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58" w:rsidRDefault="00931558" w:rsidP="00652EDB">
      <w:pPr>
        <w:spacing w:after="0" w:line="240" w:lineRule="auto"/>
        <w:ind w:left="-180"/>
        <w:rPr>
          <w:rFonts w:ascii="Arial" w:hAnsi="Arial"/>
          <w:sz w:val="20"/>
          <w:szCs w:val="20"/>
          <w:lang w:val="en-US"/>
        </w:rPr>
      </w:pPr>
    </w:p>
    <w:p w:rsidR="00931558" w:rsidRDefault="00931558" w:rsidP="00652EDB">
      <w:pPr>
        <w:spacing w:after="0" w:line="240" w:lineRule="auto"/>
        <w:ind w:left="-180"/>
        <w:rPr>
          <w:rFonts w:ascii="Arial" w:hAnsi="Arial"/>
          <w:sz w:val="20"/>
          <w:szCs w:val="20"/>
          <w:lang w:val="en-US"/>
        </w:rPr>
      </w:pPr>
    </w:p>
    <w:tbl>
      <w:tblPr>
        <w:tblW w:w="0" w:type="auto"/>
        <w:jc w:val="center"/>
        <w:tblLook w:val="0000"/>
      </w:tblPr>
      <w:tblGrid>
        <w:gridCol w:w="9026"/>
      </w:tblGrid>
      <w:tr w:rsidR="00931558" w:rsidRPr="007C0CC6" w:rsidTr="004B71F1">
        <w:trPr>
          <w:trHeight w:val="1851"/>
          <w:jc w:val="center"/>
        </w:trPr>
        <w:tc>
          <w:tcPr>
            <w:tcW w:w="9026" w:type="dxa"/>
          </w:tcPr>
          <w:p w:rsidR="00931558" w:rsidRPr="00B83122" w:rsidRDefault="00931558" w:rsidP="005B27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GB"/>
              </w:rPr>
            </w:pPr>
            <w:hyperlink r:id="rId7" w:history="1">
              <w:r w:rsidRPr="007C0CC6">
                <w:rPr>
                  <w:rFonts w:ascii="Arial" w:hAnsi="Arial" w:cs="Times New Roman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7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8" o:title=""/>
                  </v:shape>
                </w:pict>
              </w:r>
            </w:hyperlink>
          </w:p>
          <w:p w:rsidR="00931558" w:rsidRPr="00B83122" w:rsidRDefault="00931558" w:rsidP="005B27FA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GB"/>
              </w:rPr>
            </w:pPr>
          </w:p>
        </w:tc>
      </w:tr>
      <w:tr w:rsidR="00931558" w:rsidRPr="007C0CC6" w:rsidTr="004B71F1">
        <w:trPr>
          <w:trHeight w:val="1111"/>
          <w:jc w:val="center"/>
        </w:trPr>
        <w:tc>
          <w:tcPr>
            <w:tcW w:w="9026" w:type="dxa"/>
          </w:tcPr>
          <w:p w:rsidR="00931558" w:rsidRPr="00B83122" w:rsidRDefault="00931558" w:rsidP="005B27FA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931558" w:rsidRPr="00B83122" w:rsidRDefault="00931558" w:rsidP="005B27FA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931558" w:rsidRPr="00B83122" w:rsidRDefault="00931558" w:rsidP="005B27FA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931558" w:rsidRPr="00B83122" w:rsidRDefault="00931558" w:rsidP="005B27FA">
            <w:pPr>
              <w:spacing w:after="0" w:line="264" w:lineRule="auto"/>
              <w:jc w:val="center"/>
              <w:rPr>
                <w:rFonts w:ascii="Arial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idYOkN0AAAAHAQAADwAAAGRycy9kb3ducmV2&#10;LnhtbEyPwU7DMBBE70j9B2uRuFTUaUVQGuJUBanqARCi4QPceEki4nUUO2nK17OIQznuzGj2TbaZ&#10;bCtG7H3jSMFyEYFAKp1pqFLwUexuExA+aDK6dYQKzuhhk8+uMp0ad6J3HA+hElxCPtUK6hC6VEpf&#10;1mi1X7gOib1P11sd+OwraXp94nLbylUU3UurG+IPte7wqcby6zBYBfvdIz7H56G6M/G+mI/Fy+v3&#10;W6LUzfW0fQARcAqXMPziMzrkzHR0AxkvWgXJkoMsx7yI7fUqWYM4/gkyz+R//vwH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idYOkN0AAAAHAQAADwAAAAAAAAAAAAAAAAASBAAAZHJz&#10;L2Rvd25yZXYueG1sUEsFBgAAAAAEAAQA8wAAABwFAAAAAA==&#10;" strokecolor="#4579b8"/>
              </w:pict>
            </w:r>
          </w:p>
        </w:tc>
      </w:tr>
    </w:tbl>
    <w:p w:rsidR="00931558" w:rsidRDefault="00931558" w:rsidP="003F4A18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:rsidR="00931558" w:rsidRDefault="00931558" w:rsidP="003F4A18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:rsidR="00931558" w:rsidRDefault="00931558" w:rsidP="003F4A18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:rsidR="00931558" w:rsidRPr="004B71F1" w:rsidRDefault="00931558" w:rsidP="003F4A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4B71F1">
        <w:rPr>
          <w:rFonts w:ascii="Arial" w:hAnsi="Arial"/>
          <w:b/>
          <w:sz w:val="24"/>
          <w:szCs w:val="24"/>
        </w:rPr>
        <w:t xml:space="preserve">NATIONAL ASSEMBLY </w:t>
      </w:r>
    </w:p>
    <w:p w:rsidR="00931558" w:rsidRPr="004B71F1" w:rsidRDefault="00931558" w:rsidP="003F4A18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4B71F1">
        <w:rPr>
          <w:rFonts w:ascii="Arial" w:hAnsi="Arial"/>
          <w:b/>
          <w:sz w:val="24"/>
          <w:szCs w:val="24"/>
        </w:rPr>
        <w:t>QUESTION FOR WRITTEN REPLY</w:t>
      </w:r>
    </w:p>
    <w:p w:rsidR="00931558" w:rsidRPr="004B71F1" w:rsidRDefault="00931558" w:rsidP="003F4A18">
      <w:pPr>
        <w:spacing w:after="0"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QUESTION NUMBER: 2855</w:t>
      </w:r>
    </w:p>
    <w:p w:rsidR="00931558" w:rsidRPr="004B71F1" w:rsidRDefault="00931558" w:rsidP="003F4A18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 OF PUBLICATION:  07 August</w:t>
      </w:r>
      <w:r w:rsidRPr="00D235D3">
        <w:rPr>
          <w:rFonts w:ascii="Arial" w:hAnsi="Arial"/>
          <w:b/>
          <w:sz w:val="24"/>
          <w:szCs w:val="24"/>
        </w:rPr>
        <w:t xml:space="preserve"> </w:t>
      </w:r>
      <w:r w:rsidRPr="004B71F1">
        <w:rPr>
          <w:rFonts w:ascii="Arial" w:hAnsi="Arial"/>
          <w:b/>
          <w:sz w:val="24"/>
          <w:szCs w:val="24"/>
        </w:rPr>
        <w:t>2015</w:t>
      </w:r>
    </w:p>
    <w:p w:rsidR="00931558" w:rsidRPr="008333C5" w:rsidRDefault="00931558" w:rsidP="008333C5">
      <w:pPr>
        <w:spacing w:before="100" w:beforeAutospacing="1" w:after="100" w:afterAutospacing="1" w:line="360" w:lineRule="auto"/>
        <w:jc w:val="both"/>
        <w:rPr>
          <w:rFonts w:ascii="Arial" w:hAnsi="Arial"/>
          <w:b/>
          <w:bCs/>
          <w:sz w:val="20"/>
          <w:szCs w:val="20"/>
          <w:lang w:val="en-GB"/>
        </w:rPr>
      </w:pPr>
      <w:r w:rsidRPr="008333C5">
        <w:rPr>
          <w:rFonts w:ascii="Arial" w:hAnsi="Arial"/>
          <w:b/>
          <w:bCs/>
          <w:sz w:val="20"/>
          <w:szCs w:val="20"/>
          <w:lang w:val="en-US"/>
        </w:rPr>
        <w:t>2855:</w:t>
      </w:r>
      <w:r w:rsidRPr="008333C5">
        <w:rPr>
          <w:rFonts w:ascii="Arial" w:hAnsi="Arial"/>
          <w:sz w:val="20"/>
          <w:szCs w:val="20"/>
          <w:lang w:val="en-US"/>
        </w:rPr>
        <w:t xml:space="preserve"> </w:t>
      </w:r>
      <w:r w:rsidRPr="008333C5">
        <w:rPr>
          <w:rFonts w:ascii="Arial" w:hAnsi="Arial"/>
          <w:b/>
          <w:bCs/>
          <w:sz w:val="20"/>
          <w:szCs w:val="20"/>
          <w:lang w:val="en-GB"/>
        </w:rPr>
        <w:t>Mr G R Davis (DA) to ask the Minister of Communications:</w:t>
      </w:r>
      <w:r w:rsidRPr="008333C5">
        <w:rPr>
          <w:rFonts w:ascii="Arial" w:hAnsi="Arial"/>
          <w:b/>
          <w:bCs/>
          <w:color w:val="FF0000"/>
          <w:sz w:val="20"/>
          <w:szCs w:val="20"/>
          <w:lang w:val="en-GB"/>
        </w:rPr>
        <w:t xml:space="preserve"> </w:t>
      </w:r>
    </w:p>
    <w:p w:rsidR="00931558" w:rsidRPr="00080FD6" w:rsidRDefault="00931558" w:rsidP="00080FD6">
      <w:pPr>
        <w:pStyle w:val="ListParagraph"/>
        <w:numPr>
          <w:ilvl w:val="0"/>
          <w:numId w:val="24"/>
        </w:numPr>
        <w:spacing w:line="360" w:lineRule="auto"/>
        <w:rPr>
          <w:rFonts w:ascii="Arial" w:hAnsi="Arial"/>
          <w:color w:val="FF0000"/>
          <w:sz w:val="20"/>
          <w:szCs w:val="20"/>
          <w:lang w:val="en-GB"/>
        </w:rPr>
      </w:pPr>
      <w:r w:rsidRPr="00080FD6">
        <w:rPr>
          <w:rFonts w:ascii="Arial" w:hAnsi="Arial"/>
          <w:sz w:val="20"/>
          <w:szCs w:val="20"/>
          <w:lang w:val="en-GB"/>
        </w:rPr>
        <w:t xml:space="preserve">What was the purpose of her attendance at the annual Lifestyle Show Hub in Atlanta, Georgia, USA on 8 July 2015, (b) who attended the event with her and (c) what amount was </w:t>
      </w:r>
      <w:r w:rsidRPr="00080FD6">
        <w:rPr>
          <w:rFonts w:ascii="Arial" w:hAnsi="Arial"/>
          <w:sz w:val="20"/>
          <w:szCs w:val="20"/>
          <w:lang w:val="af-ZA"/>
        </w:rPr>
        <w:t>spent</w:t>
      </w:r>
      <w:r w:rsidRPr="00080FD6">
        <w:rPr>
          <w:rFonts w:ascii="Arial" w:hAnsi="Arial"/>
          <w:sz w:val="20"/>
          <w:szCs w:val="20"/>
          <w:lang w:val="en-GB"/>
        </w:rPr>
        <w:t xml:space="preserve"> by her department on (i) flights and (ii) accommodation for (aa) her and (bb) those who attended the show with her?   </w:t>
      </w:r>
    </w:p>
    <w:p w:rsidR="00931558" w:rsidRPr="008333C5" w:rsidRDefault="00931558" w:rsidP="00080FD6">
      <w:pPr>
        <w:pStyle w:val="ListParagraph"/>
        <w:spacing w:after="0" w:line="360" w:lineRule="auto"/>
        <w:contextualSpacing w:val="0"/>
        <w:rPr>
          <w:rFonts w:ascii="Arial" w:hAnsi="Arial"/>
          <w:sz w:val="20"/>
          <w:szCs w:val="20"/>
        </w:rPr>
      </w:pPr>
      <w:r w:rsidRPr="00080FD6">
        <w:rPr>
          <w:rFonts w:ascii="Arial" w:hAnsi="Arial"/>
          <w:color w:val="FF0000"/>
          <w:sz w:val="20"/>
          <w:szCs w:val="20"/>
          <w:lang w:val="en-GB"/>
        </w:rPr>
        <w:t>   </w:t>
      </w:r>
    </w:p>
    <w:p w:rsidR="00931558" w:rsidRDefault="00931558" w:rsidP="00CC3E90">
      <w:pPr>
        <w:spacing w:after="160" w:line="360" w:lineRule="auto"/>
        <w:rPr>
          <w:rFonts w:ascii="Arial" w:hAnsi="Arial"/>
          <w:b/>
          <w:sz w:val="24"/>
          <w:szCs w:val="24"/>
        </w:rPr>
      </w:pPr>
      <w:r w:rsidRPr="004B71F1">
        <w:rPr>
          <w:rFonts w:ascii="Arial" w:hAnsi="Arial"/>
          <w:b/>
          <w:sz w:val="24"/>
          <w:szCs w:val="24"/>
        </w:rPr>
        <w:t xml:space="preserve">REPLY: </w:t>
      </w:r>
      <w:r>
        <w:rPr>
          <w:rFonts w:ascii="Arial" w:hAnsi="Arial"/>
          <w:b/>
          <w:sz w:val="24"/>
          <w:szCs w:val="24"/>
        </w:rPr>
        <w:t>DEPARTMENT OF COMMUNICATIONS</w:t>
      </w:r>
    </w:p>
    <w:p w:rsidR="00931558" w:rsidRPr="00CC3E90" w:rsidRDefault="00931558" w:rsidP="00CC3E90">
      <w:pPr>
        <w:spacing w:after="160"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(a)</w:t>
      </w:r>
      <w:r w:rsidRPr="00CC3E90">
        <w:rPr>
          <w:rFonts w:ascii="Arial" w:hAnsi="Arial"/>
          <w:sz w:val="24"/>
          <w:szCs w:val="24"/>
          <w:lang w:val="en-GB"/>
        </w:rPr>
        <w:t xml:space="preserve">The Deputy Minister of Small Business Development has extended an invitation to Minister Muthambi F to attend both the Atlanta Lifestyle Hub Show and the Santa FE Folk Art Market events with other role-players to represent the country in these important gatherings.    </w:t>
      </w:r>
    </w:p>
    <w:p w:rsidR="00931558" w:rsidRDefault="00931558" w:rsidP="009312CB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(b)</w:t>
      </w:r>
      <w:r w:rsidRPr="00080FD6">
        <w:rPr>
          <w:rFonts w:ascii="Arial" w:hAnsi="Arial"/>
          <w:sz w:val="24"/>
          <w:szCs w:val="24"/>
          <w:lang w:val="en-GB"/>
        </w:rPr>
        <w:t>S</w:t>
      </w:r>
      <w:r>
        <w:rPr>
          <w:rFonts w:ascii="Arial" w:hAnsi="Arial"/>
          <w:sz w:val="24"/>
          <w:szCs w:val="24"/>
          <w:lang w:val="en-GB"/>
        </w:rPr>
        <w:t>outh African delegation:</w:t>
      </w:r>
    </w:p>
    <w:p w:rsidR="00931558" w:rsidRPr="00080FD6" w:rsidRDefault="00931558" w:rsidP="00422B63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397"/>
        <w:jc w:val="both"/>
        <w:textAlignment w:val="baseline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1. The Minister</w:t>
      </w:r>
    </w:p>
    <w:p w:rsidR="00931558" w:rsidRPr="00080FD6" w:rsidRDefault="00931558" w:rsidP="00422B63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397"/>
        <w:jc w:val="both"/>
        <w:textAlignment w:val="baseline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2</w:t>
      </w:r>
      <w:r w:rsidRPr="00080FD6">
        <w:rPr>
          <w:rFonts w:ascii="Arial" w:hAnsi="Arial"/>
          <w:sz w:val="24"/>
          <w:szCs w:val="24"/>
          <w:lang w:val="en-GB"/>
        </w:rPr>
        <w:t>. Chief of Staff</w:t>
      </w:r>
    </w:p>
    <w:p w:rsidR="00931558" w:rsidRPr="00080FD6" w:rsidRDefault="00931558" w:rsidP="00422B63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397"/>
        <w:jc w:val="both"/>
        <w:textAlignment w:val="baseline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3.</w:t>
      </w:r>
      <w:r w:rsidRPr="00080FD6">
        <w:rPr>
          <w:rFonts w:ascii="Arial" w:hAnsi="Arial"/>
          <w:sz w:val="24"/>
          <w:szCs w:val="24"/>
          <w:lang w:val="en-GB"/>
        </w:rPr>
        <w:t xml:space="preserve"> Protector</w:t>
      </w:r>
    </w:p>
    <w:p w:rsidR="00931558" w:rsidRDefault="00931558" w:rsidP="00EB1D4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397"/>
        <w:jc w:val="both"/>
        <w:textAlignment w:val="baseline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4</w:t>
      </w:r>
      <w:r w:rsidRPr="00080FD6">
        <w:rPr>
          <w:rFonts w:ascii="Arial" w:hAnsi="Arial"/>
          <w:sz w:val="24"/>
          <w:szCs w:val="24"/>
          <w:lang w:val="en-GB"/>
        </w:rPr>
        <w:t>. Assistant Director in the office of the DG</w:t>
      </w:r>
      <w:r>
        <w:rPr>
          <w:rFonts w:ascii="Arial" w:hAnsi="Arial"/>
          <w:b/>
          <w:sz w:val="24"/>
          <w:szCs w:val="24"/>
          <w:lang w:val="en-GB"/>
        </w:rPr>
        <w:t xml:space="preserve"> </w:t>
      </w:r>
    </w:p>
    <w:p w:rsidR="00931558" w:rsidRPr="00EB1D4B" w:rsidRDefault="00931558" w:rsidP="00EB1D4B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397"/>
        <w:jc w:val="both"/>
        <w:textAlignment w:val="baseline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t>(C)FINANCIAL IMPLICATIONS FOR SUPPORT STAFF</w:t>
      </w:r>
    </w:p>
    <w:tbl>
      <w:tblPr>
        <w:tblW w:w="8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7"/>
        <w:gridCol w:w="1080"/>
        <w:gridCol w:w="2069"/>
        <w:gridCol w:w="990"/>
        <w:gridCol w:w="1709"/>
      </w:tblGrid>
      <w:tr w:rsidR="00931558" w:rsidRPr="007C0CC6" w:rsidTr="00A90AB2">
        <w:tc>
          <w:tcPr>
            <w:tcW w:w="2357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Item</w:t>
            </w:r>
          </w:p>
        </w:tc>
        <w:tc>
          <w:tcPr>
            <w:tcW w:w="108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People</w:t>
            </w:r>
          </w:p>
        </w:tc>
        <w:tc>
          <w:tcPr>
            <w:tcW w:w="206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Exchange rate</w:t>
            </w:r>
          </w:p>
        </w:tc>
        <w:tc>
          <w:tcPr>
            <w:tcW w:w="99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Days</w:t>
            </w:r>
          </w:p>
        </w:tc>
        <w:tc>
          <w:tcPr>
            <w:tcW w:w="170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Cost</w:t>
            </w: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931558" w:rsidRPr="007C0CC6" w:rsidTr="00A90AB2">
        <w:tc>
          <w:tcPr>
            <w:tcW w:w="2357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Accommodation:</w:t>
            </w: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Atlanta</w:t>
            </w: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Santa FE</w:t>
            </w:r>
          </w:p>
        </w:tc>
        <w:tc>
          <w:tcPr>
            <w:tcW w:w="108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206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$275</w:t>
            </w: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 xml:space="preserve">$ 289 </w:t>
            </w:r>
          </w:p>
        </w:tc>
        <w:tc>
          <w:tcPr>
            <w:tcW w:w="99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170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R10 226.46</w:t>
            </w: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R10 747.08</w:t>
            </w:r>
          </w:p>
        </w:tc>
      </w:tr>
      <w:tr w:rsidR="00931558" w:rsidRPr="007C0CC6" w:rsidTr="00A90AB2">
        <w:tc>
          <w:tcPr>
            <w:tcW w:w="2357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Ground Transport</w:t>
            </w: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Atlanta</w:t>
            </w: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Santa FE</w:t>
            </w:r>
          </w:p>
        </w:tc>
        <w:tc>
          <w:tcPr>
            <w:tcW w:w="108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206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$85</w:t>
            </w: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$100</w:t>
            </w:r>
          </w:p>
        </w:tc>
        <w:tc>
          <w:tcPr>
            <w:tcW w:w="99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170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931558" w:rsidRPr="00A86D87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A86D87">
              <w:rPr>
                <w:rFonts w:ascii="Arial" w:hAnsi="Arial"/>
                <w:sz w:val="24"/>
                <w:szCs w:val="24"/>
                <w:lang w:val="en-GB"/>
              </w:rPr>
              <w:t>R 6 321.78</w:t>
            </w: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  <w:lang w:val="en-GB"/>
              </w:rPr>
            </w:pPr>
            <w:r w:rsidRPr="00A86D87">
              <w:rPr>
                <w:rFonts w:ascii="Arial" w:hAnsi="Arial"/>
                <w:sz w:val="24"/>
                <w:szCs w:val="24"/>
                <w:lang w:val="en-GB"/>
              </w:rPr>
              <w:t>R 9 916.56</w:t>
            </w:r>
          </w:p>
        </w:tc>
      </w:tr>
      <w:tr w:rsidR="00931558" w:rsidRPr="007C0CC6" w:rsidTr="00A90AB2">
        <w:tc>
          <w:tcPr>
            <w:tcW w:w="2357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Ticket, service fees and insurance</w:t>
            </w:r>
          </w:p>
        </w:tc>
        <w:tc>
          <w:tcPr>
            <w:tcW w:w="108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206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170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R349 823.16</w:t>
            </w:r>
          </w:p>
        </w:tc>
      </w:tr>
      <w:tr w:rsidR="00931558" w:rsidRPr="007C0CC6" w:rsidTr="00A90AB2">
        <w:tc>
          <w:tcPr>
            <w:tcW w:w="2357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Travel and Subsistence Daily Allowance</w:t>
            </w:r>
          </w:p>
        </w:tc>
        <w:tc>
          <w:tcPr>
            <w:tcW w:w="108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206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$106.40</w:t>
            </w:r>
          </w:p>
        </w:tc>
        <w:tc>
          <w:tcPr>
            <w:tcW w:w="99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170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R30 226.59</w:t>
            </w:r>
          </w:p>
        </w:tc>
      </w:tr>
      <w:tr w:rsidR="00931558" w:rsidRPr="007C0CC6" w:rsidTr="00A90AB2">
        <w:tc>
          <w:tcPr>
            <w:tcW w:w="2357" w:type="dxa"/>
            <w:tcBorders>
              <w:right w:val="nil"/>
            </w:tcBorders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069" w:type="dxa"/>
            <w:tcBorders>
              <w:left w:val="nil"/>
              <w:right w:val="nil"/>
            </w:tcBorders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70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R417 261.63</w:t>
            </w: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</w:tbl>
    <w:p w:rsidR="00931558" w:rsidRDefault="00931558" w:rsidP="00EB1D4B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t xml:space="preserve">  FINANCIAL IMPLICATIONS FOR MINISTER</w:t>
      </w:r>
    </w:p>
    <w:p w:rsidR="00931558" w:rsidRDefault="00931558" w:rsidP="00422B63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397"/>
        <w:jc w:val="both"/>
        <w:textAlignment w:val="baseline"/>
        <w:rPr>
          <w:rFonts w:ascii="Arial" w:hAnsi="Arial"/>
          <w:b/>
          <w:sz w:val="24"/>
          <w:szCs w:val="24"/>
          <w:lang w:val="en-GB"/>
        </w:rPr>
      </w:pPr>
    </w:p>
    <w:tbl>
      <w:tblPr>
        <w:tblW w:w="8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7"/>
        <w:gridCol w:w="1080"/>
        <w:gridCol w:w="2069"/>
        <w:gridCol w:w="990"/>
        <w:gridCol w:w="1709"/>
      </w:tblGrid>
      <w:tr w:rsidR="00931558" w:rsidRPr="007C0CC6" w:rsidTr="00A90AB2">
        <w:tc>
          <w:tcPr>
            <w:tcW w:w="2357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Item</w:t>
            </w:r>
          </w:p>
        </w:tc>
        <w:tc>
          <w:tcPr>
            <w:tcW w:w="108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People</w:t>
            </w:r>
          </w:p>
        </w:tc>
        <w:tc>
          <w:tcPr>
            <w:tcW w:w="206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Exchange rate</w:t>
            </w:r>
          </w:p>
        </w:tc>
        <w:tc>
          <w:tcPr>
            <w:tcW w:w="99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Days</w:t>
            </w:r>
          </w:p>
        </w:tc>
        <w:tc>
          <w:tcPr>
            <w:tcW w:w="170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Cost</w:t>
            </w: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931558" w:rsidRPr="007C0CC6" w:rsidTr="00A90AB2">
        <w:tc>
          <w:tcPr>
            <w:tcW w:w="2357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Accommodation:</w:t>
            </w: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Atlanta</w:t>
            </w: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Santa FE</w:t>
            </w:r>
          </w:p>
        </w:tc>
        <w:tc>
          <w:tcPr>
            <w:tcW w:w="108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06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$515</w:t>
            </w: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$580</w:t>
            </w:r>
          </w:p>
        </w:tc>
        <w:tc>
          <w:tcPr>
            <w:tcW w:w="99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170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R6 383.79</w:t>
            </w: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R7 183.30</w:t>
            </w:r>
          </w:p>
        </w:tc>
      </w:tr>
      <w:tr w:rsidR="00931558" w:rsidRPr="007C0CC6" w:rsidTr="00A90AB2">
        <w:tc>
          <w:tcPr>
            <w:tcW w:w="2357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Ground Transport</w:t>
            </w: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Atlanta</w:t>
            </w: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Santa FE</w:t>
            </w:r>
          </w:p>
        </w:tc>
        <w:tc>
          <w:tcPr>
            <w:tcW w:w="108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06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$170</w:t>
            </w: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$195</w:t>
            </w:r>
          </w:p>
        </w:tc>
        <w:tc>
          <w:tcPr>
            <w:tcW w:w="99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170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R12 643.62</w:t>
            </w: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R19 337.28</w:t>
            </w:r>
          </w:p>
        </w:tc>
      </w:tr>
      <w:tr w:rsidR="00931558" w:rsidRPr="007C0CC6" w:rsidTr="00A90AB2">
        <w:tc>
          <w:tcPr>
            <w:tcW w:w="2357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VIP Services at airport</w:t>
            </w:r>
          </w:p>
        </w:tc>
        <w:tc>
          <w:tcPr>
            <w:tcW w:w="108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1</w:t>
            </w:r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206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$100</w:t>
            </w:r>
          </w:p>
        </w:tc>
        <w:tc>
          <w:tcPr>
            <w:tcW w:w="99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170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R 2 479.14</w:t>
            </w:r>
          </w:p>
        </w:tc>
      </w:tr>
      <w:tr w:rsidR="00931558" w:rsidRPr="007C0CC6" w:rsidTr="00A90AB2">
        <w:tc>
          <w:tcPr>
            <w:tcW w:w="2357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Ticket, service fees and insurance</w:t>
            </w:r>
          </w:p>
        </w:tc>
        <w:tc>
          <w:tcPr>
            <w:tcW w:w="108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06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0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R116 607.72</w:t>
            </w:r>
          </w:p>
        </w:tc>
      </w:tr>
      <w:tr w:rsidR="00931558" w:rsidRPr="007C0CC6" w:rsidTr="00A90AB2">
        <w:tc>
          <w:tcPr>
            <w:tcW w:w="2357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Travel and Subsistence Daily Allowance</w:t>
            </w:r>
          </w:p>
        </w:tc>
        <w:tc>
          <w:tcPr>
            <w:tcW w:w="108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06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106.40</w:t>
            </w:r>
          </w:p>
        </w:tc>
        <w:tc>
          <w:tcPr>
            <w:tcW w:w="990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170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R11 619.70</w:t>
            </w:r>
          </w:p>
        </w:tc>
      </w:tr>
      <w:tr w:rsidR="00931558" w:rsidRPr="007C0CC6" w:rsidTr="00A90AB2">
        <w:tc>
          <w:tcPr>
            <w:tcW w:w="2357" w:type="dxa"/>
            <w:tcBorders>
              <w:right w:val="nil"/>
            </w:tcBorders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069" w:type="dxa"/>
            <w:tcBorders>
              <w:left w:val="nil"/>
              <w:right w:val="nil"/>
            </w:tcBorders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709" w:type="dxa"/>
          </w:tcPr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R176 254.55</w:t>
            </w:r>
            <w:bookmarkStart w:id="0" w:name="_GoBack"/>
            <w:bookmarkEnd w:id="0"/>
          </w:p>
          <w:p w:rsidR="00931558" w:rsidRDefault="009315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</w:tbl>
    <w:p w:rsidR="00931558" w:rsidRDefault="00931558" w:rsidP="00422B63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/>
          <w:sz w:val="24"/>
          <w:szCs w:val="24"/>
          <w:lang w:val="en-GB"/>
        </w:rPr>
      </w:pPr>
    </w:p>
    <w:p w:rsidR="00931558" w:rsidRDefault="00931558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931558" w:rsidRDefault="00931558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ACTING</w:t>
      </w:r>
    </w:p>
    <w:p w:rsidR="00931558" w:rsidRDefault="00931558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931558" w:rsidRDefault="00931558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931558" w:rsidRDefault="00931558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31558" w:rsidRDefault="00931558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31558" w:rsidRDefault="00931558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31558" w:rsidRDefault="00931558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31558" w:rsidRDefault="00931558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31558" w:rsidRDefault="00931558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31558" w:rsidRDefault="00931558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931558" w:rsidRDefault="00931558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931558" w:rsidRPr="004B71F1" w:rsidRDefault="00931558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</w:p>
    <w:sectPr w:rsidR="00931558" w:rsidRPr="004B71F1" w:rsidSect="000F3E16">
      <w:headerReference w:type="default" r:id="rId9"/>
      <w:footerReference w:type="default" r:id="rId10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58" w:rsidRDefault="00931558">
      <w:pPr>
        <w:spacing w:after="0" w:line="240" w:lineRule="auto"/>
      </w:pPr>
      <w:r>
        <w:separator/>
      </w:r>
    </w:p>
  </w:endnote>
  <w:endnote w:type="continuationSeparator" w:id="0">
    <w:p w:rsidR="00931558" w:rsidRDefault="0093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58" w:rsidRDefault="0093155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31558" w:rsidRDefault="00931558" w:rsidP="006F49E7">
    <w:pPr>
      <w:pStyle w:val="Footer"/>
      <w:jc w:val="center"/>
    </w:pPr>
    <w:r w:rsidRPr="007C0CC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6" type="#_x0000_t75" style="width:24pt;height:27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58" w:rsidRDefault="00931558">
      <w:pPr>
        <w:spacing w:after="0" w:line="240" w:lineRule="auto"/>
      </w:pPr>
      <w:r>
        <w:separator/>
      </w:r>
    </w:p>
  </w:footnote>
  <w:footnote w:type="continuationSeparator" w:id="0">
    <w:p w:rsidR="00931558" w:rsidRDefault="0093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58" w:rsidRPr="00AA0D77" w:rsidRDefault="00931558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Times New Roman" w:hAnsi="Calibri"/>
        <w:noProof/>
        <w:lang w:eastAsia="en-ZA"/>
      </w:rPr>
      <w:tab/>
    </w:r>
    <w:r>
      <w:rPr>
        <w:rFonts w:ascii="Calibri" w:eastAsia="Times New Roman" w:hAnsi="Calibri"/>
        <w:noProof/>
        <w:lang w:eastAsia="en-ZA"/>
      </w:rPr>
      <w:tab/>
    </w:r>
    <w:r>
      <w:rPr>
        <w:rFonts w:ascii="Calibri" w:eastAsia="Times New Roman" w:hAnsi="Calibri"/>
        <w:noProof/>
        <w:lang w:eastAsia="en-Z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230"/>
    <w:multiLevelType w:val="multilevel"/>
    <w:tmpl w:val="8C3A2F4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92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CF26017"/>
    <w:multiLevelType w:val="hybridMultilevel"/>
    <w:tmpl w:val="17AA451E"/>
    <w:lvl w:ilvl="0" w:tplc="1C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E0A563E"/>
    <w:multiLevelType w:val="hybridMultilevel"/>
    <w:tmpl w:val="C2D63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1EF4"/>
    <w:multiLevelType w:val="hybridMultilevel"/>
    <w:tmpl w:val="3E7A4BCC"/>
    <w:lvl w:ilvl="0" w:tplc="545814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6F2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5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C3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CA4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21E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A31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A01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6A8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4122E"/>
    <w:multiLevelType w:val="hybridMultilevel"/>
    <w:tmpl w:val="1D7A1ABC"/>
    <w:lvl w:ilvl="0" w:tplc="56B24E9C">
      <w:start w:val="1"/>
      <w:numFmt w:val="lowerLetter"/>
      <w:lvlText w:val="(%1)"/>
      <w:lvlJc w:val="left"/>
      <w:pPr>
        <w:ind w:left="220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5">
    <w:nsid w:val="1094366D"/>
    <w:multiLevelType w:val="hybridMultilevel"/>
    <w:tmpl w:val="1714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487762"/>
    <w:multiLevelType w:val="hybridMultilevel"/>
    <w:tmpl w:val="83D4CD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652F7"/>
    <w:multiLevelType w:val="hybridMultilevel"/>
    <w:tmpl w:val="8E502138"/>
    <w:lvl w:ilvl="0" w:tplc="1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2E31FF4"/>
    <w:multiLevelType w:val="hybridMultilevel"/>
    <w:tmpl w:val="8228A6E0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9">
    <w:nsid w:val="234241DF"/>
    <w:multiLevelType w:val="hybridMultilevel"/>
    <w:tmpl w:val="47BC84D8"/>
    <w:lvl w:ilvl="0" w:tplc="8DE05CA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>
    <w:nsid w:val="239006B9"/>
    <w:multiLevelType w:val="hybridMultilevel"/>
    <w:tmpl w:val="1714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BE200E"/>
    <w:multiLevelType w:val="hybridMultilevel"/>
    <w:tmpl w:val="CB064E0E"/>
    <w:lvl w:ilvl="0" w:tplc="1C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32C91720"/>
    <w:multiLevelType w:val="hybridMultilevel"/>
    <w:tmpl w:val="33B4E03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2E200D"/>
    <w:multiLevelType w:val="hybridMultilevel"/>
    <w:tmpl w:val="882E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C0261"/>
    <w:multiLevelType w:val="hybridMultilevel"/>
    <w:tmpl w:val="08029CF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9C5030"/>
    <w:multiLevelType w:val="multilevel"/>
    <w:tmpl w:val="31700F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51DD4541"/>
    <w:multiLevelType w:val="hybridMultilevel"/>
    <w:tmpl w:val="633A1162"/>
    <w:lvl w:ilvl="0" w:tplc="1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F476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60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8D8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E56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02D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4B3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2BE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EED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346E2"/>
    <w:multiLevelType w:val="hybridMultilevel"/>
    <w:tmpl w:val="3600F6D8"/>
    <w:lvl w:ilvl="0" w:tplc="D7EE58C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9B106D"/>
    <w:multiLevelType w:val="hybridMultilevel"/>
    <w:tmpl w:val="AED263F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8566C85"/>
    <w:multiLevelType w:val="hybridMultilevel"/>
    <w:tmpl w:val="09289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57BE6"/>
    <w:multiLevelType w:val="hybridMultilevel"/>
    <w:tmpl w:val="8B328918"/>
    <w:lvl w:ilvl="0" w:tplc="560C722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A21C12"/>
    <w:multiLevelType w:val="hybridMultilevel"/>
    <w:tmpl w:val="1702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BB40FF"/>
    <w:multiLevelType w:val="hybridMultilevel"/>
    <w:tmpl w:val="6F6CEE26"/>
    <w:lvl w:ilvl="0" w:tplc="5AFA8824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15"/>
  </w:num>
  <w:num w:numId="7">
    <w:abstractNumId w:val="14"/>
  </w:num>
  <w:num w:numId="8">
    <w:abstractNumId w:val="12"/>
  </w:num>
  <w:num w:numId="9">
    <w:abstractNumId w:val="19"/>
  </w:num>
  <w:num w:numId="10">
    <w:abstractNumId w:val="6"/>
  </w:num>
  <w:num w:numId="11">
    <w:abstractNumId w:val="2"/>
  </w:num>
  <w:num w:numId="12">
    <w:abstractNumId w:val="21"/>
  </w:num>
  <w:num w:numId="13">
    <w:abstractNumId w:val="4"/>
  </w:num>
  <w:num w:numId="14">
    <w:abstractNumId w:val="7"/>
  </w:num>
  <w:num w:numId="15">
    <w:abstractNumId w:val="18"/>
  </w:num>
  <w:num w:numId="16">
    <w:abstractNumId w:val="9"/>
  </w:num>
  <w:num w:numId="17">
    <w:abstractNumId w:val="22"/>
  </w:num>
  <w:num w:numId="18">
    <w:abstractNumId w:val="20"/>
  </w:num>
  <w:num w:numId="19">
    <w:abstractNumId w:val="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3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8E1"/>
    <w:rsid w:val="00000939"/>
    <w:rsid w:val="00003351"/>
    <w:rsid w:val="00004A2A"/>
    <w:rsid w:val="00010F54"/>
    <w:rsid w:val="000140EA"/>
    <w:rsid w:val="000308D4"/>
    <w:rsid w:val="00037FE0"/>
    <w:rsid w:val="00043AB4"/>
    <w:rsid w:val="000440CB"/>
    <w:rsid w:val="00044A2F"/>
    <w:rsid w:val="00080FD6"/>
    <w:rsid w:val="000A1C97"/>
    <w:rsid w:val="000A4C54"/>
    <w:rsid w:val="000C1BCC"/>
    <w:rsid w:val="000C7935"/>
    <w:rsid w:val="000D6C6F"/>
    <w:rsid w:val="000E2688"/>
    <w:rsid w:val="000E3C15"/>
    <w:rsid w:val="000F3E16"/>
    <w:rsid w:val="000F7FFB"/>
    <w:rsid w:val="00100525"/>
    <w:rsid w:val="001169F4"/>
    <w:rsid w:val="0011774B"/>
    <w:rsid w:val="00117F8E"/>
    <w:rsid w:val="00125FC1"/>
    <w:rsid w:val="00127F86"/>
    <w:rsid w:val="001367E2"/>
    <w:rsid w:val="00153B2C"/>
    <w:rsid w:val="00166A29"/>
    <w:rsid w:val="00174464"/>
    <w:rsid w:val="00174E30"/>
    <w:rsid w:val="001803D0"/>
    <w:rsid w:val="00184F2B"/>
    <w:rsid w:val="001864C2"/>
    <w:rsid w:val="001932F8"/>
    <w:rsid w:val="001A52EF"/>
    <w:rsid w:val="001A7737"/>
    <w:rsid w:val="001C333A"/>
    <w:rsid w:val="001C5FED"/>
    <w:rsid w:val="001D20AD"/>
    <w:rsid w:val="001E652E"/>
    <w:rsid w:val="001E7A74"/>
    <w:rsid w:val="00200B72"/>
    <w:rsid w:val="002017DA"/>
    <w:rsid w:val="002055EA"/>
    <w:rsid w:val="00206D2A"/>
    <w:rsid w:val="00213653"/>
    <w:rsid w:val="002159D8"/>
    <w:rsid w:val="002178B8"/>
    <w:rsid w:val="002259BE"/>
    <w:rsid w:val="00227428"/>
    <w:rsid w:val="00264819"/>
    <w:rsid w:val="00265834"/>
    <w:rsid w:val="00271F87"/>
    <w:rsid w:val="002834D6"/>
    <w:rsid w:val="002B487E"/>
    <w:rsid w:val="002B62AD"/>
    <w:rsid w:val="002D0AA7"/>
    <w:rsid w:val="002D37AB"/>
    <w:rsid w:val="002D4794"/>
    <w:rsid w:val="002D48C6"/>
    <w:rsid w:val="002D7D16"/>
    <w:rsid w:val="002E25E9"/>
    <w:rsid w:val="002F0402"/>
    <w:rsid w:val="002F52C1"/>
    <w:rsid w:val="00300F30"/>
    <w:rsid w:val="003050C2"/>
    <w:rsid w:val="00331074"/>
    <w:rsid w:val="0033322E"/>
    <w:rsid w:val="00341F1A"/>
    <w:rsid w:val="00354C83"/>
    <w:rsid w:val="0035642C"/>
    <w:rsid w:val="00356C83"/>
    <w:rsid w:val="003625DA"/>
    <w:rsid w:val="00372872"/>
    <w:rsid w:val="003810BE"/>
    <w:rsid w:val="003832C0"/>
    <w:rsid w:val="00390A21"/>
    <w:rsid w:val="00392A4B"/>
    <w:rsid w:val="00395315"/>
    <w:rsid w:val="00395A40"/>
    <w:rsid w:val="003A70BE"/>
    <w:rsid w:val="003B0FC6"/>
    <w:rsid w:val="003B4E04"/>
    <w:rsid w:val="003B65DA"/>
    <w:rsid w:val="003C0428"/>
    <w:rsid w:val="003C1D1B"/>
    <w:rsid w:val="003C49D9"/>
    <w:rsid w:val="003D041D"/>
    <w:rsid w:val="003D1C30"/>
    <w:rsid w:val="003E1D03"/>
    <w:rsid w:val="003E1E50"/>
    <w:rsid w:val="003E29BF"/>
    <w:rsid w:val="003E3412"/>
    <w:rsid w:val="003F4A18"/>
    <w:rsid w:val="003F5818"/>
    <w:rsid w:val="00405D0B"/>
    <w:rsid w:val="00405FB5"/>
    <w:rsid w:val="00411C5E"/>
    <w:rsid w:val="004159F5"/>
    <w:rsid w:val="00422B63"/>
    <w:rsid w:val="004417BA"/>
    <w:rsid w:val="00443BF9"/>
    <w:rsid w:val="0046232B"/>
    <w:rsid w:val="0048076F"/>
    <w:rsid w:val="004858F1"/>
    <w:rsid w:val="004938E1"/>
    <w:rsid w:val="004B6B49"/>
    <w:rsid w:val="004B6CAF"/>
    <w:rsid w:val="004B71F1"/>
    <w:rsid w:val="004C357D"/>
    <w:rsid w:val="004C62A0"/>
    <w:rsid w:val="004E131E"/>
    <w:rsid w:val="004E6191"/>
    <w:rsid w:val="004F5DF8"/>
    <w:rsid w:val="0050121E"/>
    <w:rsid w:val="00501941"/>
    <w:rsid w:val="00503AA5"/>
    <w:rsid w:val="00521C30"/>
    <w:rsid w:val="00532293"/>
    <w:rsid w:val="00543046"/>
    <w:rsid w:val="005455B4"/>
    <w:rsid w:val="00556F98"/>
    <w:rsid w:val="00584F47"/>
    <w:rsid w:val="0059276A"/>
    <w:rsid w:val="005B27FA"/>
    <w:rsid w:val="005B36B0"/>
    <w:rsid w:val="005B5AEB"/>
    <w:rsid w:val="005C458B"/>
    <w:rsid w:val="005D3C16"/>
    <w:rsid w:val="005F3BA1"/>
    <w:rsid w:val="005F4366"/>
    <w:rsid w:val="005F5559"/>
    <w:rsid w:val="00601897"/>
    <w:rsid w:val="0060327F"/>
    <w:rsid w:val="006064E6"/>
    <w:rsid w:val="006254F5"/>
    <w:rsid w:val="00637D79"/>
    <w:rsid w:val="006437FC"/>
    <w:rsid w:val="00646F45"/>
    <w:rsid w:val="006520F3"/>
    <w:rsid w:val="00652EDB"/>
    <w:rsid w:val="00680EC1"/>
    <w:rsid w:val="0068156C"/>
    <w:rsid w:val="006835CD"/>
    <w:rsid w:val="006A349F"/>
    <w:rsid w:val="006A36DC"/>
    <w:rsid w:val="006A5815"/>
    <w:rsid w:val="006A7426"/>
    <w:rsid w:val="006B5C47"/>
    <w:rsid w:val="006B68A7"/>
    <w:rsid w:val="006D4448"/>
    <w:rsid w:val="006D594F"/>
    <w:rsid w:val="006E72F5"/>
    <w:rsid w:val="006F2FFF"/>
    <w:rsid w:val="006F49E7"/>
    <w:rsid w:val="00722847"/>
    <w:rsid w:val="00722FCC"/>
    <w:rsid w:val="00732F97"/>
    <w:rsid w:val="00744EC7"/>
    <w:rsid w:val="007462D1"/>
    <w:rsid w:val="007522D1"/>
    <w:rsid w:val="00753271"/>
    <w:rsid w:val="00760D9E"/>
    <w:rsid w:val="007652C7"/>
    <w:rsid w:val="0076709C"/>
    <w:rsid w:val="00773ED8"/>
    <w:rsid w:val="00787291"/>
    <w:rsid w:val="0079230F"/>
    <w:rsid w:val="007948B9"/>
    <w:rsid w:val="007A2884"/>
    <w:rsid w:val="007A4C89"/>
    <w:rsid w:val="007A5075"/>
    <w:rsid w:val="007A5BAE"/>
    <w:rsid w:val="007B25A3"/>
    <w:rsid w:val="007C07AA"/>
    <w:rsid w:val="007C0CC6"/>
    <w:rsid w:val="007E2D63"/>
    <w:rsid w:val="007E3044"/>
    <w:rsid w:val="007F2B16"/>
    <w:rsid w:val="007F706D"/>
    <w:rsid w:val="0080079A"/>
    <w:rsid w:val="00805D93"/>
    <w:rsid w:val="00807E80"/>
    <w:rsid w:val="00816DFF"/>
    <w:rsid w:val="00820EF6"/>
    <w:rsid w:val="008333C5"/>
    <w:rsid w:val="0084215E"/>
    <w:rsid w:val="00846286"/>
    <w:rsid w:val="00846519"/>
    <w:rsid w:val="008546D5"/>
    <w:rsid w:val="00871B96"/>
    <w:rsid w:val="008740A6"/>
    <w:rsid w:val="00877122"/>
    <w:rsid w:val="0087749E"/>
    <w:rsid w:val="00886894"/>
    <w:rsid w:val="0088745B"/>
    <w:rsid w:val="00890B57"/>
    <w:rsid w:val="00891AF9"/>
    <w:rsid w:val="008A5A90"/>
    <w:rsid w:val="008C0468"/>
    <w:rsid w:val="008D32F4"/>
    <w:rsid w:val="008E6265"/>
    <w:rsid w:val="008E769A"/>
    <w:rsid w:val="008F001E"/>
    <w:rsid w:val="008F6CEA"/>
    <w:rsid w:val="00903B08"/>
    <w:rsid w:val="0090634C"/>
    <w:rsid w:val="00911982"/>
    <w:rsid w:val="00916690"/>
    <w:rsid w:val="00924FF2"/>
    <w:rsid w:val="009312CB"/>
    <w:rsid w:val="00931558"/>
    <w:rsid w:val="00933871"/>
    <w:rsid w:val="009365B5"/>
    <w:rsid w:val="00940946"/>
    <w:rsid w:val="00951CEB"/>
    <w:rsid w:val="0095203B"/>
    <w:rsid w:val="0095203C"/>
    <w:rsid w:val="00952E35"/>
    <w:rsid w:val="00953EE7"/>
    <w:rsid w:val="009761F5"/>
    <w:rsid w:val="009874A1"/>
    <w:rsid w:val="009A0F30"/>
    <w:rsid w:val="009A6049"/>
    <w:rsid w:val="009B5278"/>
    <w:rsid w:val="009B709B"/>
    <w:rsid w:val="009C26AE"/>
    <w:rsid w:val="009C3E3B"/>
    <w:rsid w:val="009D542F"/>
    <w:rsid w:val="009E6015"/>
    <w:rsid w:val="009F31D8"/>
    <w:rsid w:val="009F59FA"/>
    <w:rsid w:val="00A07A53"/>
    <w:rsid w:val="00A42C3A"/>
    <w:rsid w:val="00A77A73"/>
    <w:rsid w:val="00A80A68"/>
    <w:rsid w:val="00A835E5"/>
    <w:rsid w:val="00A86D87"/>
    <w:rsid w:val="00A90AB2"/>
    <w:rsid w:val="00A9573C"/>
    <w:rsid w:val="00AA0D77"/>
    <w:rsid w:val="00AA6015"/>
    <w:rsid w:val="00AB0D90"/>
    <w:rsid w:val="00AB5851"/>
    <w:rsid w:val="00AD2EA8"/>
    <w:rsid w:val="00AE729C"/>
    <w:rsid w:val="00B135EE"/>
    <w:rsid w:val="00B14881"/>
    <w:rsid w:val="00B15B9F"/>
    <w:rsid w:val="00B33CF4"/>
    <w:rsid w:val="00B5088A"/>
    <w:rsid w:val="00B5738A"/>
    <w:rsid w:val="00B63127"/>
    <w:rsid w:val="00B83122"/>
    <w:rsid w:val="00B94228"/>
    <w:rsid w:val="00BA0CD5"/>
    <w:rsid w:val="00BA3740"/>
    <w:rsid w:val="00BA7A1B"/>
    <w:rsid w:val="00BB7799"/>
    <w:rsid w:val="00BC31E7"/>
    <w:rsid w:val="00BC3917"/>
    <w:rsid w:val="00BD15BA"/>
    <w:rsid w:val="00C120CC"/>
    <w:rsid w:val="00C22163"/>
    <w:rsid w:val="00C32495"/>
    <w:rsid w:val="00C40079"/>
    <w:rsid w:val="00C562EE"/>
    <w:rsid w:val="00C62BB2"/>
    <w:rsid w:val="00C971CA"/>
    <w:rsid w:val="00CA7F02"/>
    <w:rsid w:val="00CB0B9B"/>
    <w:rsid w:val="00CB1649"/>
    <w:rsid w:val="00CB1CE4"/>
    <w:rsid w:val="00CB1DB0"/>
    <w:rsid w:val="00CB5122"/>
    <w:rsid w:val="00CC0203"/>
    <w:rsid w:val="00CC27AD"/>
    <w:rsid w:val="00CC3E90"/>
    <w:rsid w:val="00CC4C98"/>
    <w:rsid w:val="00CD0D65"/>
    <w:rsid w:val="00CD1BB6"/>
    <w:rsid w:val="00CD3B84"/>
    <w:rsid w:val="00D10063"/>
    <w:rsid w:val="00D235D3"/>
    <w:rsid w:val="00D2369E"/>
    <w:rsid w:val="00D2674B"/>
    <w:rsid w:val="00D41E1F"/>
    <w:rsid w:val="00D44CF3"/>
    <w:rsid w:val="00D63263"/>
    <w:rsid w:val="00D7628F"/>
    <w:rsid w:val="00D820F1"/>
    <w:rsid w:val="00D92D11"/>
    <w:rsid w:val="00DA54BC"/>
    <w:rsid w:val="00DA5C95"/>
    <w:rsid w:val="00DA6013"/>
    <w:rsid w:val="00DB7494"/>
    <w:rsid w:val="00DD032A"/>
    <w:rsid w:val="00DD30B2"/>
    <w:rsid w:val="00DD6338"/>
    <w:rsid w:val="00DF2304"/>
    <w:rsid w:val="00DF65F9"/>
    <w:rsid w:val="00E0050F"/>
    <w:rsid w:val="00E120DE"/>
    <w:rsid w:val="00E15632"/>
    <w:rsid w:val="00E2776C"/>
    <w:rsid w:val="00E31EB0"/>
    <w:rsid w:val="00E33981"/>
    <w:rsid w:val="00E41968"/>
    <w:rsid w:val="00E43C43"/>
    <w:rsid w:val="00E55A25"/>
    <w:rsid w:val="00E60BFD"/>
    <w:rsid w:val="00E614C1"/>
    <w:rsid w:val="00E8002D"/>
    <w:rsid w:val="00E8418C"/>
    <w:rsid w:val="00E90807"/>
    <w:rsid w:val="00E91F0F"/>
    <w:rsid w:val="00E92C22"/>
    <w:rsid w:val="00EA2C34"/>
    <w:rsid w:val="00EA55D6"/>
    <w:rsid w:val="00EB1D4B"/>
    <w:rsid w:val="00EC11BA"/>
    <w:rsid w:val="00EC287A"/>
    <w:rsid w:val="00EC47AF"/>
    <w:rsid w:val="00EC520B"/>
    <w:rsid w:val="00ED4F05"/>
    <w:rsid w:val="00EF18C7"/>
    <w:rsid w:val="00F047B9"/>
    <w:rsid w:val="00F056F4"/>
    <w:rsid w:val="00F05F61"/>
    <w:rsid w:val="00F17C3D"/>
    <w:rsid w:val="00F220DB"/>
    <w:rsid w:val="00F23FE5"/>
    <w:rsid w:val="00F43DF8"/>
    <w:rsid w:val="00F45EDE"/>
    <w:rsid w:val="00F663D3"/>
    <w:rsid w:val="00F67C55"/>
    <w:rsid w:val="00F76CD6"/>
    <w:rsid w:val="00F77AF1"/>
    <w:rsid w:val="00F84CC5"/>
    <w:rsid w:val="00FA577E"/>
    <w:rsid w:val="00FB38C3"/>
    <w:rsid w:val="00FD5733"/>
    <w:rsid w:val="00FD5B6D"/>
    <w:rsid w:val="00FE71C0"/>
    <w:rsid w:val="00FE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A3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38E1"/>
    <w:pPr>
      <w:keepNext/>
      <w:keepLines/>
      <w:spacing w:before="480" w:after="0"/>
      <w:outlineLvl w:val="0"/>
    </w:pPr>
    <w:rPr>
      <w:rFonts w:ascii="Cambria" w:eastAsia="PMingLiU" w:hAnsi="Cambria" w:cs="Times New Roman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387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8E1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3871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9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38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2F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B5AEB"/>
    <w:pPr>
      <w:ind w:left="720"/>
      <w:contextualSpacing/>
    </w:pPr>
  </w:style>
  <w:style w:type="table" w:styleId="TableGrid">
    <w:name w:val="Table Grid"/>
    <w:basedOn w:val="TableNormal"/>
    <w:uiPriority w:val="99"/>
    <w:rsid w:val="002178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6A5815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A5815"/>
    <w:rPr>
      <w:rFonts w:ascii="Calibri" w:hAnsi="Calibri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11774B"/>
    <w:pPr>
      <w:spacing w:after="0" w:line="240" w:lineRule="auto"/>
      <w:jc w:val="center"/>
    </w:pPr>
    <w:rPr>
      <w:rFonts w:ascii="Arial" w:eastAsia="Times New Roman" w:hAnsi="Arial" w:cs="Times New Roman"/>
      <w:color w:val="666633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774B"/>
    <w:rPr>
      <w:rFonts w:ascii="Arial" w:hAnsi="Arial" w:cs="Times New Roman"/>
      <w:color w:val="666633"/>
      <w:sz w:val="24"/>
      <w:szCs w:val="24"/>
      <w:lang w:val="en-GB"/>
    </w:rPr>
  </w:style>
  <w:style w:type="paragraph" w:styleId="NoSpacing">
    <w:name w:val="No Spacing"/>
    <w:uiPriority w:val="99"/>
    <w:qFormat/>
    <w:rsid w:val="0093387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F4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A18"/>
    <w:rPr>
      <w:rFonts w:cs="Times New Roman"/>
    </w:rPr>
  </w:style>
  <w:style w:type="paragraph" w:customStyle="1" w:styleId="Default">
    <w:name w:val="Default"/>
    <w:uiPriority w:val="99"/>
    <w:rsid w:val="006B68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3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9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9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9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39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39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39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39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315</Words>
  <Characters>1799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Moferefere Moloi</dc:creator>
  <cp:keywords/>
  <dc:description/>
  <cp:lastModifiedBy>schuene</cp:lastModifiedBy>
  <cp:revision>2</cp:revision>
  <cp:lastPrinted>2015-08-20T10:12:00Z</cp:lastPrinted>
  <dcterms:created xsi:type="dcterms:W3CDTF">2015-08-26T12:54:00Z</dcterms:created>
  <dcterms:modified xsi:type="dcterms:W3CDTF">2015-08-26T12:54:00Z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0x010100F18663184B054C458564104D915428A8</vt:lpwstr>
  </property>
</Properties>
</file>