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57" w:rsidRPr="00D37996" w:rsidRDefault="009E764D" w:rsidP="00D37996">
      <w:pPr>
        <w:pStyle w:val="Heading1"/>
        <w:ind w:right="5608"/>
        <w:rPr>
          <w:sz w:val="20"/>
          <w:szCs w:val="20"/>
        </w:rPr>
      </w:pPr>
      <w:proofErr w:type="gramStart"/>
      <w:r w:rsidRPr="00D37996">
        <w:rPr>
          <w:sz w:val="20"/>
          <w:szCs w:val="20"/>
        </w:rPr>
        <w:t>NATIONAL ASSEMBLY QUESTION FOR WRITTEN REPLY QUESTION NO.</w:t>
      </w:r>
      <w:proofErr w:type="gramEnd"/>
      <w:r w:rsidRPr="00D37996">
        <w:rPr>
          <w:sz w:val="20"/>
          <w:szCs w:val="20"/>
        </w:rPr>
        <w:t xml:space="preserve"> 2840</w:t>
      </w:r>
    </w:p>
    <w:p w:rsidR="00080357" w:rsidRPr="00D37996" w:rsidRDefault="009E764D" w:rsidP="00D37996">
      <w:pPr>
        <w:ind w:left="138"/>
        <w:rPr>
          <w:b/>
          <w:sz w:val="20"/>
          <w:szCs w:val="20"/>
        </w:rPr>
      </w:pPr>
      <w:r w:rsidRPr="00D37996">
        <w:rPr>
          <w:b/>
          <w:sz w:val="20"/>
          <w:szCs w:val="20"/>
        </w:rPr>
        <w:t>DATE OF PUBLICATION: Friday, 10 December 2021</w:t>
      </w:r>
    </w:p>
    <w:p w:rsidR="00080357" w:rsidRPr="00D37996" w:rsidRDefault="00080357" w:rsidP="00D37996">
      <w:pPr>
        <w:pStyle w:val="BodyText"/>
        <w:rPr>
          <w:b/>
          <w:sz w:val="20"/>
          <w:szCs w:val="20"/>
        </w:rPr>
      </w:pPr>
    </w:p>
    <w:p w:rsidR="00D37996" w:rsidRDefault="009E764D" w:rsidP="00D37996">
      <w:pPr>
        <w:tabs>
          <w:tab w:val="left" w:pos="5899"/>
        </w:tabs>
        <w:ind w:left="138"/>
        <w:rPr>
          <w:b/>
          <w:sz w:val="20"/>
          <w:szCs w:val="20"/>
        </w:rPr>
      </w:pPr>
      <w:r w:rsidRPr="00D37996">
        <w:rPr>
          <w:b/>
          <w:sz w:val="20"/>
          <w:szCs w:val="20"/>
        </w:rPr>
        <w:t>INTERNAL QUESTION PAPER 32</w:t>
      </w:r>
      <w:r w:rsidRPr="00D37996">
        <w:rPr>
          <w:b/>
          <w:spacing w:val="-5"/>
          <w:sz w:val="20"/>
          <w:szCs w:val="20"/>
        </w:rPr>
        <w:t xml:space="preserve"> </w:t>
      </w:r>
      <w:r w:rsidRPr="00D37996">
        <w:rPr>
          <w:b/>
          <w:sz w:val="20"/>
          <w:szCs w:val="20"/>
        </w:rPr>
        <w:t>–</w:t>
      </w:r>
      <w:r w:rsidRPr="00D37996">
        <w:rPr>
          <w:b/>
          <w:spacing w:val="-2"/>
          <w:sz w:val="20"/>
          <w:szCs w:val="20"/>
        </w:rPr>
        <w:t xml:space="preserve"> </w:t>
      </w:r>
      <w:r w:rsidRPr="00D37996">
        <w:rPr>
          <w:b/>
          <w:sz w:val="20"/>
          <w:szCs w:val="20"/>
        </w:rPr>
        <w:t>20212840.</w:t>
      </w:r>
      <w:r w:rsidRPr="00D37996">
        <w:rPr>
          <w:b/>
          <w:sz w:val="20"/>
          <w:szCs w:val="20"/>
        </w:rPr>
        <w:tab/>
      </w:r>
    </w:p>
    <w:p w:rsidR="00D37996" w:rsidRDefault="00D37996" w:rsidP="00D37996">
      <w:pPr>
        <w:tabs>
          <w:tab w:val="left" w:pos="5899"/>
        </w:tabs>
        <w:ind w:left="138"/>
        <w:rPr>
          <w:b/>
          <w:sz w:val="20"/>
          <w:szCs w:val="20"/>
        </w:rPr>
      </w:pPr>
    </w:p>
    <w:p w:rsidR="00080357" w:rsidRPr="00D37996" w:rsidRDefault="009E764D" w:rsidP="00D37996">
      <w:pPr>
        <w:tabs>
          <w:tab w:val="left" w:pos="5899"/>
        </w:tabs>
        <w:ind w:left="138"/>
        <w:rPr>
          <w:b/>
          <w:sz w:val="20"/>
          <w:szCs w:val="20"/>
        </w:rPr>
      </w:pPr>
      <w:proofErr w:type="spellStart"/>
      <w:r w:rsidRPr="00D37996">
        <w:rPr>
          <w:b/>
          <w:sz w:val="20"/>
          <w:szCs w:val="20"/>
        </w:rPr>
        <w:t>Mr</w:t>
      </w:r>
      <w:proofErr w:type="spellEnd"/>
      <w:r w:rsidRPr="00D37996">
        <w:rPr>
          <w:b/>
          <w:sz w:val="20"/>
          <w:szCs w:val="20"/>
        </w:rPr>
        <w:t xml:space="preserve"> A C </w:t>
      </w:r>
      <w:proofErr w:type="spellStart"/>
      <w:r w:rsidRPr="00D37996">
        <w:rPr>
          <w:b/>
          <w:sz w:val="20"/>
          <w:szCs w:val="20"/>
        </w:rPr>
        <w:t>Roos</w:t>
      </w:r>
      <w:proofErr w:type="spellEnd"/>
      <w:r w:rsidRPr="00D37996">
        <w:rPr>
          <w:b/>
          <w:sz w:val="20"/>
          <w:szCs w:val="20"/>
        </w:rPr>
        <w:t xml:space="preserve"> (DA) to ask</w:t>
      </w:r>
      <w:r w:rsidRPr="00D37996">
        <w:rPr>
          <w:b/>
          <w:spacing w:val="58"/>
          <w:sz w:val="20"/>
          <w:szCs w:val="20"/>
        </w:rPr>
        <w:t xml:space="preserve"> </w:t>
      </w:r>
      <w:r w:rsidRPr="00D37996">
        <w:rPr>
          <w:b/>
          <w:sz w:val="20"/>
          <w:szCs w:val="20"/>
        </w:rPr>
        <w:t>the</w:t>
      </w:r>
      <w:r w:rsidR="00D37996">
        <w:rPr>
          <w:b/>
          <w:sz w:val="20"/>
          <w:szCs w:val="20"/>
        </w:rPr>
        <w:t xml:space="preserve"> </w:t>
      </w:r>
      <w:r w:rsidRPr="00D37996">
        <w:rPr>
          <w:b/>
          <w:sz w:val="20"/>
          <w:szCs w:val="20"/>
        </w:rPr>
        <w:t>Minister of Home Affairs:</w:t>
      </w:r>
    </w:p>
    <w:p w:rsidR="00080357" w:rsidRPr="00D37996" w:rsidRDefault="00080357" w:rsidP="00D37996">
      <w:pPr>
        <w:pStyle w:val="BodyText"/>
        <w:rPr>
          <w:b/>
          <w:sz w:val="20"/>
          <w:szCs w:val="20"/>
        </w:rPr>
      </w:pPr>
    </w:p>
    <w:p w:rsidR="00080357" w:rsidRPr="00D37996" w:rsidRDefault="009E764D" w:rsidP="00D37996">
      <w:pPr>
        <w:pStyle w:val="BodyText"/>
        <w:ind w:left="138" w:right="455"/>
        <w:rPr>
          <w:sz w:val="20"/>
          <w:szCs w:val="20"/>
        </w:rPr>
      </w:pPr>
      <w:r w:rsidRPr="00D37996">
        <w:rPr>
          <w:sz w:val="20"/>
          <w:szCs w:val="20"/>
        </w:rPr>
        <w:t>With reference to his reply to question 1718 on 27 August 2021, in which the requested information was not provided on the basis of legal constraints, what legislative provisions prohibit him or make it to be legally inappropriate to provide full details o</w:t>
      </w:r>
      <w:r w:rsidRPr="00D37996">
        <w:rPr>
          <w:sz w:val="20"/>
          <w:szCs w:val="20"/>
        </w:rPr>
        <w:t>f information regarding the (a)(</w:t>
      </w:r>
      <w:proofErr w:type="spellStart"/>
      <w:r w:rsidRPr="00D37996">
        <w:rPr>
          <w:sz w:val="20"/>
          <w:szCs w:val="20"/>
        </w:rPr>
        <w:t>i</w:t>
      </w:r>
      <w:proofErr w:type="spellEnd"/>
      <w:r w:rsidRPr="00D37996">
        <w:rPr>
          <w:sz w:val="20"/>
          <w:szCs w:val="20"/>
        </w:rPr>
        <w:t>) the company and/or consortium name(s) and (ii) the registration number(s), (b) the service(s) and/or product(s) provided and</w:t>
      </w:r>
      <w:r w:rsidR="00D37996">
        <w:rPr>
          <w:sz w:val="20"/>
          <w:szCs w:val="20"/>
        </w:rPr>
        <w:t xml:space="preserve"> </w:t>
      </w:r>
      <w:r w:rsidRPr="00D37996">
        <w:rPr>
          <w:sz w:val="20"/>
          <w:szCs w:val="20"/>
        </w:rPr>
        <w:t>(c) annual value of the contract for the 2020-21 financial year of each of the current evergreen</w:t>
      </w:r>
      <w:r w:rsidRPr="00D37996">
        <w:rPr>
          <w:sz w:val="20"/>
          <w:szCs w:val="20"/>
        </w:rPr>
        <w:t xml:space="preserve"> contracts at the Government</w:t>
      </w:r>
      <w:r w:rsidRPr="00D37996">
        <w:rPr>
          <w:spacing w:val="-8"/>
          <w:sz w:val="20"/>
          <w:szCs w:val="20"/>
        </w:rPr>
        <w:t xml:space="preserve"> </w:t>
      </w:r>
      <w:r w:rsidRPr="00D37996">
        <w:rPr>
          <w:sz w:val="20"/>
          <w:szCs w:val="20"/>
        </w:rPr>
        <w:t>Printing</w:t>
      </w:r>
      <w:r w:rsidRPr="00D37996">
        <w:rPr>
          <w:spacing w:val="-7"/>
          <w:sz w:val="20"/>
          <w:szCs w:val="20"/>
        </w:rPr>
        <w:t xml:space="preserve"> </w:t>
      </w:r>
      <w:r w:rsidRPr="00D37996">
        <w:rPr>
          <w:sz w:val="20"/>
          <w:szCs w:val="20"/>
        </w:rPr>
        <w:t>Works?</w:t>
      </w:r>
      <w:r w:rsidRPr="00D37996">
        <w:rPr>
          <w:sz w:val="20"/>
          <w:szCs w:val="20"/>
        </w:rPr>
        <w:tab/>
      </w:r>
      <w:r w:rsidRPr="00D37996">
        <w:rPr>
          <w:sz w:val="20"/>
          <w:szCs w:val="20"/>
        </w:rPr>
        <w:t>NW3360E</w:t>
      </w:r>
    </w:p>
    <w:p w:rsidR="00080357" w:rsidRPr="00D37996" w:rsidRDefault="00080357" w:rsidP="00D37996">
      <w:pPr>
        <w:pStyle w:val="BodyText"/>
        <w:rPr>
          <w:sz w:val="20"/>
          <w:szCs w:val="20"/>
        </w:rPr>
      </w:pPr>
    </w:p>
    <w:p w:rsidR="00080357" w:rsidRPr="00D37996" w:rsidRDefault="009E764D" w:rsidP="00D37996">
      <w:pPr>
        <w:pStyle w:val="Heading1"/>
        <w:rPr>
          <w:b w:val="0"/>
          <w:sz w:val="20"/>
          <w:szCs w:val="20"/>
        </w:rPr>
      </w:pPr>
      <w:r w:rsidRPr="00D37996">
        <w:rPr>
          <w:sz w:val="20"/>
          <w:szCs w:val="20"/>
        </w:rPr>
        <w:t>REPLY</w:t>
      </w:r>
      <w:proofErr w:type="gramStart"/>
      <w:r w:rsidRPr="00D37996">
        <w:rPr>
          <w:sz w:val="20"/>
          <w:szCs w:val="20"/>
        </w:rPr>
        <w:t xml:space="preserve">: </w:t>
      </w:r>
      <w:r w:rsidRPr="00D37996">
        <w:rPr>
          <w:b w:val="0"/>
          <w:sz w:val="20"/>
          <w:szCs w:val="20"/>
        </w:rPr>
        <w:t>:</w:t>
      </w:r>
      <w:proofErr w:type="gramEnd"/>
    </w:p>
    <w:p w:rsidR="00080357" w:rsidRPr="00D37996" w:rsidRDefault="00080357" w:rsidP="00D37996">
      <w:pPr>
        <w:pStyle w:val="BodyText"/>
        <w:rPr>
          <w:sz w:val="20"/>
          <w:szCs w:val="20"/>
        </w:rPr>
      </w:pPr>
    </w:p>
    <w:p w:rsidR="00080357" w:rsidRPr="00D37996" w:rsidRDefault="009E764D" w:rsidP="00D37996">
      <w:pPr>
        <w:pStyle w:val="BodyText"/>
        <w:ind w:left="138" w:right="455"/>
        <w:rPr>
          <w:sz w:val="20"/>
          <w:szCs w:val="20"/>
        </w:rPr>
      </w:pPr>
      <w:r w:rsidRPr="00D37996">
        <w:rPr>
          <w:sz w:val="20"/>
          <w:szCs w:val="20"/>
        </w:rPr>
        <w:t xml:space="preserve">The section 1 of the Protection of Personal Information Act, 2013 (Act No. of 2013) (“POPI Act”) defines a “person” as meaning a natural or a juristic person. POPI Act, in this case, requires </w:t>
      </w:r>
      <w:r w:rsidRPr="00D37996">
        <w:rPr>
          <w:sz w:val="20"/>
          <w:szCs w:val="20"/>
        </w:rPr>
        <w:t>the Government Printing Works (GPW) to safeguard information in its possession. Further, section 36 of the Promotion of Access to Information Act, 2000 (Act No. 2 of 2000) (the “Access to Information Act”) also requires GPW to ensure protection of commerci</w:t>
      </w:r>
      <w:r w:rsidRPr="00D37996">
        <w:rPr>
          <w:sz w:val="20"/>
          <w:szCs w:val="20"/>
        </w:rPr>
        <w:t>al information relating to third parties. In this instance, section 36 finds expression in protecting the commercial interest of the companies that GPW does work</w:t>
      </w:r>
      <w:r w:rsidRPr="00D37996">
        <w:rPr>
          <w:spacing w:val="2"/>
          <w:sz w:val="20"/>
          <w:szCs w:val="20"/>
        </w:rPr>
        <w:t xml:space="preserve"> </w:t>
      </w:r>
      <w:r w:rsidRPr="00D37996">
        <w:rPr>
          <w:sz w:val="20"/>
          <w:szCs w:val="20"/>
        </w:rPr>
        <w:t>with.</w:t>
      </w:r>
    </w:p>
    <w:p w:rsidR="00080357" w:rsidRPr="00D37996" w:rsidRDefault="00080357" w:rsidP="00D37996">
      <w:pPr>
        <w:pStyle w:val="BodyText"/>
        <w:rPr>
          <w:sz w:val="20"/>
          <w:szCs w:val="20"/>
        </w:rPr>
      </w:pPr>
    </w:p>
    <w:p w:rsidR="00080357" w:rsidRPr="00D37996" w:rsidRDefault="009E764D" w:rsidP="00D37996">
      <w:pPr>
        <w:pStyle w:val="BodyText"/>
        <w:ind w:left="138" w:right="459"/>
        <w:rPr>
          <w:sz w:val="20"/>
          <w:szCs w:val="20"/>
        </w:rPr>
      </w:pPr>
      <w:r w:rsidRPr="00D37996">
        <w:rPr>
          <w:sz w:val="20"/>
          <w:szCs w:val="20"/>
        </w:rPr>
        <w:t>The Access to Information Act, in terms of section 42, also provides mechanisms under which a public body may not disclose information relating to economic interests and financial welfare of the Republic and commercial activities of public bodies.</w:t>
      </w:r>
    </w:p>
    <w:p w:rsidR="00080357" w:rsidRPr="00D37996" w:rsidRDefault="00080357" w:rsidP="00D37996">
      <w:pPr>
        <w:pStyle w:val="BodyText"/>
        <w:rPr>
          <w:sz w:val="20"/>
          <w:szCs w:val="20"/>
        </w:rPr>
      </w:pPr>
    </w:p>
    <w:p w:rsidR="00080357" w:rsidRPr="00D37996" w:rsidRDefault="009E764D" w:rsidP="00D37996">
      <w:pPr>
        <w:pStyle w:val="Heading1"/>
        <w:rPr>
          <w:sz w:val="20"/>
          <w:szCs w:val="20"/>
        </w:rPr>
      </w:pPr>
      <w:r w:rsidRPr="00D37996">
        <w:rPr>
          <w:sz w:val="20"/>
          <w:szCs w:val="20"/>
        </w:rPr>
        <w:t>END</w:t>
      </w:r>
    </w:p>
    <w:p w:rsidR="00080357" w:rsidRPr="00D37996" w:rsidRDefault="00080357" w:rsidP="00D37996">
      <w:pPr>
        <w:pStyle w:val="BodyText"/>
        <w:rPr>
          <w:b/>
          <w:sz w:val="20"/>
          <w:szCs w:val="20"/>
        </w:rPr>
      </w:pPr>
    </w:p>
    <w:p w:rsidR="00080357" w:rsidRPr="00D37996" w:rsidRDefault="009E764D" w:rsidP="00D37996">
      <w:pPr>
        <w:tabs>
          <w:tab w:val="left" w:pos="8881"/>
        </w:tabs>
        <w:ind w:left="138"/>
        <w:rPr>
          <w:sz w:val="20"/>
          <w:szCs w:val="20"/>
        </w:rPr>
      </w:pPr>
      <w:r w:rsidRPr="00D37996">
        <w:rPr>
          <w:b/>
          <w:sz w:val="20"/>
          <w:szCs w:val="20"/>
        </w:rPr>
        <w:tab/>
      </w:r>
    </w:p>
    <w:sectPr w:rsidR="00080357" w:rsidRPr="00D37996" w:rsidSect="00080357">
      <w:type w:val="continuous"/>
      <w:pgSz w:w="12240" w:h="15840"/>
      <w:pgMar w:top="960" w:right="1340" w:bottom="280" w:left="12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80357"/>
    <w:rsid w:val="00080357"/>
    <w:rsid w:val="009E764D"/>
    <w:rsid w:val="00D3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0357"/>
    <w:rPr>
      <w:rFonts w:ascii="Arial" w:eastAsia="Arial" w:hAnsi="Arial" w:cs="Arial"/>
      <w:lang w:bidi="en-US"/>
    </w:rPr>
  </w:style>
  <w:style w:type="paragraph" w:styleId="Heading1">
    <w:name w:val="heading 1"/>
    <w:basedOn w:val="Normal"/>
    <w:uiPriority w:val="1"/>
    <w:qFormat/>
    <w:rsid w:val="00080357"/>
    <w:pPr>
      <w:ind w:left="1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80357"/>
    <w:rPr>
      <w:sz w:val="24"/>
      <w:szCs w:val="24"/>
    </w:rPr>
  </w:style>
  <w:style w:type="paragraph" w:styleId="ListParagraph">
    <w:name w:val="List Paragraph"/>
    <w:basedOn w:val="Normal"/>
    <w:uiPriority w:val="1"/>
    <w:qFormat/>
    <w:rsid w:val="00080357"/>
  </w:style>
  <w:style w:type="paragraph" w:customStyle="1" w:styleId="TableParagraph">
    <w:name w:val="Table Paragraph"/>
    <w:basedOn w:val="Normal"/>
    <w:uiPriority w:val="1"/>
    <w:qFormat/>
    <w:rsid w:val="0008035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3</cp:revision>
  <dcterms:created xsi:type="dcterms:W3CDTF">2022-01-20T06:58:00Z</dcterms:created>
  <dcterms:modified xsi:type="dcterms:W3CDTF">2022-01-20T10:56:00Z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Word 2016</vt:lpwstr>
  </property>
  <property fmtid="{D5CDD505-2E9C-101B-9397-08002B2CF9AE}" pid="4" name="LastSaved">
    <vt:filetime>2022-01-20T00:00:00Z</vt:filetime>
  </property>
</Properties>
</file>