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5866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7628948"/>
      <w:r w:rsidRPr="005866A9">
        <w:rPr>
          <w:rFonts w:ascii="Arial" w:hAnsi="Arial" w:cs="Arial"/>
          <w:b/>
          <w:sz w:val="22"/>
          <w:szCs w:val="22"/>
        </w:rPr>
        <w:t xml:space="preserve">QUESTION NUMBER: </w:t>
      </w:r>
      <w:bookmarkStart w:id="6" w:name="_Hlk34208942"/>
      <w:bookmarkStart w:id="7" w:name="_Hlk49113957"/>
      <w:r w:rsidR="003F7B6F" w:rsidRPr="003F7B6F">
        <w:rPr>
          <w:rFonts w:ascii="Arial" w:hAnsi="Arial" w:cs="Arial"/>
          <w:b/>
          <w:sz w:val="22"/>
          <w:szCs w:val="22"/>
        </w:rPr>
        <w:t>2838</w:t>
      </w:r>
      <w:r w:rsidR="005866A9" w:rsidRPr="005866A9">
        <w:rPr>
          <w:rFonts w:ascii="Arial" w:hAnsi="Arial" w:cs="Arial"/>
          <w:b/>
          <w:sz w:val="22"/>
          <w:szCs w:val="22"/>
        </w:rPr>
        <w:t xml:space="preserve"> </w:t>
      </w:r>
      <w:r w:rsidRPr="005866A9">
        <w:rPr>
          <w:rFonts w:ascii="Arial" w:hAnsi="Arial" w:cs="Arial"/>
          <w:b/>
          <w:sz w:val="22"/>
          <w:szCs w:val="22"/>
        </w:rPr>
        <w:t>[</w:t>
      </w:r>
      <w:r w:rsidR="003F7B6F" w:rsidRPr="003F7B6F">
        <w:rPr>
          <w:rFonts w:ascii="Arial" w:hAnsi="Arial" w:cs="Arial"/>
          <w:b/>
          <w:sz w:val="22"/>
          <w:szCs w:val="22"/>
        </w:rPr>
        <w:t>NW3435E</w:t>
      </w:r>
      <w:r w:rsidRPr="005866A9">
        <w:rPr>
          <w:rFonts w:ascii="Arial" w:hAnsi="Arial" w:cs="Arial"/>
          <w:b/>
          <w:sz w:val="22"/>
          <w:szCs w:val="22"/>
        </w:rPr>
        <w:t>]</w:t>
      </w:r>
      <w:bookmarkEnd w:id="6"/>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7"/>
      <w:r w:rsidR="00CE4B61" w:rsidRPr="005866A9">
        <w:rPr>
          <w:rFonts w:ascii="Arial" w:hAnsi="Arial" w:cs="Arial"/>
          <w:b/>
          <w:sz w:val="22"/>
          <w:szCs w:val="22"/>
        </w:rPr>
        <w:t>2</w:t>
      </w:r>
      <w:r w:rsidR="00CE4B61">
        <w:rPr>
          <w:rFonts w:ascii="Arial" w:hAnsi="Arial" w:cs="Arial"/>
          <w:b/>
          <w:sz w:val="22"/>
          <w:szCs w:val="22"/>
        </w:rPr>
        <w:t xml:space="preserve"> SEPTEMBER</w:t>
      </w:r>
      <w:r w:rsidR="00CE4B61" w:rsidRPr="005866A9">
        <w:rPr>
          <w:rFonts w:ascii="Arial" w:hAnsi="Arial" w:cs="Arial"/>
          <w:b/>
          <w:sz w:val="22"/>
          <w:szCs w:val="22"/>
        </w:rPr>
        <w:t xml:space="preserve"> 2022</w:t>
      </w:r>
    </w:p>
    <w:p w:rsidR="003F7B6F" w:rsidRPr="003E03DA" w:rsidRDefault="003F7B6F" w:rsidP="003F7B6F">
      <w:pPr>
        <w:spacing w:before="100" w:beforeAutospacing="1" w:after="100" w:afterAutospacing="1"/>
        <w:ind w:left="709" w:right="26" w:hanging="709"/>
        <w:rPr>
          <w:rFonts w:ascii="Arial" w:hAnsi="Arial" w:cs="Arial"/>
          <w:b/>
          <w:bCs/>
          <w:sz w:val="22"/>
          <w:szCs w:val="22"/>
        </w:rPr>
      </w:pPr>
      <w:r w:rsidRPr="003E03DA">
        <w:rPr>
          <w:rFonts w:ascii="Arial" w:hAnsi="Arial" w:cs="Arial"/>
          <w:b/>
          <w:bCs/>
          <w:sz w:val="22"/>
          <w:szCs w:val="22"/>
        </w:rPr>
        <w:t>2838.</w:t>
      </w:r>
      <w:r w:rsidRPr="003E03DA">
        <w:rPr>
          <w:rFonts w:ascii="Arial" w:hAnsi="Arial" w:cs="Arial"/>
          <w:b/>
          <w:bCs/>
          <w:sz w:val="22"/>
          <w:szCs w:val="22"/>
        </w:rPr>
        <w:tab/>
        <w:t xml:space="preserve">Mr E M Buthelezi </w:t>
      </w:r>
      <w:bookmarkEnd w:id="5"/>
      <w:r w:rsidRPr="003E03DA">
        <w:rPr>
          <w:rFonts w:ascii="Arial" w:hAnsi="Arial" w:cs="Arial"/>
          <w:b/>
          <w:bCs/>
          <w:sz w:val="22"/>
          <w:szCs w:val="22"/>
        </w:rPr>
        <w:t>(IFP) to ask the Minister of Finance</w:t>
      </w:r>
      <w:r w:rsidR="00566609" w:rsidRPr="003E03DA">
        <w:rPr>
          <w:rFonts w:ascii="Arial" w:hAnsi="Arial" w:cs="Arial"/>
          <w:b/>
          <w:bCs/>
          <w:sz w:val="22"/>
          <w:szCs w:val="22"/>
        </w:rPr>
        <w:fldChar w:fldCharType="begin"/>
      </w:r>
      <w:r w:rsidRPr="003E03DA">
        <w:rPr>
          <w:rFonts w:ascii="Arial" w:hAnsi="Arial" w:cs="Arial"/>
          <w:sz w:val="22"/>
          <w:szCs w:val="22"/>
        </w:rPr>
        <w:instrText xml:space="preserve"> XE "</w:instrText>
      </w:r>
      <w:r w:rsidRPr="003E03DA">
        <w:rPr>
          <w:rFonts w:ascii="Arial" w:hAnsi="Arial" w:cs="Arial"/>
          <w:b/>
          <w:sz w:val="22"/>
          <w:szCs w:val="22"/>
        </w:rPr>
        <w:instrText>Minister of Finance</w:instrText>
      </w:r>
      <w:r w:rsidRPr="003E03DA">
        <w:rPr>
          <w:rFonts w:ascii="Arial" w:hAnsi="Arial" w:cs="Arial"/>
          <w:sz w:val="22"/>
          <w:szCs w:val="22"/>
        </w:rPr>
        <w:instrText xml:space="preserve">" </w:instrText>
      </w:r>
      <w:r w:rsidR="00566609" w:rsidRPr="003E03DA">
        <w:rPr>
          <w:rFonts w:ascii="Arial" w:hAnsi="Arial" w:cs="Arial"/>
          <w:b/>
          <w:bCs/>
          <w:sz w:val="22"/>
          <w:szCs w:val="22"/>
        </w:rPr>
        <w:fldChar w:fldCharType="end"/>
      </w:r>
      <w:r w:rsidRPr="003E03DA">
        <w:rPr>
          <w:rFonts w:ascii="Arial" w:hAnsi="Arial" w:cs="Arial"/>
          <w:b/>
          <w:bCs/>
          <w:sz w:val="22"/>
          <w:szCs w:val="22"/>
        </w:rPr>
        <w:t>:</w:t>
      </w:r>
    </w:p>
    <w:p w:rsidR="003F7B6F" w:rsidRPr="00532FFA" w:rsidRDefault="003F7B6F" w:rsidP="003F7B6F">
      <w:pPr>
        <w:spacing w:before="100" w:beforeAutospacing="1" w:after="100" w:afterAutospacing="1"/>
        <w:ind w:left="720" w:right="26"/>
        <w:jc w:val="both"/>
      </w:pPr>
      <w:r w:rsidRPr="003E03DA">
        <w:rPr>
          <w:rFonts w:ascii="Arial" w:hAnsi="Arial" w:cs="Arial"/>
          <w:sz w:val="22"/>
          <w:szCs w:val="22"/>
        </w:rPr>
        <w:t>What mechanisms and/or measures has the National Treasury put in place to ensure that the R600 million allocated towards flood disaster relief in KwaZulu-Natal and the Eastern Cape will not be wasted by officials and/or lost through corruption and tender bids?</w:t>
      </w:r>
      <w:r w:rsidRPr="003E03DA">
        <w:rPr>
          <w:rFonts w:ascii="Arial" w:hAnsi="Arial" w:cs="Arial"/>
          <w:sz w:val="22"/>
          <w:szCs w:val="22"/>
        </w:rPr>
        <w:tab/>
      </w:r>
      <w:r w:rsidRPr="00532FFA">
        <w:tab/>
      </w:r>
      <w:r w:rsidRPr="00532FFA">
        <w:tab/>
      </w:r>
      <w:r w:rsidRPr="00532FFA">
        <w:tab/>
      </w:r>
      <w:r w:rsidRPr="00532FFA">
        <w:tab/>
      </w:r>
      <w:r w:rsidRPr="00532FFA">
        <w:tab/>
      </w:r>
      <w:r w:rsidRPr="00532FFA">
        <w:tab/>
      </w:r>
      <w:r w:rsidRPr="00532FFA">
        <w:tab/>
      </w:r>
      <w:r w:rsidRPr="00532FFA">
        <w:tab/>
      </w:r>
      <w:r w:rsidRPr="00532FFA">
        <w:tab/>
      </w:r>
      <w:r w:rsidRPr="003E03DA">
        <w:rPr>
          <w:rFonts w:ascii="Arial" w:hAnsi="Arial" w:cs="Arial"/>
          <w:sz w:val="20"/>
        </w:rPr>
        <w:t>NW3435E</w:t>
      </w:r>
    </w:p>
    <w:p w:rsidR="00CE4B61" w:rsidRPr="003E03DA" w:rsidRDefault="00CE4B61" w:rsidP="00CE4B61">
      <w:pPr>
        <w:spacing w:before="100" w:beforeAutospacing="1" w:after="100" w:afterAutospacing="1"/>
        <w:ind w:left="720" w:right="26"/>
        <w:jc w:val="both"/>
        <w:rPr>
          <w:rFonts w:ascii="Arial" w:hAnsi="Arial" w:cs="Arial"/>
          <w:sz w:val="22"/>
          <w:szCs w:val="22"/>
        </w:rPr>
      </w:pP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5C4707" w:rsidRDefault="006A5F43" w:rsidP="005C4707">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mechanism to ensure efficient and effective spending of allocations exist in law. </w:t>
      </w:r>
      <w:r w:rsidR="00DF10A4">
        <w:rPr>
          <w:rFonts w:ascii="Arial" w:hAnsi="Arial" w:cs="Arial"/>
          <w:sz w:val="22"/>
          <w:szCs w:val="22"/>
        </w:rPr>
        <w:t xml:space="preserve">Disaster relief grants are appropriated on </w:t>
      </w:r>
      <w:r w:rsidR="00B75F64">
        <w:rPr>
          <w:rFonts w:ascii="Arial" w:hAnsi="Arial" w:cs="Arial"/>
          <w:sz w:val="22"/>
          <w:szCs w:val="22"/>
        </w:rPr>
        <w:t xml:space="preserve">the budgets of Vote 3: Co-operative Governance and Vote 33: Human Settlements. The allocations to provinces and municipalities are conditional grants in terms of the Division of Revenue Act. The Division of Revenue Act sets out the responsibilities of the National Transferring Officer related to planning, implementation and monitoring. In addition, the accounting officers of these </w:t>
      </w:r>
      <w:r w:rsidR="00631D6E">
        <w:rPr>
          <w:rFonts w:ascii="Arial" w:hAnsi="Arial" w:cs="Arial"/>
          <w:sz w:val="22"/>
          <w:szCs w:val="22"/>
        </w:rPr>
        <w:t>departments’</w:t>
      </w:r>
      <w:r w:rsidR="00B75F64">
        <w:rPr>
          <w:rFonts w:ascii="Arial" w:hAnsi="Arial" w:cs="Arial"/>
          <w:sz w:val="22"/>
          <w:szCs w:val="22"/>
        </w:rPr>
        <w:t xml:space="preserve"> responsibilities are set out in section 38 of the Public Finance Management Act. Amongst others, accounting officers are responsible for ensuring the efficient and effective spending of resources, and must take appropriate and effective steps to prevent unauthorised, irregular and fruitless and wasteful expenditure. </w:t>
      </w:r>
    </w:p>
    <w:p w:rsidR="00BB0396" w:rsidRDefault="00BB0396" w:rsidP="005C4707">
      <w:p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Accounting officers reporting responsibilities are set out in section 40 of the Public Finance Management Act and section 71 of the Municipal Finance Management Act. Section 12 of the Division of Revenue Act sets out the responsibilities of </w:t>
      </w:r>
      <w:r w:rsidR="002F660C">
        <w:rPr>
          <w:rFonts w:ascii="Arial" w:hAnsi="Arial" w:cs="Arial"/>
          <w:sz w:val="22"/>
          <w:szCs w:val="22"/>
        </w:rPr>
        <w:t xml:space="preserve">the receiving </w:t>
      </w:r>
      <w:r w:rsidR="00631D6E">
        <w:rPr>
          <w:rFonts w:ascii="Arial" w:hAnsi="Arial" w:cs="Arial"/>
          <w:sz w:val="22"/>
          <w:szCs w:val="22"/>
        </w:rPr>
        <w:t>officer in relation to funds received from national government.</w:t>
      </w:r>
    </w:p>
    <w:p w:rsidR="005C4707" w:rsidRPr="00E130CF" w:rsidRDefault="005C4707" w:rsidP="005C4707">
      <w:pPr>
        <w:spacing w:before="100" w:beforeAutospacing="1" w:after="100" w:afterAutospacing="1" w:line="276" w:lineRule="auto"/>
        <w:jc w:val="both"/>
        <w:outlineLvl w:val="0"/>
        <w:rPr>
          <w:rFonts w:ascii="Arial" w:hAnsi="Arial" w:cs="Arial"/>
          <w:b/>
          <w:sz w:val="22"/>
          <w:szCs w:val="22"/>
        </w:rPr>
      </w:pPr>
    </w:p>
    <w:sectPr w:rsidR="005C4707" w:rsidRPr="00E130CF" w:rsidSect="00D537FD">
      <w:footerReference w:type="default" r:id="rId9"/>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396" w:rsidRDefault="00B47396">
      <w:r>
        <w:separator/>
      </w:r>
    </w:p>
  </w:endnote>
  <w:endnote w:type="continuationSeparator" w:id="0">
    <w:p w:rsidR="00B47396" w:rsidRDefault="00B473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566609">
        <w:pPr>
          <w:pStyle w:val="Footer"/>
          <w:jc w:val="center"/>
        </w:pPr>
        <w:r>
          <w:fldChar w:fldCharType="begin"/>
        </w:r>
        <w:r w:rsidR="00E56992">
          <w:instrText xml:space="preserve"> PAGE   \* MERGEFORMAT </w:instrText>
        </w:r>
        <w:r>
          <w:fldChar w:fldCharType="separate"/>
        </w:r>
        <w:r w:rsidR="00B47396">
          <w:rPr>
            <w:noProof/>
          </w:rPr>
          <w:t>1</w:t>
        </w:r>
        <w:r>
          <w:rPr>
            <w:noProof/>
          </w:rPr>
          <w:fldChar w:fldCharType="end"/>
        </w:r>
      </w:p>
    </w:sdtContent>
  </w:sdt>
  <w:p w:rsidR="006C2B5C" w:rsidRDefault="00B473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396" w:rsidRDefault="00B47396">
      <w:r>
        <w:separator/>
      </w:r>
    </w:p>
  </w:footnote>
  <w:footnote w:type="continuationSeparator" w:id="0">
    <w:p w:rsidR="00B47396" w:rsidRDefault="00B47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qwUAjBRlJiwAAAA="/>
  </w:docVars>
  <w:rsids>
    <w:rsidRoot w:val="005C4707"/>
    <w:rsid w:val="001D1EF0"/>
    <w:rsid w:val="002F660C"/>
    <w:rsid w:val="003E03DA"/>
    <w:rsid w:val="003F4744"/>
    <w:rsid w:val="003F7B6F"/>
    <w:rsid w:val="00566609"/>
    <w:rsid w:val="005866A9"/>
    <w:rsid w:val="005878E7"/>
    <w:rsid w:val="005C4707"/>
    <w:rsid w:val="00631D6E"/>
    <w:rsid w:val="00660AEC"/>
    <w:rsid w:val="006A5F43"/>
    <w:rsid w:val="006C708D"/>
    <w:rsid w:val="006F2B2E"/>
    <w:rsid w:val="007205D0"/>
    <w:rsid w:val="007354AE"/>
    <w:rsid w:val="0080034D"/>
    <w:rsid w:val="00883E5E"/>
    <w:rsid w:val="009D2AF0"/>
    <w:rsid w:val="00B47396"/>
    <w:rsid w:val="00B75F64"/>
    <w:rsid w:val="00BB0396"/>
    <w:rsid w:val="00BC0248"/>
    <w:rsid w:val="00C605E2"/>
    <w:rsid w:val="00CB2B6B"/>
    <w:rsid w:val="00CE4B61"/>
    <w:rsid w:val="00CF4F76"/>
    <w:rsid w:val="00DF10A4"/>
    <w:rsid w:val="00E00A5C"/>
    <w:rsid w:val="00E01C79"/>
    <w:rsid w:val="00E56992"/>
    <w:rsid w:val="00E77C3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Header">
    <w:name w:val="header"/>
    <w:basedOn w:val="Normal"/>
    <w:link w:val="HeaderChar"/>
    <w:uiPriority w:val="99"/>
    <w:unhideWhenUsed/>
    <w:rsid w:val="00660AEC"/>
    <w:pPr>
      <w:tabs>
        <w:tab w:val="center" w:pos="4513"/>
        <w:tab w:val="right" w:pos="9026"/>
      </w:tabs>
    </w:pPr>
  </w:style>
  <w:style w:type="character" w:customStyle="1" w:styleId="HeaderChar">
    <w:name w:val="Header Char"/>
    <w:basedOn w:val="DefaultParagraphFont"/>
    <w:link w:val="Header"/>
    <w:uiPriority w:val="99"/>
    <w:rsid w:val="00660AE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9833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8FFC00AA84044D9133115AB46DEBFA" ma:contentTypeVersion="13" ma:contentTypeDescription="Create a new document." ma:contentTypeScope="" ma:versionID="242e72ac4cf913df04ebb44601d5a705">
  <xsd:schema xmlns:xsd="http://www.w3.org/2001/XMLSchema" xmlns:xs="http://www.w3.org/2001/XMLSchema" xmlns:p="http://schemas.microsoft.com/office/2006/metadata/properties" xmlns:ns3="45987a19-0b2c-4d42-ad64-d9749832b1e7" xmlns:ns4="f083da49-451a-4629-8875-846b923e2ce9" targetNamespace="http://schemas.microsoft.com/office/2006/metadata/properties" ma:root="true" ma:fieldsID="55957abf4218b5edfa51d9bf08e3b637" ns3:_="" ns4:_="">
    <xsd:import namespace="45987a19-0b2c-4d42-ad64-d9749832b1e7"/>
    <xsd:import namespace="f083da49-451a-4629-8875-846b923e2c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87a19-0b2c-4d42-ad64-d9749832b1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3da49-451a-4629-8875-846b923e2c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596DE8-F962-4F56-80A1-76B4F6F90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87a19-0b2c-4d42-ad64-d9749832b1e7"/>
    <ds:schemaRef ds:uri="f083da49-451a-4629-8875-846b923e2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946F3B-6C89-4ADA-AD4E-52535BBF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23490E-18F9-49D5-AE19-A67CDC8803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2022-10-26T12:51:00Z</dcterms:created>
  <dcterms:modified xsi:type="dcterms:W3CDTF">2022-10-26T12:51:00Z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y fmtid="{D5CDD505-2E9C-101B-9397-08002B2CF9AE}" pid="9" name="ContentTypeId">
    <vt:lpwstr>0x010100C08FFC00AA84044D9133115AB46DEBFA</vt:lpwstr>
  </property>
</Properties>
</file>