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A14586" w:rsidP="00D72DC0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46785" cy="970280"/>
            <wp:effectExtent l="19050" t="0" r="5715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C96B32" w:rsidRDefault="00171B43" w:rsidP="00D72D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D72DC0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CB3451" w:rsidRPr="00C96B32" w:rsidRDefault="00CB3451" w:rsidP="00D72DC0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D72DC0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5D72CB" w:rsidRDefault="00F916D5" w:rsidP="00D72DC0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0D2C53" w:rsidRDefault="00F916D5" w:rsidP="00D72DC0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D72CB">
        <w:rPr>
          <w:rFonts w:ascii="Arial" w:hAnsi="Arial" w:cs="Arial"/>
          <w:b/>
          <w:bCs/>
          <w:lang w:val="en-GB"/>
        </w:rPr>
        <w:t xml:space="preserve">QUESTIONS FOR </w:t>
      </w:r>
      <w:r w:rsidR="002D08EE">
        <w:rPr>
          <w:rFonts w:ascii="Arial" w:hAnsi="Arial" w:cs="Arial"/>
          <w:b/>
          <w:bCs/>
          <w:lang w:val="en-GB"/>
        </w:rPr>
        <w:t>WRITTEN</w:t>
      </w:r>
      <w:r w:rsidR="005D72CB" w:rsidRPr="005D72CB">
        <w:rPr>
          <w:rFonts w:ascii="Arial" w:hAnsi="Arial" w:cs="Arial"/>
          <w:b/>
          <w:bCs/>
          <w:lang w:val="en-GB"/>
        </w:rPr>
        <w:t xml:space="preserve"> REPLY</w:t>
      </w:r>
    </w:p>
    <w:p w:rsidR="00F916D5" w:rsidRPr="000D2C53" w:rsidRDefault="00F916D5" w:rsidP="00D72DC0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</w:t>
      </w:r>
      <w:r w:rsidRPr="005D72CB">
        <w:rPr>
          <w:rFonts w:ascii="Arial" w:hAnsi="Arial" w:cs="Arial"/>
          <w:b/>
          <w:bCs/>
          <w:lang w:val="en-GB"/>
        </w:rPr>
        <w:t xml:space="preserve">NUMBER </w:t>
      </w:r>
      <w:r w:rsidR="00934F54" w:rsidRPr="00934F54">
        <w:rPr>
          <w:rFonts w:ascii="Arial" w:hAnsi="Arial" w:cs="Arial"/>
          <w:b/>
          <w:bCs/>
          <w:lang w:val="en-GB"/>
        </w:rPr>
        <w:t>2835</w:t>
      </w:r>
    </w:p>
    <w:p w:rsidR="00F916D5" w:rsidRDefault="00F916D5" w:rsidP="00D72DC0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>DATE OF PUBLICATION:</w:t>
      </w:r>
      <w:r w:rsidR="00AA2EA2">
        <w:rPr>
          <w:rFonts w:ascii="Arial" w:hAnsi="Arial" w:cs="Arial"/>
          <w:b/>
          <w:bCs/>
          <w:lang w:val="en-GB"/>
        </w:rPr>
        <w:t xml:space="preserve"> </w:t>
      </w:r>
      <w:r w:rsidR="00452AEC" w:rsidRPr="00452AEC">
        <w:rPr>
          <w:rFonts w:ascii="Arial" w:hAnsi="Arial" w:cs="Arial"/>
          <w:b/>
          <w:bCs/>
          <w:lang w:val="en-GB"/>
        </w:rPr>
        <w:t>15 SEPTEMBER 2017</w:t>
      </w:r>
    </w:p>
    <w:p w:rsidR="00542AD1" w:rsidRPr="000D2C53" w:rsidRDefault="00542AD1" w:rsidP="00E10035">
      <w:pPr>
        <w:spacing w:line="360" w:lineRule="auto"/>
        <w:ind w:left="720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084AD3" w:rsidRDefault="00D83F41" w:rsidP="00452AEC">
      <w:pPr>
        <w:spacing w:before="100" w:beforeAutospacing="1" w:after="100" w:afterAutospacing="1" w:line="360" w:lineRule="auto"/>
        <w:rPr>
          <w:rFonts w:ascii="Arial" w:hAnsi="Arial" w:cs="Arial"/>
          <w:b/>
          <w:bCs/>
        </w:rPr>
      </w:pPr>
      <w:r w:rsidRPr="00452AEC">
        <w:rPr>
          <w:rFonts w:ascii="Arial" w:hAnsi="Arial" w:cs="Arial"/>
          <w:b/>
          <w:bCs/>
        </w:rPr>
        <w:t>Mr K J Mileham (DA) to ask the Minister of Cooperative Governance and Traditional Affairs</w:t>
      </w:r>
    </w:p>
    <w:p w:rsidR="00214676" w:rsidRPr="00452AEC" w:rsidRDefault="005D5954" w:rsidP="00452AEC">
      <w:pPr>
        <w:spacing w:before="100" w:beforeAutospacing="1" w:after="100" w:afterAutospacing="1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Whether there are municipal C</w:t>
      </w:r>
      <w:r w:rsidR="00452AEC" w:rsidRPr="00452AEC">
        <w:rPr>
          <w:rFonts w:ascii="Arial" w:hAnsi="Arial" w:cs="Arial"/>
          <w:color w:val="000000"/>
        </w:rPr>
        <w:t>ouncillors who are currently facing criminal charges; if so, in each case, (a) which mu</w:t>
      </w:r>
      <w:r>
        <w:rPr>
          <w:rFonts w:ascii="Arial" w:hAnsi="Arial" w:cs="Arial"/>
          <w:color w:val="000000"/>
        </w:rPr>
        <w:t>nicipality does each specified C</w:t>
      </w:r>
      <w:r w:rsidR="00452AEC" w:rsidRPr="00452AEC">
        <w:rPr>
          <w:rFonts w:ascii="Arial" w:hAnsi="Arial" w:cs="Arial"/>
          <w:color w:val="000000"/>
        </w:rPr>
        <w:t>ouncillors come from, (b) which political party does each represent</w:t>
      </w:r>
      <w:r>
        <w:rPr>
          <w:rFonts w:ascii="Arial" w:hAnsi="Arial" w:cs="Arial"/>
          <w:color w:val="000000"/>
        </w:rPr>
        <w:t>, (c) what is the name of each Councillor, (d) what is each C</w:t>
      </w:r>
      <w:r w:rsidR="00452AEC" w:rsidRPr="00452AEC">
        <w:rPr>
          <w:rFonts w:ascii="Arial" w:hAnsi="Arial" w:cs="Arial"/>
          <w:color w:val="000000"/>
        </w:rPr>
        <w:t>ouncillor charged with and (e) what is the current status of each investigation?</w:t>
      </w:r>
    </w:p>
    <w:p w:rsidR="00EF5306" w:rsidRPr="00D0522F" w:rsidRDefault="00EF5306" w:rsidP="00E10035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82174C" w:rsidRDefault="0082174C" w:rsidP="00E10035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82174C" w:rsidRDefault="0082174C" w:rsidP="00E10035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82174C" w:rsidRDefault="0082174C" w:rsidP="00E10035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82174C" w:rsidRDefault="0082174C" w:rsidP="00E10035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82174C" w:rsidRDefault="0082174C" w:rsidP="00E10035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82174C" w:rsidRDefault="0082174C" w:rsidP="00E10035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82174C" w:rsidRDefault="0082174C" w:rsidP="00E10035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82174C" w:rsidRDefault="0082174C" w:rsidP="00E10035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82174C" w:rsidRDefault="0082174C" w:rsidP="00E10035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82174C" w:rsidRDefault="0082174C" w:rsidP="00E10035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82174C" w:rsidRDefault="0082174C" w:rsidP="00E10035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82174C" w:rsidRDefault="0082174C" w:rsidP="00E10035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82174C" w:rsidRDefault="0082174C" w:rsidP="00E10035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82174C" w:rsidRDefault="0082174C" w:rsidP="00E10035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452AEC" w:rsidRDefault="00F916D5" w:rsidP="00C54C5F">
      <w:pPr>
        <w:tabs>
          <w:tab w:val="left" w:pos="1260"/>
        </w:tabs>
        <w:spacing w:line="360" w:lineRule="auto"/>
        <w:contextualSpacing/>
        <w:jc w:val="both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lastRenderedPageBreak/>
        <w:t>Reply:</w:t>
      </w:r>
    </w:p>
    <w:p w:rsidR="009B15DA" w:rsidRPr="00CE2D59" w:rsidRDefault="009B15DA" w:rsidP="00C54C5F">
      <w:pPr>
        <w:tabs>
          <w:tab w:val="left" w:pos="1260"/>
        </w:tabs>
        <w:spacing w:line="360" w:lineRule="auto"/>
        <w:contextualSpacing/>
        <w:jc w:val="both"/>
        <w:rPr>
          <w:rFonts w:ascii="Arial" w:hAnsi="Arial" w:cs="Arial"/>
          <w:b/>
          <w:bCs/>
          <w:color w:val="000000"/>
          <w:lang w:val="en-GB"/>
        </w:rPr>
      </w:pPr>
      <w:r w:rsidRPr="00CE2D59">
        <w:rPr>
          <w:rFonts w:ascii="Arial" w:hAnsi="Arial" w:cs="Arial"/>
          <w:b/>
          <w:bCs/>
          <w:color w:val="000000"/>
          <w:lang w:val="en-GB"/>
        </w:rPr>
        <w:t>The Directorate for Priority Crime Investigation (DPCI)</w:t>
      </w:r>
      <w:r w:rsidR="0016049B" w:rsidRPr="00CE2D59">
        <w:rPr>
          <w:rFonts w:ascii="Arial" w:hAnsi="Arial" w:cs="Arial"/>
          <w:b/>
          <w:bCs/>
          <w:color w:val="000000"/>
          <w:lang w:val="en-GB"/>
        </w:rPr>
        <w:t xml:space="preserve"> provided the response as</w:t>
      </w:r>
      <w:r w:rsidR="00CE2D59" w:rsidRPr="00CE2D59">
        <w:rPr>
          <w:rFonts w:ascii="Arial" w:hAnsi="Arial" w:cs="Arial"/>
          <w:b/>
          <w:bCs/>
          <w:color w:val="000000"/>
          <w:lang w:val="en-GB"/>
        </w:rPr>
        <w:t xml:space="preserve"> follows</w:t>
      </w:r>
      <w:r w:rsidR="0016049B" w:rsidRPr="00CE2D59">
        <w:rPr>
          <w:rFonts w:ascii="Arial" w:hAnsi="Arial" w:cs="Arial"/>
          <w:b/>
          <w:bCs/>
          <w:color w:val="000000"/>
          <w:lang w:val="en-GB"/>
        </w:rPr>
        <w:t>:</w:t>
      </w:r>
    </w:p>
    <w:p w:rsidR="0016049B" w:rsidRPr="009B15DA" w:rsidRDefault="0016049B" w:rsidP="00C54C5F">
      <w:pPr>
        <w:tabs>
          <w:tab w:val="left" w:pos="1260"/>
        </w:tabs>
        <w:spacing w:line="360" w:lineRule="auto"/>
        <w:contextualSpacing/>
        <w:jc w:val="both"/>
        <w:rPr>
          <w:rFonts w:ascii="Arial" w:hAnsi="Arial" w:cs="Arial"/>
          <w:bCs/>
          <w:color w:val="000000"/>
          <w:lang w:val="en-GB"/>
        </w:rPr>
      </w:pPr>
    </w:p>
    <w:p w:rsidR="00C10C23" w:rsidRDefault="00C10C23" w:rsidP="00C54C5F">
      <w:pPr>
        <w:tabs>
          <w:tab w:val="left" w:pos="1260"/>
        </w:tabs>
        <w:spacing w:line="360" w:lineRule="auto"/>
        <w:contextualSpacing/>
        <w:jc w:val="both"/>
        <w:rPr>
          <w:rFonts w:ascii="Arial" w:hAnsi="Arial" w:cs="Arial"/>
          <w:bCs/>
          <w:color w:val="000000"/>
          <w:lang w:val="en-GB"/>
        </w:rPr>
      </w:pPr>
      <w:r w:rsidRPr="00C10C23">
        <w:rPr>
          <w:rFonts w:ascii="Arial" w:hAnsi="Arial" w:cs="Arial"/>
          <w:bCs/>
          <w:color w:val="000000"/>
          <w:lang w:val="en-GB"/>
        </w:rPr>
        <w:t>Municipal Councillors are implicated in</w:t>
      </w:r>
      <w:r w:rsidR="00C54C5F">
        <w:rPr>
          <w:rFonts w:ascii="Arial" w:hAnsi="Arial" w:cs="Arial"/>
          <w:bCs/>
          <w:color w:val="000000"/>
          <w:lang w:val="en-GB"/>
        </w:rPr>
        <w:t xml:space="preserve"> 15 criminal cases listed in a table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7"/>
        <w:gridCol w:w="1978"/>
        <w:gridCol w:w="2070"/>
        <w:gridCol w:w="2965"/>
      </w:tblGrid>
      <w:tr w:rsidR="00C54C5F" w:rsidRPr="00943DC8" w:rsidTr="00943DC8">
        <w:tc>
          <w:tcPr>
            <w:tcW w:w="2337" w:type="dxa"/>
            <w:shd w:val="clear" w:color="auto" w:fill="D9D9D9"/>
          </w:tcPr>
          <w:p w:rsidR="00C54C5F" w:rsidRPr="00943DC8" w:rsidRDefault="00C54C5F" w:rsidP="00943DC8">
            <w:pPr>
              <w:rPr>
                <w:rFonts w:ascii="Arial" w:hAnsi="Arial" w:cs="Arial"/>
                <w:b/>
              </w:rPr>
            </w:pPr>
            <w:r w:rsidRPr="00943DC8">
              <w:rPr>
                <w:rFonts w:ascii="Arial" w:hAnsi="Arial" w:cs="Arial"/>
                <w:b/>
              </w:rPr>
              <w:t>Police Station</w:t>
            </w:r>
          </w:p>
        </w:tc>
        <w:tc>
          <w:tcPr>
            <w:tcW w:w="1978" w:type="dxa"/>
            <w:shd w:val="clear" w:color="auto" w:fill="D9D9D9"/>
          </w:tcPr>
          <w:p w:rsidR="00C54C5F" w:rsidRPr="00943DC8" w:rsidRDefault="00C54C5F" w:rsidP="00943DC8">
            <w:pPr>
              <w:rPr>
                <w:rFonts w:ascii="Arial" w:hAnsi="Arial" w:cs="Arial"/>
                <w:b/>
              </w:rPr>
            </w:pPr>
            <w:r w:rsidRPr="00943DC8">
              <w:rPr>
                <w:rFonts w:ascii="Arial" w:hAnsi="Arial" w:cs="Arial"/>
                <w:b/>
              </w:rPr>
              <w:t>Case No.</w:t>
            </w:r>
          </w:p>
        </w:tc>
        <w:tc>
          <w:tcPr>
            <w:tcW w:w="2070" w:type="dxa"/>
            <w:shd w:val="clear" w:color="auto" w:fill="D9D9D9"/>
          </w:tcPr>
          <w:p w:rsidR="00C54C5F" w:rsidRPr="00943DC8" w:rsidRDefault="00C54C5F" w:rsidP="00943DC8">
            <w:pPr>
              <w:rPr>
                <w:rFonts w:ascii="Arial" w:hAnsi="Arial" w:cs="Arial"/>
                <w:b/>
              </w:rPr>
            </w:pPr>
            <w:r w:rsidRPr="00943DC8">
              <w:rPr>
                <w:rFonts w:ascii="Arial" w:hAnsi="Arial" w:cs="Arial"/>
                <w:b/>
              </w:rPr>
              <w:t>No. of Suspect involved</w:t>
            </w:r>
          </w:p>
        </w:tc>
        <w:tc>
          <w:tcPr>
            <w:tcW w:w="2965" w:type="dxa"/>
            <w:shd w:val="clear" w:color="auto" w:fill="D9D9D9"/>
          </w:tcPr>
          <w:p w:rsidR="00C54C5F" w:rsidRPr="00943DC8" w:rsidRDefault="00C54C5F" w:rsidP="00943DC8">
            <w:pPr>
              <w:rPr>
                <w:rFonts w:ascii="Arial" w:hAnsi="Arial" w:cs="Arial"/>
                <w:b/>
              </w:rPr>
            </w:pPr>
            <w:r w:rsidRPr="00943DC8">
              <w:rPr>
                <w:rFonts w:ascii="Arial" w:hAnsi="Arial" w:cs="Arial"/>
                <w:b/>
              </w:rPr>
              <w:t>Status</w:t>
            </w:r>
          </w:p>
          <w:p w:rsidR="00C54C5F" w:rsidRPr="00943DC8" w:rsidRDefault="00C54C5F" w:rsidP="00943DC8">
            <w:pPr>
              <w:rPr>
                <w:rFonts w:ascii="Arial" w:hAnsi="Arial" w:cs="Arial"/>
                <w:b/>
              </w:rPr>
            </w:pPr>
          </w:p>
        </w:tc>
      </w:tr>
      <w:tr w:rsidR="00C54C5F" w:rsidRPr="00943DC8" w:rsidTr="00943DC8">
        <w:tc>
          <w:tcPr>
            <w:tcW w:w="2337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Beaufort West</w:t>
            </w:r>
          </w:p>
        </w:tc>
        <w:tc>
          <w:tcPr>
            <w:tcW w:w="1978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465/01/2016</w:t>
            </w:r>
          </w:p>
        </w:tc>
        <w:tc>
          <w:tcPr>
            <w:tcW w:w="2070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1</w:t>
            </w:r>
          </w:p>
        </w:tc>
        <w:tc>
          <w:tcPr>
            <w:tcW w:w="2965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DPP declined to prosecute</w:t>
            </w:r>
          </w:p>
        </w:tc>
      </w:tr>
      <w:tr w:rsidR="00C54C5F" w:rsidRPr="00943DC8" w:rsidTr="00CE2D59">
        <w:trPr>
          <w:trHeight w:val="317"/>
        </w:trPr>
        <w:tc>
          <w:tcPr>
            <w:tcW w:w="2337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Witbank</w:t>
            </w:r>
          </w:p>
        </w:tc>
        <w:tc>
          <w:tcPr>
            <w:tcW w:w="1978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700/07/2016</w:t>
            </w:r>
          </w:p>
        </w:tc>
        <w:tc>
          <w:tcPr>
            <w:tcW w:w="2070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4</w:t>
            </w:r>
          </w:p>
        </w:tc>
        <w:tc>
          <w:tcPr>
            <w:tcW w:w="2965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On trial</w:t>
            </w:r>
          </w:p>
        </w:tc>
      </w:tr>
      <w:tr w:rsidR="00C54C5F" w:rsidRPr="00943DC8" w:rsidTr="00943DC8">
        <w:tc>
          <w:tcPr>
            <w:tcW w:w="2337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Belfast</w:t>
            </w:r>
          </w:p>
        </w:tc>
        <w:tc>
          <w:tcPr>
            <w:tcW w:w="1978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90/06/2012</w:t>
            </w:r>
          </w:p>
        </w:tc>
        <w:tc>
          <w:tcPr>
            <w:tcW w:w="2070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1</w:t>
            </w:r>
          </w:p>
        </w:tc>
        <w:tc>
          <w:tcPr>
            <w:tcW w:w="2965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Under investigation</w:t>
            </w:r>
          </w:p>
        </w:tc>
      </w:tr>
      <w:tr w:rsidR="00C54C5F" w:rsidRPr="00943DC8" w:rsidTr="00943DC8">
        <w:tc>
          <w:tcPr>
            <w:tcW w:w="2337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Midrand</w:t>
            </w:r>
          </w:p>
        </w:tc>
        <w:tc>
          <w:tcPr>
            <w:tcW w:w="1978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140/05/2017</w:t>
            </w:r>
          </w:p>
        </w:tc>
        <w:tc>
          <w:tcPr>
            <w:tcW w:w="2070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1</w:t>
            </w:r>
          </w:p>
        </w:tc>
        <w:tc>
          <w:tcPr>
            <w:tcW w:w="2965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The case was handed for decision and a prosecutor to be assigned.</w:t>
            </w:r>
          </w:p>
        </w:tc>
      </w:tr>
      <w:tr w:rsidR="00C54C5F" w:rsidRPr="00943DC8" w:rsidTr="00943DC8">
        <w:tc>
          <w:tcPr>
            <w:tcW w:w="2337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Germiston</w:t>
            </w:r>
          </w:p>
        </w:tc>
        <w:tc>
          <w:tcPr>
            <w:tcW w:w="1978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223/06/2017</w:t>
            </w:r>
          </w:p>
        </w:tc>
        <w:tc>
          <w:tcPr>
            <w:tcW w:w="2070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1</w:t>
            </w:r>
          </w:p>
        </w:tc>
        <w:tc>
          <w:tcPr>
            <w:tcW w:w="2965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Under investigation</w:t>
            </w:r>
          </w:p>
        </w:tc>
      </w:tr>
      <w:tr w:rsidR="00C54C5F" w:rsidRPr="00943DC8" w:rsidTr="00943DC8">
        <w:tc>
          <w:tcPr>
            <w:tcW w:w="2337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Clanwilliam</w:t>
            </w:r>
          </w:p>
        </w:tc>
        <w:tc>
          <w:tcPr>
            <w:tcW w:w="1978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152/08/2012</w:t>
            </w:r>
          </w:p>
        </w:tc>
        <w:tc>
          <w:tcPr>
            <w:tcW w:w="2070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4</w:t>
            </w:r>
          </w:p>
        </w:tc>
        <w:tc>
          <w:tcPr>
            <w:tcW w:w="2965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Suspects were convicted and sentenced during October 2016.</w:t>
            </w:r>
          </w:p>
        </w:tc>
      </w:tr>
      <w:tr w:rsidR="00C54C5F" w:rsidRPr="00943DC8" w:rsidTr="00943DC8">
        <w:tc>
          <w:tcPr>
            <w:tcW w:w="2337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Stellenbosch</w:t>
            </w:r>
          </w:p>
        </w:tc>
        <w:tc>
          <w:tcPr>
            <w:tcW w:w="1978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251/12/2011</w:t>
            </w:r>
          </w:p>
        </w:tc>
        <w:tc>
          <w:tcPr>
            <w:tcW w:w="2070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3</w:t>
            </w:r>
          </w:p>
        </w:tc>
        <w:tc>
          <w:tcPr>
            <w:tcW w:w="2965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Decision of the NDP on the representation awaited.</w:t>
            </w:r>
          </w:p>
        </w:tc>
      </w:tr>
      <w:tr w:rsidR="00C54C5F" w:rsidRPr="00943DC8" w:rsidTr="00943DC8">
        <w:tc>
          <w:tcPr>
            <w:tcW w:w="2337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Stellenbosch</w:t>
            </w:r>
          </w:p>
        </w:tc>
        <w:tc>
          <w:tcPr>
            <w:tcW w:w="1978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451/02/2011</w:t>
            </w:r>
          </w:p>
        </w:tc>
        <w:tc>
          <w:tcPr>
            <w:tcW w:w="2070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2</w:t>
            </w:r>
          </w:p>
        </w:tc>
        <w:tc>
          <w:tcPr>
            <w:tcW w:w="2965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The case is at SCCU for decision since 2013, J175 awaited.</w:t>
            </w:r>
          </w:p>
        </w:tc>
      </w:tr>
      <w:tr w:rsidR="00C54C5F" w:rsidRPr="00943DC8" w:rsidTr="00943DC8">
        <w:tc>
          <w:tcPr>
            <w:tcW w:w="2337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Ladysmith</w:t>
            </w:r>
          </w:p>
        </w:tc>
        <w:tc>
          <w:tcPr>
            <w:tcW w:w="1978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132/06/2017</w:t>
            </w:r>
          </w:p>
        </w:tc>
        <w:tc>
          <w:tcPr>
            <w:tcW w:w="2070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5</w:t>
            </w:r>
          </w:p>
        </w:tc>
        <w:tc>
          <w:tcPr>
            <w:tcW w:w="2965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Under investigation.</w:t>
            </w:r>
          </w:p>
        </w:tc>
      </w:tr>
      <w:tr w:rsidR="00C54C5F" w:rsidRPr="00943DC8" w:rsidTr="00943DC8">
        <w:tc>
          <w:tcPr>
            <w:tcW w:w="2337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Ventersdorp</w:t>
            </w:r>
          </w:p>
        </w:tc>
        <w:tc>
          <w:tcPr>
            <w:tcW w:w="1978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63/07/2001</w:t>
            </w:r>
          </w:p>
        </w:tc>
        <w:tc>
          <w:tcPr>
            <w:tcW w:w="2070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2</w:t>
            </w:r>
          </w:p>
        </w:tc>
        <w:tc>
          <w:tcPr>
            <w:tcW w:w="2965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Court docket.</w:t>
            </w:r>
          </w:p>
        </w:tc>
      </w:tr>
      <w:tr w:rsidR="00C54C5F" w:rsidRPr="00943DC8" w:rsidTr="00943DC8">
        <w:tc>
          <w:tcPr>
            <w:tcW w:w="2337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Potchefstroom</w:t>
            </w:r>
          </w:p>
        </w:tc>
        <w:tc>
          <w:tcPr>
            <w:tcW w:w="1978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426/05/2013</w:t>
            </w:r>
          </w:p>
        </w:tc>
        <w:tc>
          <w:tcPr>
            <w:tcW w:w="2070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2</w:t>
            </w:r>
          </w:p>
        </w:tc>
        <w:tc>
          <w:tcPr>
            <w:tcW w:w="2965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Docket with DPP for decision.</w:t>
            </w:r>
          </w:p>
        </w:tc>
      </w:tr>
      <w:tr w:rsidR="00C54C5F" w:rsidRPr="00943DC8" w:rsidTr="00943DC8">
        <w:trPr>
          <w:trHeight w:val="1114"/>
        </w:trPr>
        <w:tc>
          <w:tcPr>
            <w:tcW w:w="2337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Parkweg</w:t>
            </w:r>
          </w:p>
          <w:p w:rsidR="00C54C5F" w:rsidRPr="00943DC8" w:rsidRDefault="00C54C5F" w:rsidP="00943DC8">
            <w:pPr>
              <w:rPr>
                <w:rFonts w:ascii="Arial" w:hAnsi="Arial" w:cs="Arial"/>
              </w:rPr>
            </w:pPr>
          </w:p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Reitz</w:t>
            </w:r>
          </w:p>
        </w:tc>
        <w:tc>
          <w:tcPr>
            <w:tcW w:w="1978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03/08/2011</w:t>
            </w:r>
          </w:p>
          <w:p w:rsidR="00C54C5F" w:rsidRPr="00943DC8" w:rsidRDefault="00C54C5F" w:rsidP="00943DC8">
            <w:pPr>
              <w:rPr>
                <w:rFonts w:ascii="Arial" w:hAnsi="Arial" w:cs="Arial"/>
              </w:rPr>
            </w:pPr>
          </w:p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65/08/2013</w:t>
            </w:r>
          </w:p>
        </w:tc>
        <w:tc>
          <w:tcPr>
            <w:tcW w:w="2070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4</w:t>
            </w:r>
          </w:p>
        </w:tc>
        <w:tc>
          <w:tcPr>
            <w:tcW w:w="2965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Docket was handed to prosecutor for further decision.</w:t>
            </w:r>
          </w:p>
        </w:tc>
      </w:tr>
      <w:tr w:rsidR="00C54C5F" w:rsidRPr="00943DC8" w:rsidTr="00943DC8">
        <w:tc>
          <w:tcPr>
            <w:tcW w:w="2337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Pofadder</w:t>
            </w:r>
          </w:p>
        </w:tc>
        <w:tc>
          <w:tcPr>
            <w:tcW w:w="1978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15/11/2014</w:t>
            </w:r>
          </w:p>
        </w:tc>
        <w:tc>
          <w:tcPr>
            <w:tcW w:w="2070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2</w:t>
            </w:r>
          </w:p>
        </w:tc>
        <w:tc>
          <w:tcPr>
            <w:tcW w:w="2965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Under investigation.</w:t>
            </w:r>
          </w:p>
        </w:tc>
      </w:tr>
      <w:tr w:rsidR="00C54C5F" w:rsidRPr="00943DC8" w:rsidTr="00943DC8">
        <w:tc>
          <w:tcPr>
            <w:tcW w:w="2337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Garies</w:t>
            </w:r>
          </w:p>
        </w:tc>
        <w:tc>
          <w:tcPr>
            <w:tcW w:w="1978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22/02/2016</w:t>
            </w:r>
          </w:p>
        </w:tc>
        <w:tc>
          <w:tcPr>
            <w:tcW w:w="2070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4</w:t>
            </w:r>
          </w:p>
        </w:tc>
        <w:tc>
          <w:tcPr>
            <w:tcW w:w="2965" w:type="dxa"/>
            <w:shd w:val="clear" w:color="auto" w:fill="auto"/>
          </w:tcPr>
          <w:p w:rsidR="00C54C5F" w:rsidRPr="00943DC8" w:rsidRDefault="00C54C5F" w:rsidP="00943DC8">
            <w:pPr>
              <w:rPr>
                <w:rFonts w:ascii="Arial" w:hAnsi="Arial" w:cs="Arial"/>
              </w:rPr>
            </w:pPr>
            <w:r w:rsidRPr="00943DC8">
              <w:rPr>
                <w:rFonts w:ascii="Arial" w:hAnsi="Arial" w:cs="Arial"/>
              </w:rPr>
              <w:t>Under investigation.</w:t>
            </w:r>
          </w:p>
        </w:tc>
      </w:tr>
    </w:tbl>
    <w:p w:rsidR="00C10C23" w:rsidRDefault="00C10C23" w:rsidP="00452AEC">
      <w:pPr>
        <w:spacing w:line="264" w:lineRule="auto"/>
        <w:jc w:val="both"/>
        <w:rPr>
          <w:rFonts w:ascii="Arial" w:hAnsi="Arial" w:cs="Arial"/>
          <w:lang w:val="en-GB"/>
        </w:rPr>
      </w:pPr>
    </w:p>
    <w:p w:rsidR="00B66F26" w:rsidRDefault="00B66F26" w:rsidP="00452AEC">
      <w:pPr>
        <w:spacing w:line="264" w:lineRule="auto"/>
        <w:jc w:val="both"/>
        <w:rPr>
          <w:rFonts w:ascii="Arial" w:hAnsi="Arial" w:cs="Arial"/>
          <w:lang w:val="en-GB"/>
        </w:rPr>
      </w:pPr>
    </w:p>
    <w:p w:rsidR="00C10C23" w:rsidRDefault="00C10C23" w:rsidP="00B66F26">
      <w:pPr>
        <w:numPr>
          <w:ilvl w:val="0"/>
          <w:numId w:val="38"/>
        </w:numPr>
        <w:spacing w:line="360" w:lineRule="auto"/>
        <w:contextualSpacing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We are still awaiting a response from the DPCI with regard to the details in which the Councillors are from</w:t>
      </w:r>
      <w:r w:rsidR="0016049B">
        <w:rPr>
          <w:rFonts w:ascii="Arial" w:hAnsi="Arial" w:cs="Arial"/>
          <w:lang w:val="en-GB"/>
        </w:rPr>
        <w:t xml:space="preserve"> which municipalities</w:t>
      </w:r>
      <w:r w:rsidR="00B66F26">
        <w:rPr>
          <w:rFonts w:ascii="Arial" w:hAnsi="Arial" w:cs="Arial"/>
          <w:lang w:val="en-GB"/>
        </w:rPr>
        <w:t>.</w:t>
      </w:r>
    </w:p>
    <w:p w:rsidR="00B66F26" w:rsidRDefault="00B66F26" w:rsidP="00B66F26">
      <w:pPr>
        <w:spacing w:line="360" w:lineRule="auto"/>
        <w:ind w:left="720"/>
        <w:contextualSpacing/>
        <w:jc w:val="both"/>
        <w:rPr>
          <w:rFonts w:ascii="Arial" w:hAnsi="Arial" w:cs="Arial"/>
          <w:lang w:val="en-GB"/>
        </w:rPr>
      </w:pPr>
    </w:p>
    <w:p w:rsidR="00C10C23" w:rsidRDefault="00C10C23" w:rsidP="00B66F26">
      <w:pPr>
        <w:numPr>
          <w:ilvl w:val="0"/>
          <w:numId w:val="38"/>
        </w:numPr>
        <w:spacing w:line="360" w:lineRule="auto"/>
        <w:contextualSpacing/>
        <w:jc w:val="both"/>
        <w:rPr>
          <w:rFonts w:ascii="Arial" w:hAnsi="Arial" w:cs="Arial"/>
          <w:lang w:val="en-GB"/>
        </w:rPr>
      </w:pPr>
      <w:r w:rsidRPr="00B66F26">
        <w:rPr>
          <w:rFonts w:ascii="Arial" w:hAnsi="Arial" w:cs="Arial"/>
          <w:lang w:val="en-GB"/>
        </w:rPr>
        <w:t>Awaiting a response from the DPCI.</w:t>
      </w:r>
    </w:p>
    <w:p w:rsidR="00B66F26" w:rsidRDefault="00B66F26" w:rsidP="00B66F26">
      <w:pPr>
        <w:pStyle w:val="ColorfulList-Accent1"/>
        <w:rPr>
          <w:rFonts w:ascii="Arial" w:hAnsi="Arial" w:cs="Arial"/>
        </w:rPr>
      </w:pPr>
    </w:p>
    <w:p w:rsidR="00C10C23" w:rsidRDefault="00C10C23" w:rsidP="00B66F26">
      <w:pPr>
        <w:numPr>
          <w:ilvl w:val="0"/>
          <w:numId w:val="38"/>
        </w:numPr>
        <w:spacing w:line="360" w:lineRule="auto"/>
        <w:contextualSpacing/>
        <w:jc w:val="both"/>
        <w:rPr>
          <w:rFonts w:ascii="Arial" w:hAnsi="Arial" w:cs="Arial"/>
          <w:lang w:val="en-GB"/>
        </w:rPr>
      </w:pPr>
      <w:r w:rsidRPr="00B66F26">
        <w:rPr>
          <w:rFonts w:ascii="Arial" w:hAnsi="Arial" w:cs="Arial"/>
          <w:lang w:val="en-GB"/>
        </w:rPr>
        <w:t>Revealing the names of implicated Councillors may compromise some of the investigations.</w:t>
      </w:r>
    </w:p>
    <w:p w:rsidR="00B66F26" w:rsidRDefault="00B66F26" w:rsidP="00B66F26">
      <w:pPr>
        <w:pStyle w:val="ColorfulList-Accent1"/>
        <w:rPr>
          <w:rFonts w:ascii="Arial" w:hAnsi="Arial" w:cs="Arial"/>
        </w:rPr>
      </w:pPr>
    </w:p>
    <w:p w:rsidR="00322981" w:rsidRPr="00D803C9" w:rsidRDefault="00C10C23" w:rsidP="00CE2D59">
      <w:pPr>
        <w:numPr>
          <w:ilvl w:val="0"/>
          <w:numId w:val="38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B66F26">
        <w:rPr>
          <w:rFonts w:ascii="Arial" w:hAnsi="Arial" w:cs="Arial"/>
          <w:lang w:val="en-GB"/>
        </w:rPr>
        <w:t>The status of each investigation is provided as per the response above.</w:t>
      </w:r>
      <w:r w:rsidR="00CE2D59" w:rsidRPr="00D803C9">
        <w:rPr>
          <w:rFonts w:ascii="Arial" w:hAnsi="Arial" w:cs="Arial"/>
          <w:b/>
        </w:rPr>
        <w:t xml:space="preserve"> </w:t>
      </w:r>
    </w:p>
    <w:sectPr w:rsidR="00322981" w:rsidRPr="00D803C9" w:rsidSect="00D21534">
      <w:pgSz w:w="12240" w:h="15840"/>
      <w:pgMar w:top="567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873" w:rsidRDefault="00345873">
      <w:r>
        <w:separator/>
      </w:r>
    </w:p>
  </w:endnote>
  <w:endnote w:type="continuationSeparator" w:id="0">
    <w:p w:rsidR="00345873" w:rsidRDefault="00345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873" w:rsidRDefault="00345873">
      <w:r>
        <w:separator/>
      </w:r>
    </w:p>
  </w:footnote>
  <w:footnote w:type="continuationSeparator" w:id="0">
    <w:p w:rsidR="00345873" w:rsidRDefault="00345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78CEB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B640C7"/>
    <w:multiLevelType w:val="hybridMultilevel"/>
    <w:tmpl w:val="880247AE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202FE"/>
    <w:multiLevelType w:val="hybridMultilevel"/>
    <w:tmpl w:val="2A5C908C"/>
    <w:lvl w:ilvl="0" w:tplc="313418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93A149D"/>
    <w:multiLevelType w:val="hybridMultilevel"/>
    <w:tmpl w:val="138EA54C"/>
    <w:lvl w:ilvl="0" w:tplc="1C090011">
      <w:start w:val="1"/>
      <w:numFmt w:val="decimal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4A352A"/>
    <w:multiLevelType w:val="hybridMultilevel"/>
    <w:tmpl w:val="B13606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B16F12"/>
    <w:multiLevelType w:val="hybridMultilevel"/>
    <w:tmpl w:val="4FCA8D64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11800CF8"/>
    <w:multiLevelType w:val="hybridMultilevel"/>
    <w:tmpl w:val="074A1CD8"/>
    <w:lvl w:ilvl="0" w:tplc="1770866A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C0795"/>
    <w:multiLevelType w:val="hybridMultilevel"/>
    <w:tmpl w:val="FDFEAD0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94F0D"/>
    <w:multiLevelType w:val="hybridMultilevel"/>
    <w:tmpl w:val="42DED27A"/>
    <w:lvl w:ilvl="0" w:tplc="CA6AF1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690C0F"/>
    <w:multiLevelType w:val="hybridMultilevel"/>
    <w:tmpl w:val="7E1A3C0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9881438"/>
    <w:multiLevelType w:val="hybridMultilevel"/>
    <w:tmpl w:val="DE8643A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67368"/>
    <w:multiLevelType w:val="hybridMultilevel"/>
    <w:tmpl w:val="5C6E4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1E17F8"/>
    <w:multiLevelType w:val="hybridMultilevel"/>
    <w:tmpl w:val="58DEB26E"/>
    <w:lvl w:ilvl="0" w:tplc="1C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1">
    <w:nsid w:val="348D4ABB"/>
    <w:multiLevelType w:val="hybridMultilevel"/>
    <w:tmpl w:val="691483C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1A78A9"/>
    <w:multiLevelType w:val="hybridMultilevel"/>
    <w:tmpl w:val="E9AAB20E"/>
    <w:lvl w:ilvl="0" w:tplc="E49029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BB5499"/>
    <w:multiLevelType w:val="hybridMultilevel"/>
    <w:tmpl w:val="523AE266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7C45B2"/>
    <w:multiLevelType w:val="hybridMultilevel"/>
    <w:tmpl w:val="4092725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653EFF"/>
    <w:multiLevelType w:val="multilevel"/>
    <w:tmpl w:val="F37A2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DF4B85"/>
    <w:multiLevelType w:val="hybridMultilevel"/>
    <w:tmpl w:val="DD5A5DAE"/>
    <w:lvl w:ilvl="0" w:tplc="1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4D6C5E1E"/>
    <w:multiLevelType w:val="hybridMultilevel"/>
    <w:tmpl w:val="8856C8A4"/>
    <w:lvl w:ilvl="0" w:tplc="71FA2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5E1E3E"/>
    <w:multiLevelType w:val="hybridMultilevel"/>
    <w:tmpl w:val="EE2464EA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18C2955"/>
    <w:multiLevelType w:val="hybridMultilevel"/>
    <w:tmpl w:val="C734C7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AF53E4"/>
    <w:multiLevelType w:val="hybridMultilevel"/>
    <w:tmpl w:val="325AF8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D935DD2"/>
    <w:multiLevelType w:val="hybridMultilevel"/>
    <w:tmpl w:val="1DA45EF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56B37"/>
    <w:multiLevelType w:val="hybridMultilevel"/>
    <w:tmpl w:val="2F80B2BC"/>
    <w:lvl w:ilvl="0" w:tplc="82849BCA">
      <w:start w:val="1"/>
      <w:numFmt w:val="lowerLetter"/>
      <w:lvlText w:val="%1)"/>
      <w:lvlJc w:val="left"/>
      <w:pPr>
        <w:ind w:left="77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872DA4"/>
    <w:multiLevelType w:val="hybridMultilevel"/>
    <w:tmpl w:val="5AE8E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57293D"/>
    <w:multiLevelType w:val="hybridMultilevel"/>
    <w:tmpl w:val="806C3FD4"/>
    <w:lvl w:ilvl="0" w:tplc="1C9ABE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5"/>
  </w:num>
  <w:num w:numId="4">
    <w:abstractNumId w:val="16"/>
  </w:num>
  <w:num w:numId="5">
    <w:abstractNumId w:val="13"/>
  </w:num>
  <w:num w:numId="6">
    <w:abstractNumId w:val="33"/>
  </w:num>
  <w:num w:numId="7">
    <w:abstractNumId w:val="5"/>
  </w:num>
  <w:num w:numId="8">
    <w:abstractNumId w:val="2"/>
  </w:num>
  <w:num w:numId="9">
    <w:abstractNumId w:val="27"/>
  </w:num>
  <w:num w:numId="10">
    <w:abstractNumId w:val="12"/>
  </w:num>
  <w:num w:numId="11">
    <w:abstractNumId w:val="7"/>
  </w:num>
  <w:num w:numId="12">
    <w:abstractNumId w:val="0"/>
  </w:num>
  <w:num w:numId="13">
    <w:abstractNumId w:val="3"/>
  </w:num>
  <w:num w:numId="14">
    <w:abstractNumId w:val="34"/>
  </w:num>
  <w:num w:numId="15">
    <w:abstractNumId w:val="6"/>
  </w:num>
  <w:num w:numId="16">
    <w:abstractNumId w:val="23"/>
  </w:num>
  <w:num w:numId="17">
    <w:abstractNumId w:val="18"/>
  </w:num>
  <w:num w:numId="18">
    <w:abstractNumId w:val="32"/>
  </w:num>
  <w:num w:numId="19">
    <w:abstractNumId w:val="26"/>
  </w:num>
  <w:num w:numId="20">
    <w:abstractNumId w:val="11"/>
  </w:num>
  <w:num w:numId="21">
    <w:abstractNumId w:val="37"/>
  </w:num>
  <w:num w:numId="22">
    <w:abstractNumId w:val="29"/>
  </w:num>
  <w:num w:numId="23">
    <w:abstractNumId w:val="19"/>
  </w:num>
  <w:num w:numId="24">
    <w:abstractNumId w:val="30"/>
  </w:num>
  <w:num w:numId="25">
    <w:abstractNumId w:val="10"/>
  </w:num>
  <w:num w:numId="26">
    <w:abstractNumId w:val="14"/>
  </w:num>
  <w:num w:numId="27">
    <w:abstractNumId w:val="24"/>
  </w:num>
  <w:num w:numId="28">
    <w:abstractNumId w:val="35"/>
  </w:num>
  <w:num w:numId="29">
    <w:abstractNumId w:val="9"/>
  </w:num>
  <w:num w:numId="30">
    <w:abstractNumId w:val="31"/>
  </w:num>
  <w:num w:numId="31">
    <w:abstractNumId w:val="17"/>
  </w:num>
  <w:num w:numId="32">
    <w:abstractNumId w:val="21"/>
  </w:num>
  <w:num w:numId="33">
    <w:abstractNumId w:val="20"/>
  </w:num>
  <w:num w:numId="34">
    <w:abstractNumId w:val="28"/>
  </w:num>
  <w:num w:numId="35">
    <w:abstractNumId w:val="36"/>
  </w:num>
  <w:num w:numId="36">
    <w:abstractNumId w:val="15"/>
  </w:num>
  <w:num w:numId="37">
    <w:abstractNumId w:val="22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06F8"/>
    <w:rsid w:val="00014B05"/>
    <w:rsid w:val="00017071"/>
    <w:rsid w:val="00020887"/>
    <w:rsid w:val="000266F7"/>
    <w:rsid w:val="00053DD6"/>
    <w:rsid w:val="0005412B"/>
    <w:rsid w:val="00071841"/>
    <w:rsid w:val="00084536"/>
    <w:rsid w:val="00084AD3"/>
    <w:rsid w:val="000913B2"/>
    <w:rsid w:val="000954AC"/>
    <w:rsid w:val="000B2630"/>
    <w:rsid w:val="000C5971"/>
    <w:rsid w:val="000C77A1"/>
    <w:rsid w:val="000D2C53"/>
    <w:rsid w:val="000D2F5E"/>
    <w:rsid w:val="000D4AA5"/>
    <w:rsid w:val="001003CB"/>
    <w:rsid w:val="00100669"/>
    <w:rsid w:val="00105D2F"/>
    <w:rsid w:val="00112BB6"/>
    <w:rsid w:val="0011477E"/>
    <w:rsid w:val="001314FC"/>
    <w:rsid w:val="00133174"/>
    <w:rsid w:val="00133850"/>
    <w:rsid w:val="00147245"/>
    <w:rsid w:val="00155D8A"/>
    <w:rsid w:val="00156E9A"/>
    <w:rsid w:val="0016049B"/>
    <w:rsid w:val="00171B43"/>
    <w:rsid w:val="00173C60"/>
    <w:rsid w:val="001779BB"/>
    <w:rsid w:val="00177B90"/>
    <w:rsid w:val="00181508"/>
    <w:rsid w:val="001A5935"/>
    <w:rsid w:val="001B0C9C"/>
    <w:rsid w:val="001B23E6"/>
    <w:rsid w:val="001B6B34"/>
    <w:rsid w:val="001C474F"/>
    <w:rsid w:val="001D333B"/>
    <w:rsid w:val="001D6ADE"/>
    <w:rsid w:val="001E69BF"/>
    <w:rsid w:val="001E719B"/>
    <w:rsid w:val="001F3C89"/>
    <w:rsid w:val="00203A45"/>
    <w:rsid w:val="0021288B"/>
    <w:rsid w:val="00214676"/>
    <w:rsid w:val="0021622E"/>
    <w:rsid w:val="002202B5"/>
    <w:rsid w:val="002254F9"/>
    <w:rsid w:val="00225DAE"/>
    <w:rsid w:val="00233DDD"/>
    <w:rsid w:val="00240178"/>
    <w:rsid w:val="00247292"/>
    <w:rsid w:val="002576DD"/>
    <w:rsid w:val="00257FE5"/>
    <w:rsid w:val="00265BEE"/>
    <w:rsid w:val="002723DE"/>
    <w:rsid w:val="00274660"/>
    <w:rsid w:val="002816D5"/>
    <w:rsid w:val="0028325D"/>
    <w:rsid w:val="002949F2"/>
    <w:rsid w:val="002972B1"/>
    <w:rsid w:val="002A645A"/>
    <w:rsid w:val="002B2990"/>
    <w:rsid w:val="002C4244"/>
    <w:rsid w:val="002C5792"/>
    <w:rsid w:val="002D08EE"/>
    <w:rsid w:val="002D14D0"/>
    <w:rsid w:val="002D5882"/>
    <w:rsid w:val="002D6EFA"/>
    <w:rsid w:val="002D75F5"/>
    <w:rsid w:val="002F42F4"/>
    <w:rsid w:val="002F6EA5"/>
    <w:rsid w:val="003071E0"/>
    <w:rsid w:val="00310186"/>
    <w:rsid w:val="0031080D"/>
    <w:rsid w:val="00314E06"/>
    <w:rsid w:val="00315B57"/>
    <w:rsid w:val="0031617F"/>
    <w:rsid w:val="00316C56"/>
    <w:rsid w:val="00322981"/>
    <w:rsid w:val="00323310"/>
    <w:rsid w:val="003427FF"/>
    <w:rsid w:val="00345873"/>
    <w:rsid w:val="003471BC"/>
    <w:rsid w:val="003471C7"/>
    <w:rsid w:val="0035088C"/>
    <w:rsid w:val="003551AE"/>
    <w:rsid w:val="00357A0E"/>
    <w:rsid w:val="00357BF2"/>
    <w:rsid w:val="00357CD0"/>
    <w:rsid w:val="0036303C"/>
    <w:rsid w:val="00366CFA"/>
    <w:rsid w:val="00376326"/>
    <w:rsid w:val="00382C44"/>
    <w:rsid w:val="00382DA0"/>
    <w:rsid w:val="00385461"/>
    <w:rsid w:val="00385FE1"/>
    <w:rsid w:val="003907A9"/>
    <w:rsid w:val="003A0DE9"/>
    <w:rsid w:val="003A7E91"/>
    <w:rsid w:val="003B0D16"/>
    <w:rsid w:val="003C7AA0"/>
    <w:rsid w:val="003D4D79"/>
    <w:rsid w:val="003E2BE7"/>
    <w:rsid w:val="003F2909"/>
    <w:rsid w:val="003F762A"/>
    <w:rsid w:val="0040259F"/>
    <w:rsid w:val="00410A53"/>
    <w:rsid w:val="00424B84"/>
    <w:rsid w:val="004325C6"/>
    <w:rsid w:val="00452AEC"/>
    <w:rsid w:val="00466210"/>
    <w:rsid w:val="0047098A"/>
    <w:rsid w:val="0047159E"/>
    <w:rsid w:val="004779EE"/>
    <w:rsid w:val="004802D4"/>
    <w:rsid w:val="00491B54"/>
    <w:rsid w:val="00495467"/>
    <w:rsid w:val="0049779D"/>
    <w:rsid w:val="004A4C5A"/>
    <w:rsid w:val="004B2C14"/>
    <w:rsid w:val="004B4AB0"/>
    <w:rsid w:val="004B5A08"/>
    <w:rsid w:val="004B7945"/>
    <w:rsid w:val="004C109A"/>
    <w:rsid w:val="004C1DAE"/>
    <w:rsid w:val="004C4CC9"/>
    <w:rsid w:val="004D0D92"/>
    <w:rsid w:val="004D2ABF"/>
    <w:rsid w:val="00501521"/>
    <w:rsid w:val="0050290F"/>
    <w:rsid w:val="00502978"/>
    <w:rsid w:val="0050428A"/>
    <w:rsid w:val="0050686C"/>
    <w:rsid w:val="00511169"/>
    <w:rsid w:val="005171CB"/>
    <w:rsid w:val="005205B3"/>
    <w:rsid w:val="005229E8"/>
    <w:rsid w:val="00522A19"/>
    <w:rsid w:val="005239A9"/>
    <w:rsid w:val="00523EC1"/>
    <w:rsid w:val="005268B8"/>
    <w:rsid w:val="0053047F"/>
    <w:rsid w:val="00537AA9"/>
    <w:rsid w:val="00542502"/>
    <w:rsid w:val="00542AD1"/>
    <w:rsid w:val="0054419A"/>
    <w:rsid w:val="00553B59"/>
    <w:rsid w:val="00574A22"/>
    <w:rsid w:val="005806D7"/>
    <w:rsid w:val="00594C01"/>
    <w:rsid w:val="005A0136"/>
    <w:rsid w:val="005A05E9"/>
    <w:rsid w:val="005A0916"/>
    <w:rsid w:val="005A5AB1"/>
    <w:rsid w:val="005A65FC"/>
    <w:rsid w:val="005B6457"/>
    <w:rsid w:val="005D0762"/>
    <w:rsid w:val="005D0D35"/>
    <w:rsid w:val="005D11E9"/>
    <w:rsid w:val="005D5954"/>
    <w:rsid w:val="005D72CB"/>
    <w:rsid w:val="005D7C95"/>
    <w:rsid w:val="005E3B70"/>
    <w:rsid w:val="005F13AA"/>
    <w:rsid w:val="005F5EB3"/>
    <w:rsid w:val="005F60DB"/>
    <w:rsid w:val="00606333"/>
    <w:rsid w:val="00611F6D"/>
    <w:rsid w:val="0061676A"/>
    <w:rsid w:val="0062051E"/>
    <w:rsid w:val="00622D09"/>
    <w:rsid w:val="00623D7F"/>
    <w:rsid w:val="0063243C"/>
    <w:rsid w:val="00635CC3"/>
    <w:rsid w:val="00647ED0"/>
    <w:rsid w:val="0066291D"/>
    <w:rsid w:val="006630BA"/>
    <w:rsid w:val="006727A3"/>
    <w:rsid w:val="0067399D"/>
    <w:rsid w:val="00677AF4"/>
    <w:rsid w:val="006844A9"/>
    <w:rsid w:val="0068543C"/>
    <w:rsid w:val="006912B8"/>
    <w:rsid w:val="006961FE"/>
    <w:rsid w:val="006A11B4"/>
    <w:rsid w:val="006A6A80"/>
    <w:rsid w:val="006B06EF"/>
    <w:rsid w:val="006C0957"/>
    <w:rsid w:val="006C7A59"/>
    <w:rsid w:val="006D3C21"/>
    <w:rsid w:val="006D5BC7"/>
    <w:rsid w:val="006D6147"/>
    <w:rsid w:val="006E2CE2"/>
    <w:rsid w:val="006E45C1"/>
    <w:rsid w:val="006F40EE"/>
    <w:rsid w:val="006F5E59"/>
    <w:rsid w:val="00705906"/>
    <w:rsid w:val="00706C85"/>
    <w:rsid w:val="00710A2E"/>
    <w:rsid w:val="00717B64"/>
    <w:rsid w:val="0072111E"/>
    <w:rsid w:val="00721337"/>
    <w:rsid w:val="00724A26"/>
    <w:rsid w:val="007261E1"/>
    <w:rsid w:val="00736D4E"/>
    <w:rsid w:val="0075713B"/>
    <w:rsid w:val="00762328"/>
    <w:rsid w:val="00765941"/>
    <w:rsid w:val="007670C4"/>
    <w:rsid w:val="00767EEA"/>
    <w:rsid w:val="007722FF"/>
    <w:rsid w:val="00774661"/>
    <w:rsid w:val="00781003"/>
    <w:rsid w:val="0078357F"/>
    <w:rsid w:val="0078510B"/>
    <w:rsid w:val="00791107"/>
    <w:rsid w:val="007B5563"/>
    <w:rsid w:val="007C264B"/>
    <w:rsid w:val="007C53EE"/>
    <w:rsid w:val="007D22C5"/>
    <w:rsid w:val="007D4F67"/>
    <w:rsid w:val="007D52A6"/>
    <w:rsid w:val="007D6AEE"/>
    <w:rsid w:val="007E29B3"/>
    <w:rsid w:val="007E3D60"/>
    <w:rsid w:val="007E5F73"/>
    <w:rsid w:val="007F309B"/>
    <w:rsid w:val="007F55E8"/>
    <w:rsid w:val="007F6E92"/>
    <w:rsid w:val="008008EB"/>
    <w:rsid w:val="00801607"/>
    <w:rsid w:val="00803A7E"/>
    <w:rsid w:val="0080442D"/>
    <w:rsid w:val="008054A9"/>
    <w:rsid w:val="00812459"/>
    <w:rsid w:val="0082174C"/>
    <w:rsid w:val="008245D7"/>
    <w:rsid w:val="00824852"/>
    <w:rsid w:val="008275AD"/>
    <w:rsid w:val="00836947"/>
    <w:rsid w:val="00840ACF"/>
    <w:rsid w:val="00843814"/>
    <w:rsid w:val="008529BE"/>
    <w:rsid w:val="00852DB0"/>
    <w:rsid w:val="008646D8"/>
    <w:rsid w:val="0086566C"/>
    <w:rsid w:val="008858CB"/>
    <w:rsid w:val="0088615E"/>
    <w:rsid w:val="0089010B"/>
    <w:rsid w:val="00894F7B"/>
    <w:rsid w:val="008A1477"/>
    <w:rsid w:val="008A4869"/>
    <w:rsid w:val="008B1C87"/>
    <w:rsid w:val="008C3B42"/>
    <w:rsid w:val="008D003B"/>
    <w:rsid w:val="008D228D"/>
    <w:rsid w:val="008D2AA1"/>
    <w:rsid w:val="008D5EBF"/>
    <w:rsid w:val="008E2E73"/>
    <w:rsid w:val="008E7C10"/>
    <w:rsid w:val="008F1A07"/>
    <w:rsid w:val="008F6740"/>
    <w:rsid w:val="008F69C0"/>
    <w:rsid w:val="00906EB4"/>
    <w:rsid w:val="00911351"/>
    <w:rsid w:val="00912FD2"/>
    <w:rsid w:val="00925BF5"/>
    <w:rsid w:val="00927F8D"/>
    <w:rsid w:val="00934F54"/>
    <w:rsid w:val="00934FF4"/>
    <w:rsid w:val="00935A33"/>
    <w:rsid w:val="00937075"/>
    <w:rsid w:val="00943DC8"/>
    <w:rsid w:val="00954992"/>
    <w:rsid w:val="00955D50"/>
    <w:rsid w:val="00955F00"/>
    <w:rsid w:val="00962B73"/>
    <w:rsid w:val="00964506"/>
    <w:rsid w:val="00965ECC"/>
    <w:rsid w:val="00965EF5"/>
    <w:rsid w:val="00966064"/>
    <w:rsid w:val="00977C5F"/>
    <w:rsid w:val="00981D81"/>
    <w:rsid w:val="00991283"/>
    <w:rsid w:val="009951B9"/>
    <w:rsid w:val="009A1478"/>
    <w:rsid w:val="009A565D"/>
    <w:rsid w:val="009A5B3A"/>
    <w:rsid w:val="009B0E9B"/>
    <w:rsid w:val="009B15DA"/>
    <w:rsid w:val="009B3ADB"/>
    <w:rsid w:val="009C2D36"/>
    <w:rsid w:val="009C2DFD"/>
    <w:rsid w:val="009C2F40"/>
    <w:rsid w:val="009C5B2D"/>
    <w:rsid w:val="009D02B4"/>
    <w:rsid w:val="009D08C0"/>
    <w:rsid w:val="009E31EE"/>
    <w:rsid w:val="009E6944"/>
    <w:rsid w:val="009F2E63"/>
    <w:rsid w:val="009F32D4"/>
    <w:rsid w:val="00A0026C"/>
    <w:rsid w:val="00A02D47"/>
    <w:rsid w:val="00A03A37"/>
    <w:rsid w:val="00A06CFC"/>
    <w:rsid w:val="00A10C45"/>
    <w:rsid w:val="00A1400C"/>
    <w:rsid w:val="00A14586"/>
    <w:rsid w:val="00A167C8"/>
    <w:rsid w:val="00A25995"/>
    <w:rsid w:val="00A35576"/>
    <w:rsid w:val="00A4750E"/>
    <w:rsid w:val="00A476D6"/>
    <w:rsid w:val="00A47B22"/>
    <w:rsid w:val="00A501D4"/>
    <w:rsid w:val="00A64B3E"/>
    <w:rsid w:val="00A71D7F"/>
    <w:rsid w:val="00A77CC5"/>
    <w:rsid w:val="00A862FD"/>
    <w:rsid w:val="00A87B2A"/>
    <w:rsid w:val="00A87E09"/>
    <w:rsid w:val="00A96E8D"/>
    <w:rsid w:val="00AA200E"/>
    <w:rsid w:val="00AA2EA2"/>
    <w:rsid w:val="00AA7498"/>
    <w:rsid w:val="00AC4405"/>
    <w:rsid w:val="00AC52F5"/>
    <w:rsid w:val="00AD2C22"/>
    <w:rsid w:val="00AD2E06"/>
    <w:rsid w:val="00AD717A"/>
    <w:rsid w:val="00AE5907"/>
    <w:rsid w:val="00AE67C2"/>
    <w:rsid w:val="00AF35BE"/>
    <w:rsid w:val="00AF3D18"/>
    <w:rsid w:val="00B05E06"/>
    <w:rsid w:val="00B078AF"/>
    <w:rsid w:val="00B125C0"/>
    <w:rsid w:val="00B14D98"/>
    <w:rsid w:val="00B217C0"/>
    <w:rsid w:val="00B246CC"/>
    <w:rsid w:val="00B27A93"/>
    <w:rsid w:val="00B3144B"/>
    <w:rsid w:val="00B40814"/>
    <w:rsid w:val="00B45D30"/>
    <w:rsid w:val="00B549CD"/>
    <w:rsid w:val="00B60B4C"/>
    <w:rsid w:val="00B6542A"/>
    <w:rsid w:val="00B66F26"/>
    <w:rsid w:val="00B74EC1"/>
    <w:rsid w:val="00B75C49"/>
    <w:rsid w:val="00BB26E1"/>
    <w:rsid w:val="00BB31AF"/>
    <w:rsid w:val="00BB707D"/>
    <w:rsid w:val="00BC70D5"/>
    <w:rsid w:val="00BC7A56"/>
    <w:rsid w:val="00BD0592"/>
    <w:rsid w:val="00C00CC9"/>
    <w:rsid w:val="00C02760"/>
    <w:rsid w:val="00C02A3F"/>
    <w:rsid w:val="00C047AA"/>
    <w:rsid w:val="00C10C23"/>
    <w:rsid w:val="00C11DD1"/>
    <w:rsid w:val="00C11E38"/>
    <w:rsid w:val="00C1752C"/>
    <w:rsid w:val="00C17D96"/>
    <w:rsid w:val="00C33C12"/>
    <w:rsid w:val="00C54C5F"/>
    <w:rsid w:val="00C563C3"/>
    <w:rsid w:val="00C93451"/>
    <w:rsid w:val="00CA1CEA"/>
    <w:rsid w:val="00CA5D47"/>
    <w:rsid w:val="00CB3451"/>
    <w:rsid w:val="00CB7AE6"/>
    <w:rsid w:val="00CD652C"/>
    <w:rsid w:val="00CD6617"/>
    <w:rsid w:val="00CD797D"/>
    <w:rsid w:val="00CE1F98"/>
    <w:rsid w:val="00CE2D59"/>
    <w:rsid w:val="00CE5B1E"/>
    <w:rsid w:val="00CF275D"/>
    <w:rsid w:val="00D0522F"/>
    <w:rsid w:val="00D06842"/>
    <w:rsid w:val="00D06D3F"/>
    <w:rsid w:val="00D13E13"/>
    <w:rsid w:val="00D159B3"/>
    <w:rsid w:val="00D17387"/>
    <w:rsid w:val="00D21534"/>
    <w:rsid w:val="00D21996"/>
    <w:rsid w:val="00D22C37"/>
    <w:rsid w:val="00D2427D"/>
    <w:rsid w:val="00D269AA"/>
    <w:rsid w:val="00D3039F"/>
    <w:rsid w:val="00D319E8"/>
    <w:rsid w:val="00D339A2"/>
    <w:rsid w:val="00D342CF"/>
    <w:rsid w:val="00D4293B"/>
    <w:rsid w:val="00D43C90"/>
    <w:rsid w:val="00D5130B"/>
    <w:rsid w:val="00D6309C"/>
    <w:rsid w:val="00D72DC0"/>
    <w:rsid w:val="00D748C7"/>
    <w:rsid w:val="00D803C9"/>
    <w:rsid w:val="00D80A85"/>
    <w:rsid w:val="00D83F41"/>
    <w:rsid w:val="00D857ED"/>
    <w:rsid w:val="00D9186C"/>
    <w:rsid w:val="00DA17B5"/>
    <w:rsid w:val="00DA1B79"/>
    <w:rsid w:val="00DA4A8C"/>
    <w:rsid w:val="00DB6375"/>
    <w:rsid w:val="00DC609A"/>
    <w:rsid w:val="00DC717D"/>
    <w:rsid w:val="00DD0EA8"/>
    <w:rsid w:val="00DD174B"/>
    <w:rsid w:val="00DD560B"/>
    <w:rsid w:val="00DE551B"/>
    <w:rsid w:val="00DE703A"/>
    <w:rsid w:val="00DF1259"/>
    <w:rsid w:val="00DF74F0"/>
    <w:rsid w:val="00E01507"/>
    <w:rsid w:val="00E10035"/>
    <w:rsid w:val="00E12E59"/>
    <w:rsid w:val="00E1603A"/>
    <w:rsid w:val="00E24A23"/>
    <w:rsid w:val="00E26F93"/>
    <w:rsid w:val="00E30085"/>
    <w:rsid w:val="00E30C14"/>
    <w:rsid w:val="00E55ABF"/>
    <w:rsid w:val="00E724C8"/>
    <w:rsid w:val="00E738DE"/>
    <w:rsid w:val="00E86B7E"/>
    <w:rsid w:val="00E90C22"/>
    <w:rsid w:val="00E9145A"/>
    <w:rsid w:val="00E9252C"/>
    <w:rsid w:val="00E928F5"/>
    <w:rsid w:val="00E96380"/>
    <w:rsid w:val="00EA4205"/>
    <w:rsid w:val="00EB1546"/>
    <w:rsid w:val="00EB2E32"/>
    <w:rsid w:val="00EC0DC2"/>
    <w:rsid w:val="00EC13BD"/>
    <w:rsid w:val="00EC4672"/>
    <w:rsid w:val="00ED39AF"/>
    <w:rsid w:val="00ED3F3F"/>
    <w:rsid w:val="00EF438B"/>
    <w:rsid w:val="00EF5306"/>
    <w:rsid w:val="00EF7791"/>
    <w:rsid w:val="00F024A8"/>
    <w:rsid w:val="00F058E6"/>
    <w:rsid w:val="00F105F8"/>
    <w:rsid w:val="00F13AC3"/>
    <w:rsid w:val="00F1593F"/>
    <w:rsid w:val="00F250B3"/>
    <w:rsid w:val="00F32869"/>
    <w:rsid w:val="00F3348F"/>
    <w:rsid w:val="00F34958"/>
    <w:rsid w:val="00F35259"/>
    <w:rsid w:val="00F47B2B"/>
    <w:rsid w:val="00F5318C"/>
    <w:rsid w:val="00F62F25"/>
    <w:rsid w:val="00F655C5"/>
    <w:rsid w:val="00F71594"/>
    <w:rsid w:val="00F7344A"/>
    <w:rsid w:val="00F73A42"/>
    <w:rsid w:val="00F7571F"/>
    <w:rsid w:val="00F76DC6"/>
    <w:rsid w:val="00F7762F"/>
    <w:rsid w:val="00F84D21"/>
    <w:rsid w:val="00F916D5"/>
    <w:rsid w:val="00F94F4A"/>
    <w:rsid w:val="00FA0F82"/>
    <w:rsid w:val="00FA3E1D"/>
    <w:rsid w:val="00FB2305"/>
    <w:rsid w:val="00FB5150"/>
    <w:rsid w:val="00FC3E04"/>
    <w:rsid w:val="00FC512C"/>
    <w:rsid w:val="00FD0924"/>
    <w:rsid w:val="00FD32BF"/>
    <w:rsid w:val="00FD6875"/>
    <w:rsid w:val="00FE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styleId="MediumList2-Accent2">
    <w:name w:val="Medium List 2 Accent 2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ColorfulList-Accent1">
    <w:name w:val="Colorful List Accent 1"/>
    <w:basedOn w:val="Normal"/>
    <w:link w:val="ColorfulList-Accent1Char"/>
    <w:uiPriority w:val="34"/>
    <w:qFormat/>
    <w:rsid w:val="00F024A8"/>
    <w:pPr>
      <w:ind w:left="720"/>
    </w:pPr>
    <w:rPr>
      <w:sz w:val="20"/>
      <w:szCs w:val="20"/>
      <w:lang w:val="en-GB"/>
    </w:rPr>
  </w:style>
  <w:style w:type="character" w:customStyle="1" w:styleId="ColorfulList-Accent1Char">
    <w:name w:val="Colorful List - Accent 1 Char"/>
    <w:link w:val="ColorfulList-Accent1"/>
    <w:uiPriority w:val="34"/>
    <w:locked/>
    <w:rsid w:val="00F024A8"/>
    <w:rPr>
      <w:lang w:val="en-GB"/>
    </w:rPr>
  </w:style>
  <w:style w:type="table" w:styleId="TableGrid">
    <w:name w:val="Table Grid"/>
    <w:basedOn w:val="TableNormal"/>
    <w:uiPriority w:val="39"/>
    <w:locked/>
    <w:rsid w:val="00D30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locked/>
    <w:rsid w:val="00B75C49"/>
    <w:rPr>
      <w:b/>
      <w:bCs/>
    </w:rPr>
  </w:style>
  <w:style w:type="paragraph" w:styleId="BodyTextIndent2">
    <w:name w:val="Body Text Indent 2"/>
    <w:basedOn w:val="Normal"/>
    <w:link w:val="BodyTextIndent2Char"/>
    <w:rsid w:val="00E9252C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E9252C"/>
    <w:rPr>
      <w:rFonts w:ascii="CG Times" w:hAnsi="CG 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B673B-7419-46D1-ABBE-B231DF6B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2017-10-27T10:21:00Z</cp:lastPrinted>
  <dcterms:created xsi:type="dcterms:W3CDTF">2017-12-12T09:42:00Z</dcterms:created>
  <dcterms:modified xsi:type="dcterms:W3CDTF">2017-12-12T09:42:00Z</dcterms:modified>
</cp:coreProperties>
</file>