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06" w:rsidRPr="00A64319" w:rsidRDefault="00C66F06" w:rsidP="00C66F06">
      <w:pPr>
        <w:tabs>
          <w:tab w:val="left" w:pos="576"/>
          <w:tab w:val="left" w:pos="1296"/>
          <w:tab w:val="left" w:pos="6336"/>
        </w:tabs>
        <w:spacing w:line="240" w:lineRule="auto"/>
        <w:jc w:val="center"/>
        <w:rPr>
          <w:rFonts w:cs="Arial"/>
          <w:b/>
          <w:bCs/>
          <w:sz w:val="32"/>
          <w:szCs w:val="32"/>
        </w:rPr>
      </w:pPr>
      <w:r w:rsidRPr="00A64319">
        <w:rPr>
          <w:rFonts w:cs="Arial"/>
          <w:b/>
          <w:bCs/>
          <w:sz w:val="32"/>
          <w:szCs w:val="32"/>
        </w:rPr>
        <w:t>NATIONAL ASSEMBLY</w:t>
      </w:r>
    </w:p>
    <w:p w:rsidR="00C66F06" w:rsidRDefault="00C66F06" w:rsidP="00C66F06">
      <w:pPr>
        <w:spacing w:after="0" w:line="240" w:lineRule="auto"/>
        <w:jc w:val="both"/>
        <w:outlineLvl w:val="0"/>
        <w:rPr>
          <w:rFonts w:cs="Arial"/>
          <w:b/>
          <w:bCs/>
          <w:color w:val="FF0000"/>
          <w:sz w:val="32"/>
          <w:szCs w:val="32"/>
          <w:u w:val="single"/>
        </w:rPr>
      </w:pPr>
    </w:p>
    <w:p w:rsidR="00C66F06" w:rsidRPr="00A64319" w:rsidRDefault="00C66F06" w:rsidP="00C66F06">
      <w:pPr>
        <w:spacing w:after="0" w:line="240" w:lineRule="auto"/>
        <w:jc w:val="both"/>
        <w:rPr>
          <w:rFonts w:cs="Arial"/>
          <w:b/>
          <w:bCs/>
          <w:sz w:val="32"/>
          <w:szCs w:val="32"/>
          <w:u w:val="single"/>
        </w:rPr>
      </w:pPr>
      <w:r w:rsidRPr="00A64319">
        <w:rPr>
          <w:rFonts w:cs="Arial"/>
          <w:b/>
          <w:bCs/>
          <w:sz w:val="32"/>
          <w:szCs w:val="32"/>
          <w:u w:val="single"/>
        </w:rPr>
        <w:t>QUESTION NO</w:t>
      </w:r>
      <w:r w:rsidRPr="00A64319">
        <w:rPr>
          <w:rFonts w:cs="Arial"/>
          <w:b/>
          <w:bCs/>
          <w:color w:val="000000" w:themeColor="text1"/>
          <w:sz w:val="32"/>
          <w:szCs w:val="32"/>
          <w:u w:val="single"/>
        </w:rPr>
        <w:t>. 2833-2022</w:t>
      </w:r>
    </w:p>
    <w:p w:rsidR="00C66F06" w:rsidRPr="00A64319" w:rsidRDefault="00C66F06" w:rsidP="00C66F06">
      <w:pPr>
        <w:pStyle w:val="DACBODYTEXT"/>
        <w:spacing w:after="0" w:line="240" w:lineRule="auto"/>
        <w:ind w:left="0"/>
        <w:jc w:val="both"/>
        <w:rPr>
          <w:rFonts w:cs="Arial"/>
          <w:b/>
          <w:sz w:val="32"/>
          <w:szCs w:val="32"/>
          <w:u w:val="single"/>
        </w:rPr>
      </w:pPr>
      <w:r w:rsidRPr="00A64319">
        <w:rPr>
          <w:rFonts w:cs="Arial"/>
          <w:b/>
          <w:sz w:val="32"/>
          <w:szCs w:val="32"/>
          <w:u w:val="single"/>
        </w:rPr>
        <w:t>WRITTEN REPLY</w:t>
      </w:r>
    </w:p>
    <w:p w:rsidR="00C66F06" w:rsidRPr="00A64319" w:rsidRDefault="00C66F06" w:rsidP="00C66F06">
      <w:pPr>
        <w:spacing w:after="0" w:line="240" w:lineRule="auto"/>
        <w:jc w:val="both"/>
        <w:rPr>
          <w:rFonts w:eastAsia="Calibri" w:cs="Arial"/>
          <w:b/>
          <w:sz w:val="32"/>
          <w:szCs w:val="32"/>
        </w:rPr>
      </w:pPr>
      <w:r w:rsidRPr="00A64319">
        <w:rPr>
          <w:rFonts w:eastAsia="Calibri" w:cs="Arial"/>
          <w:b/>
          <w:bCs/>
          <w:sz w:val="32"/>
          <w:szCs w:val="32"/>
        </w:rPr>
        <w:t>INTERNAL QUESTION PAPER NO. 29–</w:t>
      </w:r>
      <w:r w:rsidRPr="00A64319">
        <w:rPr>
          <w:rFonts w:eastAsia="Calibri" w:cs="Arial"/>
          <w:b/>
          <w:sz w:val="32"/>
          <w:szCs w:val="32"/>
        </w:rPr>
        <w:t xml:space="preserve">2022, DATE OF PUBLICATION 02 SEPTEMBER 2022: </w:t>
      </w:r>
    </w:p>
    <w:p w:rsidR="00C66F06" w:rsidRPr="00A64319" w:rsidRDefault="00C66F06" w:rsidP="00C66F06">
      <w:pPr>
        <w:tabs>
          <w:tab w:val="left" w:pos="820"/>
        </w:tabs>
        <w:spacing w:after="0" w:line="240" w:lineRule="auto"/>
        <w:jc w:val="both"/>
        <w:rPr>
          <w:rFonts w:cs="Arial"/>
          <w:b/>
          <w:bCs/>
          <w:sz w:val="32"/>
          <w:szCs w:val="32"/>
        </w:rPr>
      </w:pPr>
      <w:bookmarkStart w:id="0" w:name="_gjdgxs" w:colFirst="0" w:colLast="0"/>
      <w:bookmarkEnd w:id="0"/>
      <w:r w:rsidRPr="00A64319">
        <w:rPr>
          <w:rFonts w:cs="Arial"/>
          <w:b/>
          <w:sz w:val="32"/>
          <w:szCs w:val="32"/>
        </w:rPr>
        <w:t>“</w:t>
      </w:r>
      <w:proofErr w:type="spellStart"/>
      <w:r w:rsidRPr="00A64319">
        <w:rPr>
          <w:rFonts w:cs="Arial"/>
          <w:b/>
          <w:sz w:val="32"/>
          <w:szCs w:val="32"/>
        </w:rPr>
        <w:t>Inkosi</w:t>
      </w:r>
      <w:proofErr w:type="spellEnd"/>
      <w:r w:rsidRPr="00A64319">
        <w:rPr>
          <w:rFonts w:cs="Arial"/>
          <w:b/>
          <w:sz w:val="32"/>
          <w:szCs w:val="32"/>
        </w:rPr>
        <w:t xml:space="preserve"> B N Luthuli (IFP) to ask the Minister of Sport, Arts and Culture</w:t>
      </w:r>
      <w:r w:rsidR="008E3DDF" w:rsidRPr="00A64319">
        <w:rPr>
          <w:rFonts w:cs="Arial"/>
          <w:b/>
          <w:bCs/>
          <w:sz w:val="32"/>
          <w:szCs w:val="32"/>
        </w:rPr>
        <w:fldChar w:fldCharType="begin"/>
      </w:r>
      <w:r w:rsidRPr="00A64319">
        <w:rPr>
          <w:rFonts w:cs="Arial"/>
          <w:b/>
          <w:bCs/>
          <w:sz w:val="32"/>
          <w:szCs w:val="32"/>
        </w:rPr>
        <w:instrText xml:space="preserve"> XE "Minister of Sport, Arts and Culture" </w:instrText>
      </w:r>
      <w:r w:rsidR="008E3DDF" w:rsidRPr="00A64319">
        <w:rPr>
          <w:rFonts w:cs="Arial"/>
          <w:b/>
          <w:bCs/>
          <w:sz w:val="32"/>
          <w:szCs w:val="32"/>
        </w:rPr>
        <w:fldChar w:fldCharType="end"/>
      </w:r>
      <w:r w:rsidRPr="00A64319">
        <w:rPr>
          <w:rFonts w:cs="Arial"/>
          <w:b/>
          <w:bCs/>
          <w:sz w:val="32"/>
          <w:szCs w:val="32"/>
        </w:rPr>
        <w:t>:</w:t>
      </w:r>
    </w:p>
    <w:p w:rsidR="00C66F06" w:rsidRPr="00A64319" w:rsidRDefault="00C66F06" w:rsidP="00C66F06">
      <w:pPr>
        <w:tabs>
          <w:tab w:val="left" w:pos="820"/>
        </w:tabs>
        <w:spacing w:line="240" w:lineRule="auto"/>
        <w:jc w:val="both"/>
        <w:rPr>
          <w:rFonts w:cs="Arial"/>
          <w:bCs/>
          <w:sz w:val="32"/>
          <w:szCs w:val="32"/>
        </w:rPr>
      </w:pPr>
      <w:r w:rsidRPr="00A64319">
        <w:rPr>
          <w:rFonts w:cs="Arial"/>
          <w:bCs/>
          <w:sz w:val="32"/>
          <w:szCs w:val="32"/>
        </w:rPr>
        <w:t xml:space="preserve">(1). </w:t>
      </w:r>
      <w:r w:rsidRPr="00A64319">
        <w:rPr>
          <w:rFonts w:cs="Arial"/>
          <w:bCs/>
          <w:sz w:val="32"/>
          <w:szCs w:val="32"/>
        </w:rPr>
        <w:tab/>
        <w:t xml:space="preserve"> what steps have been taken by the department towards implementing equal pay in sports in order to address the gender pay gap; </w:t>
      </w:r>
    </w:p>
    <w:p w:rsidR="00C66F06" w:rsidRPr="00A64319" w:rsidRDefault="00C66F06" w:rsidP="00C66F06">
      <w:pPr>
        <w:tabs>
          <w:tab w:val="left" w:pos="820"/>
        </w:tabs>
        <w:spacing w:line="240" w:lineRule="auto"/>
        <w:jc w:val="both"/>
        <w:rPr>
          <w:rFonts w:cs="Arial"/>
          <w:b/>
          <w:bCs/>
          <w:sz w:val="32"/>
          <w:szCs w:val="32"/>
        </w:rPr>
      </w:pPr>
      <w:r w:rsidRPr="00A64319">
        <w:rPr>
          <w:rFonts w:cs="Arial"/>
          <w:bCs/>
          <w:sz w:val="32"/>
          <w:szCs w:val="32"/>
        </w:rPr>
        <w:t xml:space="preserve">(2). </w:t>
      </w:r>
      <w:r w:rsidRPr="00A64319">
        <w:rPr>
          <w:rFonts w:cs="Arial"/>
          <w:bCs/>
          <w:sz w:val="32"/>
          <w:szCs w:val="32"/>
        </w:rPr>
        <w:tab/>
        <w:t xml:space="preserve"> what (a) is the total amount in rand of grants paid out by the National Heritage Council as at the latest specified date for which information is available and (b) are the relevant details for each province?</w:t>
      </w:r>
      <w:r w:rsidRPr="00A64319">
        <w:rPr>
          <w:rFonts w:cs="Arial"/>
          <w:b/>
          <w:bCs/>
          <w:sz w:val="32"/>
          <w:szCs w:val="32"/>
        </w:rPr>
        <w:t xml:space="preserve">    NW3430E  </w:t>
      </w:r>
    </w:p>
    <w:p w:rsidR="00C66F06" w:rsidRPr="00A64319" w:rsidRDefault="00C66F06" w:rsidP="00C66F06">
      <w:pPr>
        <w:tabs>
          <w:tab w:val="left" w:pos="820"/>
        </w:tabs>
        <w:spacing w:line="240" w:lineRule="auto"/>
        <w:jc w:val="both"/>
        <w:rPr>
          <w:rFonts w:cs="Arial"/>
          <w:b/>
          <w:bCs/>
          <w:sz w:val="32"/>
          <w:szCs w:val="32"/>
        </w:rPr>
      </w:pPr>
    </w:p>
    <w:p w:rsidR="00C66F06" w:rsidRPr="00A64319" w:rsidRDefault="00C66F06" w:rsidP="00C66F06">
      <w:pPr>
        <w:tabs>
          <w:tab w:val="left" w:pos="820"/>
        </w:tabs>
        <w:spacing w:line="240" w:lineRule="auto"/>
        <w:jc w:val="both"/>
        <w:rPr>
          <w:rFonts w:cs="Arial"/>
          <w:b/>
          <w:bCs/>
          <w:sz w:val="32"/>
          <w:szCs w:val="32"/>
        </w:rPr>
      </w:pPr>
      <w:r w:rsidRPr="00A64319">
        <w:rPr>
          <w:rFonts w:cs="Arial"/>
          <w:b/>
          <w:bCs/>
          <w:sz w:val="32"/>
          <w:szCs w:val="32"/>
        </w:rPr>
        <w:t>REPLY:</w:t>
      </w:r>
    </w:p>
    <w:p w:rsidR="00C66F06" w:rsidRPr="00A64319" w:rsidRDefault="00C66F06" w:rsidP="00C66F06">
      <w:pPr>
        <w:widowControl w:val="0"/>
        <w:tabs>
          <w:tab w:val="left" w:pos="461"/>
        </w:tabs>
        <w:autoSpaceDE w:val="0"/>
        <w:autoSpaceDN w:val="0"/>
        <w:spacing w:line="240" w:lineRule="auto"/>
        <w:ind w:right="116"/>
        <w:jc w:val="both"/>
        <w:rPr>
          <w:rFonts w:cs="Arial"/>
          <w:color w:val="000000" w:themeColor="text1"/>
          <w:sz w:val="32"/>
          <w:szCs w:val="32"/>
        </w:rPr>
      </w:pPr>
      <w:r w:rsidRPr="00A64319">
        <w:rPr>
          <w:rFonts w:cs="Arial"/>
          <w:color w:val="000000" w:themeColor="text1"/>
          <w:sz w:val="32"/>
          <w:szCs w:val="32"/>
        </w:rPr>
        <w:t>(1)</w:t>
      </w:r>
      <w:r>
        <w:rPr>
          <w:rFonts w:cs="Arial"/>
          <w:color w:val="000000" w:themeColor="text1"/>
          <w:sz w:val="32"/>
          <w:szCs w:val="32"/>
        </w:rPr>
        <w:t xml:space="preserve">. </w:t>
      </w:r>
      <w:r>
        <w:rPr>
          <w:rFonts w:cs="Arial"/>
          <w:color w:val="000000" w:themeColor="text1"/>
          <w:sz w:val="32"/>
          <w:szCs w:val="32"/>
        </w:rPr>
        <w:tab/>
      </w:r>
      <w:proofErr w:type="gramStart"/>
      <w:r w:rsidRPr="00A64319">
        <w:rPr>
          <w:rFonts w:cs="Arial"/>
          <w:color w:val="000000" w:themeColor="text1"/>
          <w:sz w:val="32"/>
          <w:szCs w:val="32"/>
        </w:rPr>
        <w:t>The</w:t>
      </w:r>
      <w:proofErr w:type="gramEnd"/>
      <w:r w:rsidRPr="00A64319">
        <w:rPr>
          <w:rFonts w:cs="Arial"/>
          <w:color w:val="000000" w:themeColor="text1"/>
          <w:sz w:val="32"/>
          <w:szCs w:val="32"/>
        </w:rPr>
        <w:t xml:space="preserve"> gender pay gap between male and female professional athletes is a challenge that requires all role players within the Sport and Recreation fraternity to actively address. The Department has adopted a 2-pronged approach in addressing this challenge. Namely, policy reform and secondly targeted programmatic interventions. </w:t>
      </w:r>
    </w:p>
    <w:p w:rsidR="00C66F06" w:rsidRDefault="00C66F06" w:rsidP="00C66F06">
      <w:pPr>
        <w:pStyle w:val="Default"/>
        <w:spacing w:line="240" w:lineRule="auto"/>
        <w:jc w:val="both"/>
        <w:rPr>
          <w:rFonts w:ascii="Arial" w:hAnsi="Arial" w:cs="Arial"/>
          <w:color w:val="000000" w:themeColor="text1"/>
          <w:sz w:val="32"/>
          <w:szCs w:val="32"/>
        </w:rPr>
      </w:pPr>
      <w:r w:rsidRPr="00A64319">
        <w:rPr>
          <w:rFonts w:ascii="Arial" w:hAnsi="Arial" w:cs="Arial"/>
          <w:color w:val="000000" w:themeColor="text1"/>
          <w:sz w:val="32"/>
          <w:szCs w:val="32"/>
        </w:rPr>
        <w:t xml:space="preserve">In terms of policy intervention, the Department is in the process of formulating </w:t>
      </w:r>
      <w:proofErr w:type="gramStart"/>
      <w:r w:rsidRPr="00A64319">
        <w:rPr>
          <w:rFonts w:ascii="Arial" w:hAnsi="Arial" w:cs="Arial"/>
          <w:color w:val="000000" w:themeColor="text1"/>
          <w:sz w:val="32"/>
          <w:szCs w:val="32"/>
        </w:rPr>
        <w:t>a Women</w:t>
      </w:r>
      <w:proofErr w:type="gramEnd"/>
      <w:r w:rsidRPr="00A64319">
        <w:rPr>
          <w:rFonts w:ascii="Arial" w:hAnsi="Arial" w:cs="Arial"/>
          <w:color w:val="000000" w:themeColor="text1"/>
          <w:sz w:val="32"/>
          <w:szCs w:val="32"/>
        </w:rPr>
        <w:t xml:space="preserve"> in Sport Policy. The key aim of the policy is to ensure equality within the Sport and Recreation sector across the various spheres of the industry, e.g. administration, coaching, remuneration, participation opportunities, etc. The above-mentioned policy is currently at consultation phase and the Department has recently concluded consultations with National Federations.</w:t>
      </w:r>
    </w:p>
    <w:p w:rsidR="00C66F06" w:rsidRPr="00A64319" w:rsidRDefault="00C66F06" w:rsidP="00C66F06">
      <w:pPr>
        <w:pStyle w:val="Default"/>
        <w:spacing w:line="240" w:lineRule="auto"/>
        <w:jc w:val="both"/>
        <w:rPr>
          <w:rFonts w:ascii="Arial" w:hAnsi="Arial" w:cs="Arial"/>
          <w:color w:val="000000" w:themeColor="text1"/>
          <w:sz w:val="32"/>
          <w:szCs w:val="32"/>
        </w:rPr>
      </w:pPr>
    </w:p>
    <w:p w:rsidR="00C66F06" w:rsidRPr="00A64319" w:rsidRDefault="00C66F06" w:rsidP="00C66F06">
      <w:pPr>
        <w:widowControl w:val="0"/>
        <w:tabs>
          <w:tab w:val="left" w:pos="461"/>
        </w:tabs>
        <w:autoSpaceDE w:val="0"/>
        <w:autoSpaceDN w:val="0"/>
        <w:spacing w:line="240" w:lineRule="auto"/>
        <w:ind w:right="116"/>
        <w:jc w:val="both"/>
        <w:rPr>
          <w:rFonts w:cs="Arial"/>
          <w:color w:val="000000" w:themeColor="text1"/>
          <w:sz w:val="32"/>
          <w:szCs w:val="32"/>
        </w:rPr>
      </w:pPr>
      <w:r w:rsidRPr="00A64319">
        <w:rPr>
          <w:rFonts w:cs="Arial"/>
          <w:color w:val="000000" w:themeColor="text1"/>
          <w:sz w:val="32"/>
          <w:szCs w:val="32"/>
        </w:rPr>
        <w:t xml:space="preserve">In terms of targeted programmatic interventions, the Department is of the view that </w:t>
      </w:r>
      <w:proofErr w:type="spellStart"/>
      <w:r w:rsidRPr="00A64319">
        <w:rPr>
          <w:rFonts w:cs="Arial"/>
          <w:color w:val="000000" w:themeColor="text1"/>
          <w:sz w:val="32"/>
          <w:szCs w:val="32"/>
        </w:rPr>
        <w:t>professionalisation</w:t>
      </w:r>
      <w:proofErr w:type="spellEnd"/>
      <w:r w:rsidRPr="00A64319">
        <w:rPr>
          <w:rFonts w:cs="Arial"/>
          <w:color w:val="000000" w:themeColor="text1"/>
          <w:sz w:val="32"/>
          <w:szCs w:val="32"/>
        </w:rPr>
        <w:t xml:space="preserve"> of Women’s Sport is key in addressing gender pay gap. To this end the Department with limited financial resources has been primarily providing </w:t>
      </w:r>
      <w:r>
        <w:rPr>
          <w:rFonts w:cs="Arial"/>
          <w:color w:val="000000" w:themeColor="text1"/>
          <w:sz w:val="32"/>
          <w:szCs w:val="32"/>
        </w:rPr>
        <w:tab/>
      </w:r>
      <w:r w:rsidRPr="00A64319">
        <w:rPr>
          <w:rFonts w:cs="Arial"/>
          <w:color w:val="000000" w:themeColor="text1"/>
          <w:sz w:val="32"/>
          <w:szCs w:val="32"/>
        </w:rPr>
        <w:t xml:space="preserve">support to Cricket SA, South African Football Association, Netball SA and South African Rugby for the implementation of Women’s programmes with the ultimate aim of establishing professional leagues.  The success of these kind of initiatives is </w:t>
      </w:r>
      <w:r>
        <w:rPr>
          <w:rFonts w:cs="Arial"/>
          <w:color w:val="000000" w:themeColor="text1"/>
          <w:sz w:val="32"/>
          <w:szCs w:val="32"/>
        </w:rPr>
        <w:tab/>
      </w:r>
      <w:r w:rsidRPr="00A64319">
        <w:rPr>
          <w:rFonts w:cs="Arial"/>
          <w:color w:val="000000" w:themeColor="text1"/>
          <w:sz w:val="32"/>
          <w:szCs w:val="32"/>
        </w:rPr>
        <w:t xml:space="preserve">dependent on the corporate investment in Women Sport.  </w:t>
      </w:r>
    </w:p>
    <w:p w:rsidR="00C66F06" w:rsidRPr="00A64319" w:rsidRDefault="00C66F06" w:rsidP="00C66F06">
      <w:pPr>
        <w:widowControl w:val="0"/>
        <w:tabs>
          <w:tab w:val="left" w:pos="461"/>
        </w:tabs>
        <w:autoSpaceDE w:val="0"/>
        <w:autoSpaceDN w:val="0"/>
        <w:spacing w:line="240" w:lineRule="auto"/>
        <w:ind w:right="116"/>
        <w:jc w:val="both"/>
        <w:rPr>
          <w:rFonts w:cs="Arial"/>
          <w:color w:val="000000" w:themeColor="text1"/>
          <w:sz w:val="32"/>
          <w:szCs w:val="32"/>
        </w:rPr>
      </w:pPr>
      <w:r w:rsidRPr="00A64319">
        <w:rPr>
          <w:rFonts w:cs="Arial"/>
          <w:color w:val="000000" w:themeColor="text1"/>
          <w:sz w:val="32"/>
          <w:szCs w:val="32"/>
        </w:rPr>
        <w:t xml:space="preserve">The Private Sector (Corporate) is mainly driven by commercial interest hence it is imperative that commercially attractive and bankable products are developed.  </w:t>
      </w:r>
    </w:p>
    <w:p w:rsidR="00C66F06" w:rsidRPr="00A64319" w:rsidRDefault="00C66F06" w:rsidP="00C66F06">
      <w:pPr>
        <w:widowControl w:val="0"/>
        <w:tabs>
          <w:tab w:val="left" w:pos="461"/>
        </w:tabs>
        <w:autoSpaceDE w:val="0"/>
        <w:autoSpaceDN w:val="0"/>
        <w:spacing w:line="240" w:lineRule="auto"/>
        <w:ind w:right="116"/>
        <w:jc w:val="both"/>
        <w:rPr>
          <w:rFonts w:cs="Arial"/>
          <w:color w:val="000000" w:themeColor="text1"/>
          <w:sz w:val="32"/>
          <w:szCs w:val="32"/>
        </w:rPr>
      </w:pPr>
      <w:r w:rsidRPr="00A64319">
        <w:rPr>
          <w:rFonts w:cs="Arial"/>
          <w:color w:val="000000" w:themeColor="text1"/>
          <w:sz w:val="32"/>
          <w:szCs w:val="32"/>
        </w:rPr>
        <w:t xml:space="preserve">The best </w:t>
      </w:r>
      <w:proofErr w:type="gramStart"/>
      <w:r w:rsidRPr="00A64319">
        <w:rPr>
          <w:rFonts w:cs="Arial"/>
          <w:color w:val="000000" w:themeColor="text1"/>
          <w:sz w:val="32"/>
          <w:szCs w:val="32"/>
        </w:rPr>
        <w:t>cases in point is</w:t>
      </w:r>
      <w:proofErr w:type="gramEnd"/>
      <w:r w:rsidRPr="00A64319">
        <w:rPr>
          <w:rFonts w:cs="Arial"/>
          <w:color w:val="000000" w:themeColor="text1"/>
          <w:sz w:val="32"/>
          <w:szCs w:val="32"/>
        </w:rPr>
        <w:t xml:space="preserve"> Women’s National Teams players and technical personnel </w:t>
      </w:r>
      <w:r>
        <w:rPr>
          <w:rFonts w:cs="Arial"/>
          <w:color w:val="000000" w:themeColor="text1"/>
          <w:sz w:val="32"/>
          <w:szCs w:val="32"/>
        </w:rPr>
        <w:tab/>
        <w:t xml:space="preserve">in </w:t>
      </w:r>
      <w:r w:rsidRPr="00A64319">
        <w:rPr>
          <w:rFonts w:cs="Arial"/>
          <w:color w:val="000000" w:themeColor="text1"/>
          <w:sz w:val="32"/>
          <w:szCs w:val="32"/>
        </w:rPr>
        <w:t xml:space="preserve">Cricket, Rugby and Netball are now contracted on a full time basis and paid </w:t>
      </w:r>
      <w:r>
        <w:rPr>
          <w:rFonts w:cs="Arial"/>
          <w:color w:val="000000" w:themeColor="text1"/>
          <w:sz w:val="32"/>
          <w:szCs w:val="32"/>
        </w:rPr>
        <w:tab/>
        <w:t xml:space="preserve">salaries. </w:t>
      </w:r>
      <w:r w:rsidRPr="00A64319">
        <w:rPr>
          <w:rFonts w:cs="Arial"/>
          <w:color w:val="000000" w:themeColor="text1"/>
          <w:sz w:val="32"/>
          <w:szCs w:val="32"/>
        </w:rPr>
        <w:t>This is the first step towards the professionalization of Women’s Sport which lays a foundation for the realization of pay parity in our sport.</w:t>
      </w:r>
    </w:p>
    <w:p w:rsidR="00C66F06" w:rsidRPr="00A64319" w:rsidRDefault="00C66F06" w:rsidP="00C66F06">
      <w:pPr>
        <w:pStyle w:val="DACBODYTEXT"/>
        <w:spacing w:line="240" w:lineRule="auto"/>
        <w:ind w:left="0"/>
        <w:rPr>
          <w:rFonts w:cs="Arial"/>
          <w:sz w:val="32"/>
          <w:szCs w:val="32"/>
          <w:lang w:val="en-US"/>
        </w:rPr>
      </w:pPr>
      <w:r w:rsidRPr="00A64319">
        <w:rPr>
          <w:rFonts w:cs="Arial"/>
          <w:sz w:val="32"/>
          <w:szCs w:val="32"/>
          <w:lang w:val="en-US"/>
        </w:rPr>
        <w:t>(2) (</w:t>
      </w:r>
      <w:proofErr w:type="gramStart"/>
      <w:r w:rsidRPr="00A64319">
        <w:rPr>
          <w:rFonts w:cs="Arial"/>
          <w:sz w:val="32"/>
          <w:szCs w:val="32"/>
          <w:lang w:val="en-US"/>
        </w:rPr>
        <w:t>a</w:t>
      </w:r>
      <w:proofErr w:type="gramEnd"/>
      <w:r w:rsidRPr="00A64319">
        <w:rPr>
          <w:rFonts w:cs="Arial"/>
          <w:sz w:val="32"/>
          <w:szCs w:val="32"/>
          <w:lang w:val="en-US"/>
        </w:rPr>
        <w:t xml:space="preserve">) Total amount: </w:t>
      </w:r>
      <w:r w:rsidRPr="00A64319">
        <w:rPr>
          <w:rFonts w:eastAsia="Times New Roman" w:cs="Arial"/>
          <w:b/>
          <w:bCs/>
          <w:color w:val="000000"/>
          <w:sz w:val="32"/>
          <w:szCs w:val="32"/>
          <w:lang w:val="en-US"/>
        </w:rPr>
        <w:t>R7 124 000.00</w:t>
      </w:r>
    </w:p>
    <w:p w:rsidR="00C66F06" w:rsidRPr="00A64319" w:rsidRDefault="00C66F06" w:rsidP="00C66F06">
      <w:pPr>
        <w:pStyle w:val="DACBODYTEXT"/>
        <w:spacing w:line="240" w:lineRule="auto"/>
        <w:ind w:left="0"/>
        <w:rPr>
          <w:rFonts w:cs="Arial"/>
          <w:sz w:val="32"/>
          <w:szCs w:val="32"/>
          <w:lang w:val="en-US"/>
        </w:rPr>
      </w:pPr>
      <w:r w:rsidRPr="00A64319">
        <w:rPr>
          <w:rFonts w:cs="Arial"/>
          <w:sz w:val="32"/>
          <w:szCs w:val="32"/>
          <w:lang w:val="en-US"/>
        </w:rPr>
        <w:t xml:space="preserve">(b) </w:t>
      </w:r>
    </w:p>
    <w:tbl>
      <w:tblPr>
        <w:tblW w:w="7200" w:type="dxa"/>
        <w:tblInd w:w="715" w:type="dxa"/>
        <w:tblLook w:val="04A0"/>
      </w:tblPr>
      <w:tblGrid>
        <w:gridCol w:w="2250"/>
        <w:gridCol w:w="4950"/>
      </w:tblGrid>
      <w:tr w:rsidR="00C66F06" w:rsidRPr="00A64319" w:rsidTr="009F1B3F">
        <w:trPr>
          <w:trHeight w:val="31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F06" w:rsidRPr="00A64319" w:rsidRDefault="00C66F06" w:rsidP="009F1B3F">
            <w:pPr>
              <w:spacing w:line="240" w:lineRule="auto"/>
              <w:rPr>
                <w:rFonts w:eastAsia="Times New Roman" w:cs="Arial"/>
                <w:b/>
                <w:bCs/>
                <w:color w:val="000000"/>
                <w:sz w:val="32"/>
                <w:szCs w:val="32"/>
              </w:rPr>
            </w:pPr>
            <w:r w:rsidRPr="00A64319">
              <w:rPr>
                <w:rFonts w:eastAsia="Times New Roman" w:cs="Arial"/>
                <w:b/>
                <w:bCs/>
                <w:color w:val="000000"/>
                <w:sz w:val="32"/>
                <w:szCs w:val="32"/>
              </w:rPr>
              <w:t>PROVINCE</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C66F06" w:rsidRPr="00A64319" w:rsidRDefault="00C66F06" w:rsidP="009F1B3F">
            <w:pPr>
              <w:spacing w:line="240" w:lineRule="auto"/>
              <w:jc w:val="right"/>
              <w:rPr>
                <w:rFonts w:eastAsia="Times New Roman" w:cs="Arial"/>
                <w:b/>
                <w:bCs/>
                <w:color w:val="000000"/>
                <w:sz w:val="32"/>
                <w:szCs w:val="32"/>
              </w:rPr>
            </w:pPr>
            <w:r w:rsidRPr="00A64319">
              <w:rPr>
                <w:rFonts w:eastAsia="Times New Roman" w:cs="Arial"/>
                <w:b/>
                <w:bCs/>
                <w:color w:val="000000"/>
                <w:sz w:val="32"/>
                <w:szCs w:val="32"/>
              </w:rPr>
              <w:t>AMOUNT</w:t>
            </w:r>
          </w:p>
        </w:tc>
      </w:tr>
      <w:tr w:rsidR="00C66F06" w:rsidRPr="00A64319" w:rsidTr="009F1B3F">
        <w:trPr>
          <w:trHeight w:val="31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Gauteng </w:t>
            </w:r>
          </w:p>
        </w:tc>
        <w:tc>
          <w:tcPr>
            <w:tcW w:w="4950" w:type="dxa"/>
            <w:tcBorders>
              <w:top w:val="single" w:sz="4" w:space="0" w:color="auto"/>
              <w:left w:val="nil"/>
              <w:bottom w:val="single" w:sz="4" w:space="0" w:color="auto"/>
              <w:right w:val="single" w:sz="4" w:space="0" w:color="auto"/>
            </w:tcBorders>
            <w:shd w:val="clear" w:color="auto" w:fill="auto"/>
            <w:noWrap/>
            <w:vAlign w:val="bottom"/>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R1 530 234,50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Limpopo </w:t>
            </w:r>
          </w:p>
        </w:tc>
        <w:tc>
          <w:tcPr>
            <w:tcW w:w="4950" w:type="dxa"/>
            <w:tcBorders>
              <w:top w:val="nil"/>
              <w:left w:val="nil"/>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R1 344 249,60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Eastern Cape </w:t>
            </w:r>
          </w:p>
        </w:tc>
        <w:tc>
          <w:tcPr>
            <w:tcW w:w="4950" w:type="dxa"/>
            <w:tcBorders>
              <w:top w:val="nil"/>
              <w:left w:val="nil"/>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R1 060 140,70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proofErr w:type="spellStart"/>
            <w:r w:rsidRPr="00A64319">
              <w:rPr>
                <w:rFonts w:eastAsia="Times New Roman" w:cs="Arial"/>
                <w:color w:val="000000"/>
                <w:sz w:val="32"/>
                <w:szCs w:val="32"/>
              </w:rPr>
              <w:t>KwaZula</w:t>
            </w:r>
            <w:proofErr w:type="spellEnd"/>
            <w:r w:rsidRPr="00A64319">
              <w:rPr>
                <w:rFonts w:eastAsia="Times New Roman" w:cs="Arial"/>
                <w:color w:val="000000"/>
                <w:sz w:val="32"/>
                <w:szCs w:val="32"/>
              </w:rPr>
              <w:t xml:space="preserve"> Natal </w:t>
            </w:r>
          </w:p>
        </w:tc>
        <w:tc>
          <w:tcPr>
            <w:tcW w:w="4950" w:type="dxa"/>
            <w:tcBorders>
              <w:top w:val="nil"/>
              <w:left w:val="nil"/>
              <w:bottom w:val="single" w:sz="4" w:space="0" w:color="auto"/>
              <w:right w:val="single" w:sz="4" w:space="0" w:color="auto"/>
            </w:tcBorders>
            <w:shd w:val="clear" w:color="000000" w:fill="FFFFFF"/>
            <w:noWrap/>
            <w:vAlign w:val="bottom"/>
            <w:hideMark/>
          </w:tcPr>
          <w:p w:rsidR="00C66F06" w:rsidRPr="00A64319" w:rsidRDefault="00C66F06" w:rsidP="009F1B3F">
            <w:pPr>
              <w:spacing w:line="240" w:lineRule="auto"/>
              <w:jc w:val="right"/>
              <w:rPr>
                <w:rFonts w:eastAsia="Times New Roman" w:cs="Arial"/>
                <w:sz w:val="32"/>
                <w:szCs w:val="32"/>
              </w:rPr>
            </w:pPr>
            <w:r w:rsidRPr="00A64319">
              <w:rPr>
                <w:rFonts w:eastAsia="Times New Roman" w:cs="Arial"/>
                <w:sz w:val="32"/>
                <w:szCs w:val="32"/>
              </w:rPr>
              <w:t>R1 080 187,60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Free State </w:t>
            </w:r>
          </w:p>
        </w:tc>
        <w:tc>
          <w:tcPr>
            <w:tcW w:w="4950" w:type="dxa"/>
            <w:tcBorders>
              <w:top w:val="nil"/>
              <w:left w:val="nil"/>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R545 046,90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Western Cape </w:t>
            </w:r>
          </w:p>
        </w:tc>
        <w:tc>
          <w:tcPr>
            <w:tcW w:w="4950" w:type="dxa"/>
            <w:tcBorders>
              <w:top w:val="nil"/>
              <w:left w:val="nil"/>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R810 140,70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North West </w:t>
            </w:r>
          </w:p>
        </w:tc>
        <w:tc>
          <w:tcPr>
            <w:tcW w:w="4950" w:type="dxa"/>
            <w:tcBorders>
              <w:top w:val="nil"/>
              <w:left w:val="nil"/>
              <w:bottom w:val="single" w:sz="4" w:space="0" w:color="auto"/>
              <w:right w:val="single" w:sz="4" w:space="0" w:color="auto"/>
            </w:tcBorders>
            <w:shd w:val="clear" w:color="000000" w:fill="FFFFFF"/>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R200 124,00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Northern Cape </w:t>
            </w:r>
          </w:p>
        </w:tc>
        <w:tc>
          <w:tcPr>
            <w:tcW w:w="4950" w:type="dxa"/>
            <w:tcBorders>
              <w:top w:val="nil"/>
              <w:left w:val="nil"/>
              <w:bottom w:val="single" w:sz="4" w:space="0" w:color="auto"/>
              <w:right w:val="single" w:sz="4" w:space="0" w:color="auto"/>
            </w:tcBorders>
            <w:shd w:val="clear" w:color="000000" w:fill="FFFFFF"/>
            <w:noWrap/>
            <w:vAlign w:val="bottom"/>
            <w:hideMark/>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R200 000,00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tcPr>
          <w:p w:rsidR="00C66F06" w:rsidRPr="00A64319" w:rsidRDefault="00C66F06" w:rsidP="009F1B3F">
            <w:pPr>
              <w:spacing w:line="240" w:lineRule="auto"/>
              <w:rPr>
                <w:rFonts w:eastAsia="Times New Roman" w:cs="Arial"/>
                <w:color w:val="000000"/>
                <w:sz w:val="32"/>
                <w:szCs w:val="32"/>
              </w:rPr>
            </w:pPr>
            <w:r w:rsidRPr="00A64319">
              <w:rPr>
                <w:rFonts w:eastAsia="Times New Roman" w:cs="Arial"/>
                <w:color w:val="000000"/>
                <w:sz w:val="32"/>
                <w:szCs w:val="32"/>
              </w:rPr>
              <w:t xml:space="preserve">Mpumalanga </w:t>
            </w:r>
          </w:p>
        </w:tc>
        <w:tc>
          <w:tcPr>
            <w:tcW w:w="4950" w:type="dxa"/>
            <w:tcBorders>
              <w:top w:val="nil"/>
              <w:left w:val="nil"/>
              <w:bottom w:val="single" w:sz="4" w:space="0" w:color="auto"/>
              <w:right w:val="single" w:sz="4" w:space="0" w:color="auto"/>
            </w:tcBorders>
            <w:shd w:val="clear" w:color="000000" w:fill="FFFFFF"/>
            <w:noWrap/>
            <w:vAlign w:val="bottom"/>
          </w:tcPr>
          <w:p w:rsidR="00C66F06" w:rsidRPr="00A64319" w:rsidRDefault="00C66F06" w:rsidP="009F1B3F">
            <w:pPr>
              <w:spacing w:line="240" w:lineRule="auto"/>
              <w:jc w:val="right"/>
              <w:rPr>
                <w:rFonts w:eastAsia="Times New Roman" w:cs="Arial"/>
                <w:color w:val="000000"/>
                <w:sz w:val="32"/>
                <w:szCs w:val="32"/>
              </w:rPr>
            </w:pPr>
            <w:r w:rsidRPr="00A64319">
              <w:rPr>
                <w:rFonts w:eastAsia="Times New Roman" w:cs="Arial"/>
                <w:color w:val="000000"/>
                <w:sz w:val="32"/>
                <w:szCs w:val="32"/>
              </w:rPr>
              <w:t>R230 000,00</w:t>
            </w:r>
          </w:p>
        </w:tc>
      </w:tr>
      <w:tr w:rsidR="00C66F06" w:rsidRPr="00A64319" w:rsidTr="009F1B3F">
        <w:trPr>
          <w:trHeight w:val="310"/>
        </w:trPr>
        <w:tc>
          <w:tcPr>
            <w:tcW w:w="2250" w:type="dxa"/>
            <w:tcBorders>
              <w:top w:val="nil"/>
              <w:left w:val="single" w:sz="4" w:space="0" w:color="auto"/>
              <w:bottom w:val="single" w:sz="4" w:space="0" w:color="auto"/>
              <w:right w:val="single" w:sz="4" w:space="0" w:color="auto"/>
            </w:tcBorders>
            <w:shd w:val="clear" w:color="auto" w:fill="auto"/>
            <w:noWrap/>
            <w:vAlign w:val="bottom"/>
          </w:tcPr>
          <w:p w:rsidR="00C66F06" w:rsidRPr="00A64319" w:rsidRDefault="00C66F06" w:rsidP="009F1B3F">
            <w:pPr>
              <w:spacing w:line="240" w:lineRule="auto"/>
              <w:rPr>
                <w:rFonts w:eastAsia="Times New Roman" w:cs="Arial"/>
                <w:b/>
                <w:bCs/>
                <w:color w:val="000000"/>
                <w:sz w:val="32"/>
                <w:szCs w:val="32"/>
              </w:rPr>
            </w:pPr>
            <w:r w:rsidRPr="00A64319">
              <w:rPr>
                <w:rFonts w:eastAsia="Times New Roman" w:cs="Arial"/>
                <w:b/>
                <w:bCs/>
                <w:color w:val="000000"/>
                <w:sz w:val="32"/>
                <w:szCs w:val="32"/>
              </w:rPr>
              <w:t>TOTAL</w:t>
            </w:r>
          </w:p>
        </w:tc>
        <w:tc>
          <w:tcPr>
            <w:tcW w:w="4950" w:type="dxa"/>
            <w:tcBorders>
              <w:top w:val="nil"/>
              <w:left w:val="nil"/>
              <w:bottom w:val="single" w:sz="4" w:space="0" w:color="auto"/>
              <w:right w:val="single" w:sz="4" w:space="0" w:color="auto"/>
            </w:tcBorders>
            <w:shd w:val="clear" w:color="auto" w:fill="auto"/>
            <w:noWrap/>
            <w:vAlign w:val="bottom"/>
          </w:tcPr>
          <w:p w:rsidR="00C66F06" w:rsidRPr="00A64319" w:rsidRDefault="00C66F06" w:rsidP="009F1B3F">
            <w:pPr>
              <w:spacing w:line="240" w:lineRule="auto"/>
              <w:jc w:val="right"/>
              <w:rPr>
                <w:rFonts w:eastAsia="Times New Roman" w:cs="Arial"/>
                <w:b/>
                <w:bCs/>
                <w:color w:val="000000"/>
                <w:sz w:val="32"/>
                <w:szCs w:val="32"/>
              </w:rPr>
            </w:pPr>
            <w:r w:rsidRPr="00A64319">
              <w:rPr>
                <w:rFonts w:eastAsia="Times New Roman" w:cs="Arial"/>
                <w:b/>
                <w:bCs/>
                <w:color w:val="000000"/>
                <w:sz w:val="32"/>
                <w:szCs w:val="32"/>
              </w:rPr>
              <w:t>R7 124 000.00</w:t>
            </w:r>
          </w:p>
        </w:tc>
      </w:tr>
    </w:tbl>
    <w:p w:rsidR="00C66F06" w:rsidRPr="00A64319" w:rsidRDefault="00C66F06" w:rsidP="00C66F06">
      <w:pPr>
        <w:widowControl w:val="0"/>
        <w:tabs>
          <w:tab w:val="left" w:pos="461"/>
        </w:tabs>
        <w:autoSpaceDE w:val="0"/>
        <w:autoSpaceDN w:val="0"/>
        <w:spacing w:line="240" w:lineRule="auto"/>
        <w:ind w:right="116"/>
        <w:jc w:val="both"/>
        <w:rPr>
          <w:rFonts w:cs="Arial"/>
          <w:color w:val="000000" w:themeColor="text1"/>
          <w:sz w:val="32"/>
          <w:szCs w:val="32"/>
        </w:rPr>
      </w:pPr>
      <w:bookmarkStart w:id="1" w:name="_GoBack"/>
      <w:bookmarkEnd w:id="1"/>
    </w:p>
    <w:sectPr w:rsidR="00C66F06" w:rsidRPr="00A64319" w:rsidSect="008E3D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6F06"/>
    <w:rsid w:val="000815A3"/>
    <w:rsid w:val="008E3DDF"/>
    <w:rsid w:val="00BE5DFB"/>
    <w:rsid w:val="00C66F06"/>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C66F06"/>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C66F06"/>
    <w:pPr>
      <w:ind w:left="993"/>
    </w:pPr>
    <w:rPr>
      <w:szCs w:val="18"/>
    </w:rPr>
  </w:style>
  <w:style w:type="paragraph" w:customStyle="1" w:styleId="Default">
    <w:name w:val="Default"/>
    <w:rsid w:val="00C66F0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Cs w:val="24"/>
      <w:bdr w:val="ni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2022-09-16T06:22:00Z</dcterms:created>
  <dcterms:modified xsi:type="dcterms:W3CDTF">2022-09-16T06:22:00Z</dcterms:modified>
</cp:coreProperties>
</file>