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62F05" w:rsidRDefault="00262F05" w:rsidP="00262F05">
      <w:pPr>
        <w:jc w:val="center"/>
        <w:rPr>
          <w:rFonts w:ascii="Arial" w:hAnsi="Arial" w:cs="Arial"/>
          <w:b/>
          <w:sz w:val="22"/>
          <w:szCs w:val="22"/>
        </w:rPr>
      </w:pPr>
      <w:r w:rsidRPr="00262F05">
        <w:rPr>
          <w:rFonts w:ascii="Arial" w:hAnsi="Arial" w:cs="Arial"/>
          <w:b/>
          <w:sz w:val="22"/>
          <w:szCs w:val="22"/>
        </w:rPr>
        <w:t>NATIONAL ASSEMBLY</w:t>
      </w:r>
    </w:p>
    <w:p w:rsidR="00262F05" w:rsidRPr="00262F05" w:rsidRDefault="00262F05" w:rsidP="00262F05">
      <w:pPr>
        <w:jc w:val="center"/>
        <w:rPr>
          <w:rFonts w:ascii="Arial" w:hAnsi="Arial" w:cs="Arial"/>
          <w:b/>
          <w:sz w:val="22"/>
          <w:szCs w:val="22"/>
        </w:rPr>
      </w:pPr>
      <w:r w:rsidRPr="00262F05">
        <w:rPr>
          <w:rFonts w:ascii="Arial" w:hAnsi="Arial" w:cs="Arial"/>
          <w:b/>
          <w:sz w:val="22"/>
          <w:szCs w:val="22"/>
        </w:rPr>
        <w:t>QUESTION FOR WRITTEN REPLY</w:t>
      </w:r>
    </w:p>
    <w:p w:rsidR="00262F05" w:rsidRPr="00262F05" w:rsidRDefault="004709BD" w:rsidP="00262F05">
      <w:pPr>
        <w:jc w:val="center"/>
        <w:rPr>
          <w:rFonts w:ascii="Arial" w:hAnsi="Arial" w:cs="Arial"/>
          <w:b/>
          <w:sz w:val="22"/>
          <w:szCs w:val="22"/>
        </w:rPr>
      </w:pPr>
      <w:r>
        <w:rPr>
          <w:rFonts w:ascii="Arial" w:hAnsi="Arial" w:cs="Arial"/>
          <w:b/>
          <w:sz w:val="22"/>
          <w:szCs w:val="22"/>
        </w:rPr>
        <w:t xml:space="preserve">QUESTION NUMBER: </w:t>
      </w:r>
      <w:r w:rsidR="00A1019B">
        <w:rPr>
          <w:rFonts w:ascii="Arial" w:hAnsi="Arial" w:cs="Arial"/>
          <w:b/>
          <w:sz w:val="22"/>
          <w:szCs w:val="22"/>
        </w:rPr>
        <w:t>282</w:t>
      </w:r>
      <w:r w:rsidR="00D61422">
        <w:rPr>
          <w:rFonts w:ascii="Arial" w:hAnsi="Arial" w:cs="Arial"/>
          <w:b/>
          <w:sz w:val="22"/>
          <w:szCs w:val="22"/>
        </w:rPr>
        <w:t>6</w:t>
      </w:r>
      <w:r w:rsidR="00262F05" w:rsidRPr="00262F05">
        <w:rPr>
          <w:rFonts w:ascii="Arial" w:hAnsi="Arial" w:cs="Arial"/>
          <w:b/>
          <w:sz w:val="22"/>
          <w:szCs w:val="22"/>
        </w:rPr>
        <w:t xml:space="preserve"> [NW</w:t>
      </w:r>
      <w:r w:rsidR="00B81176">
        <w:rPr>
          <w:rFonts w:ascii="Arial" w:hAnsi="Arial" w:cs="Arial"/>
          <w:b/>
          <w:sz w:val="22"/>
          <w:szCs w:val="22"/>
        </w:rPr>
        <w:t>3</w:t>
      </w:r>
      <w:r w:rsidR="00A1019B">
        <w:rPr>
          <w:rFonts w:ascii="Arial" w:hAnsi="Arial" w:cs="Arial"/>
          <w:b/>
          <w:sz w:val="22"/>
          <w:szCs w:val="22"/>
        </w:rPr>
        <w:t>131</w:t>
      </w:r>
      <w:r w:rsidR="00262F05" w:rsidRPr="00262F05">
        <w:rPr>
          <w:rFonts w:ascii="Arial" w:hAnsi="Arial" w:cs="Arial"/>
          <w:b/>
          <w:sz w:val="22"/>
          <w:szCs w:val="22"/>
        </w:rPr>
        <w:t>E]</w:t>
      </w:r>
    </w:p>
    <w:p w:rsidR="00262F05" w:rsidRPr="00262F05" w:rsidRDefault="0097786E" w:rsidP="00262F05">
      <w:pPr>
        <w:jc w:val="center"/>
        <w:rPr>
          <w:rFonts w:ascii="Arial" w:hAnsi="Arial" w:cs="Arial"/>
          <w:b/>
          <w:sz w:val="22"/>
          <w:szCs w:val="22"/>
        </w:rPr>
      </w:pPr>
      <w:r>
        <w:rPr>
          <w:rFonts w:ascii="Arial" w:hAnsi="Arial" w:cs="Arial"/>
          <w:b/>
          <w:sz w:val="22"/>
          <w:szCs w:val="22"/>
        </w:rPr>
        <w:t xml:space="preserve">DATE OF PUBLICATION: </w:t>
      </w:r>
      <w:r w:rsidR="00A1019B">
        <w:rPr>
          <w:rFonts w:ascii="Arial" w:hAnsi="Arial" w:cs="Arial"/>
          <w:b/>
          <w:sz w:val="22"/>
          <w:szCs w:val="22"/>
        </w:rPr>
        <w:t>12 OCTOBER</w:t>
      </w:r>
      <w:r w:rsidR="00262F05" w:rsidRPr="00262F05">
        <w:rPr>
          <w:rFonts w:ascii="Arial" w:hAnsi="Arial" w:cs="Arial"/>
          <w:b/>
          <w:sz w:val="22"/>
          <w:szCs w:val="22"/>
        </w:rPr>
        <w:t xml:space="preserve"> 2018</w:t>
      </w:r>
    </w:p>
    <w:p w:rsidR="0062770E" w:rsidRPr="00413C95" w:rsidRDefault="0062770E" w:rsidP="00262F05">
      <w:pPr>
        <w:rPr>
          <w:rFonts w:ascii="Arial" w:hAnsi="Arial" w:cs="Arial"/>
          <w:b/>
          <w:sz w:val="22"/>
          <w:szCs w:val="22"/>
        </w:rPr>
      </w:pPr>
    </w:p>
    <w:p w:rsidR="00A1019B" w:rsidRPr="00A1019B" w:rsidRDefault="00A1019B" w:rsidP="00A1019B">
      <w:pPr>
        <w:spacing w:before="100" w:beforeAutospacing="1" w:after="100" w:afterAutospacing="1" w:line="360" w:lineRule="auto"/>
        <w:ind w:left="720" w:hanging="720"/>
        <w:jc w:val="both"/>
        <w:outlineLvl w:val="0"/>
        <w:rPr>
          <w:rFonts w:ascii="Arial" w:eastAsia="Calibri" w:hAnsi="Arial" w:cs="Arial"/>
          <w:sz w:val="22"/>
          <w:szCs w:val="22"/>
          <w:lang w:val="en-GB"/>
        </w:rPr>
      </w:pPr>
      <w:proofErr w:type="gramStart"/>
      <w:r w:rsidRPr="00A1019B">
        <w:rPr>
          <w:rFonts w:ascii="Arial" w:eastAsia="Calibri" w:hAnsi="Arial" w:cs="Arial"/>
          <w:b/>
          <w:sz w:val="22"/>
          <w:szCs w:val="22"/>
          <w:lang w:val="en-GB"/>
        </w:rPr>
        <w:t>2826.</w:t>
      </w:r>
      <w:r w:rsidRPr="00A1019B">
        <w:rPr>
          <w:rFonts w:ascii="Arial" w:eastAsia="Calibri" w:hAnsi="Arial" w:cs="Arial"/>
          <w:b/>
          <w:sz w:val="22"/>
          <w:szCs w:val="22"/>
          <w:lang w:val="en-GB"/>
        </w:rPr>
        <w:tab/>
        <w:t>Mr R A Lees (DA)</w:t>
      </w:r>
      <w:proofErr w:type="gramEnd"/>
      <w:r w:rsidRPr="00A1019B">
        <w:rPr>
          <w:rFonts w:ascii="Arial" w:eastAsia="Calibri" w:hAnsi="Arial" w:cs="Arial"/>
          <w:b/>
          <w:sz w:val="22"/>
          <w:szCs w:val="22"/>
          <w:lang w:val="en-GB"/>
        </w:rPr>
        <w:t xml:space="preserve"> to </w:t>
      </w:r>
      <w:r w:rsidRPr="00A1019B">
        <w:rPr>
          <w:rFonts w:ascii="Arial" w:eastAsia="Calibri" w:hAnsi="Arial" w:cs="Arial"/>
          <w:b/>
          <w:sz w:val="22"/>
          <w:szCs w:val="22"/>
          <w:lang w:val="en-ZA"/>
        </w:rPr>
        <w:t>ask</w:t>
      </w:r>
      <w:r w:rsidRPr="00A1019B">
        <w:rPr>
          <w:rFonts w:ascii="Arial" w:eastAsia="Calibri" w:hAnsi="Arial" w:cs="Arial"/>
          <w:b/>
          <w:sz w:val="22"/>
          <w:szCs w:val="22"/>
          <w:lang w:val="en-GB"/>
        </w:rPr>
        <w:t xml:space="preserve"> the Minister of Finance:</w:t>
      </w:r>
    </w:p>
    <w:p w:rsidR="00A1019B" w:rsidRPr="00A1019B" w:rsidRDefault="00A1019B" w:rsidP="00A1019B">
      <w:pPr>
        <w:spacing w:before="100" w:beforeAutospacing="1" w:after="100" w:afterAutospacing="1" w:line="360" w:lineRule="auto"/>
        <w:ind w:left="720"/>
        <w:jc w:val="both"/>
        <w:outlineLvl w:val="0"/>
        <w:rPr>
          <w:rFonts w:ascii="Arial" w:eastAsia="Calibri" w:hAnsi="Arial" w:cs="Arial"/>
          <w:sz w:val="22"/>
          <w:szCs w:val="22"/>
          <w:lang w:val="en-GB"/>
        </w:rPr>
      </w:pPr>
      <w:r w:rsidRPr="00A1019B">
        <w:rPr>
          <w:rFonts w:ascii="Arial" w:eastAsia="Calibri" w:hAnsi="Arial" w:cs="Arial"/>
          <w:sz w:val="22"/>
          <w:szCs w:val="22"/>
          <w:lang w:val="en-GB"/>
        </w:rPr>
        <w:t>Whether the Independent Regulatory Board for Auditors (IRBA) received any reports of reportable irregularities, in terms of section 45 of the Auditing Profession Act, Act 26 of 2005, in respect of each major public entity as outlined in Schedule 2 of the Public Finance Management Act, Act 1 of 1999, since 3 August 2017; if not, why not; if so, (a) on what date was each report received, (b) what is the name of the auditor from which each such report was received, (c) what are the details of the matters addressed in each report and (e) what action was taken following receipt of each such report by the IRBA?</w:t>
      </w:r>
      <w:r w:rsidRPr="00A1019B">
        <w:rPr>
          <w:rFonts w:ascii="Arial" w:eastAsia="Calibri" w:hAnsi="Arial" w:cs="Arial"/>
          <w:sz w:val="22"/>
          <w:szCs w:val="22"/>
          <w:lang w:val="en-GB"/>
        </w:rPr>
        <w:tab/>
      </w:r>
      <w:r w:rsidRPr="00A1019B">
        <w:rPr>
          <w:rFonts w:ascii="Arial" w:eastAsia="Calibri" w:hAnsi="Arial" w:cs="Arial"/>
          <w:sz w:val="22"/>
          <w:szCs w:val="22"/>
          <w:lang w:val="en-GB"/>
        </w:rPr>
        <w:tab/>
      </w:r>
      <w:r w:rsidRPr="00A1019B">
        <w:rPr>
          <w:rFonts w:ascii="Arial" w:eastAsia="Calibri" w:hAnsi="Arial" w:cs="Arial"/>
          <w:sz w:val="22"/>
          <w:szCs w:val="22"/>
          <w:lang w:val="en-GB"/>
        </w:rPr>
        <w:tab/>
      </w:r>
      <w:r w:rsidRPr="00A1019B">
        <w:rPr>
          <w:rFonts w:ascii="Arial" w:eastAsia="Calibri" w:hAnsi="Arial" w:cs="Arial"/>
          <w:sz w:val="22"/>
          <w:szCs w:val="22"/>
          <w:lang w:val="en-GB"/>
        </w:rPr>
        <w:tab/>
      </w:r>
      <w:r w:rsidRPr="00A1019B">
        <w:rPr>
          <w:rFonts w:ascii="Arial" w:eastAsia="Calibri" w:hAnsi="Arial" w:cs="Arial"/>
          <w:sz w:val="22"/>
          <w:szCs w:val="22"/>
          <w:lang w:val="en-GB"/>
        </w:rPr>
        <w:tab/>
      </w:r>
      <w:r w:rsidRPr="00A1019B">
        <w:rPr>
          <w:rFonts w:ascii="Arial" w:eastAsia="Calibri" w:hAnsi="Arial" w:cs="Arial"/>
          <w:sz w:val="22"/>
          <w:szCs w:val="22"/>
          <w:lang w:val="en-GB"/>
        </w:rPr>
        <w:tab/>
      </w:r>
      <w:r w:rsidRPr="00A1019B">
        <w:rPr>
          <w:rFonts w:ascii="Arial" w:eastAsia="Calibri" w:hAnsi="Arial" w:cs="Arial"/>
          <w:sz w:val="22"/>
          <w:szCs w:val="22"/>
          <w:lang w:val="en-GB"/>
        </w:rPr>
        <w:tab/>
      </w:r>
      <w:r w:rsidRPr="00A1019B">
        <w:rPr>
          <w:rFonts w:ascii="Arial" w:eastAsia="Calibri" w:hAnsi="Arial" w:cs="Arial"/>
          <w:sz w:val="22"/>
          <w:szCs w:val="22"/>
          <w:lang w:val="en-GB"/>
        </w:rPr>
        <w:tab/>
      </w:r>
      <w:r w:rsidRPr="00A1019B">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A1019B">
        <w:rPr>
          <w:rFonts w:ascii="Arial" w:eastAsia="Calibri" w:hAnsi="Arial" w:cs="Arial"/>
          <w:sz w:val="22"/>
          <w:szCs w:val="22"/>
          <w:lang w:val="en-GB" w:eastAsia="en-ZA"/>
        </w:rPr>
        <w:t>NW3131E</w:t>
      </w:r>
    </w:p>
    <w:p w:rsidR="00D65516" w:rsidRDefault="00D65516" w:rsidP="00D61422">
      <w:pPr>
        <w:spacing w:before="100" w:beforeAutospacing="1" w:after="100" w:afterAutospacing="1" w:line="276" w:lineRule="auto"/>
        <w:jc w:val="both"/>
        <w:outlineLvl w:val="0"/>
        <w:rPr>
          <w:rFonts w:ascii="Arial" w:hAnsi="Arial" w:cs="Arial"/>
          <w:b/>
          <w:sz w:val="22"/>
          <w:szCs w:val="22"/>
        </w:rPr>
      </w:pPr>
    </w:p>
    <w:p w:rsidR="001433AE" w:rsidRDefault="001433AE" w:rsidP="00D61422">
      <w:pPr>
        <w:spacing w:before="100" w:beforeAutospacing="1" w:after="100" w:afterAutospacing="1" w:line="276" w:lineRule="auto"/>
        <w:jc w:val="both"/>
        <w:outlineLvl w:val="0"/>
        <w:rPr>
          <w:rFonts w:ascii="Arial" w:hAnsi="Arial" w:cs="Arial"/>
          <w:sz w:val="22"/>
          <w:szCs w:val="22"/>
        </w:rPr>
      </w:pPr>
      <w:r w:rsidRPr="00D61422">
        <w:rPr>
          <w:rFonts w:ascii="Arial" w:hAnsi="Arial" w:cs="Arial"/>
          <w:b/>
          <w:sz w:val="22"/>
          <w:szCs w:val="22"/>
        </w:rPr>
        <w:t>REPLY</w:t>
      </w:r>
      <w:r w:rsidRPr="00D61422">
        <w:rPr>
          <w:rFonts w:ascii="Arial" w:hAnsi="Arial" w:cs="Arial"/>
          <w:sz w:val="22"/>
          <w:szCs w:val="22"/>
        </w:rPr>
        <w:t>:</w:t>
      </w:r>
    </w:p>
    <w:p w:rsidR="00840DC3" w:rsidRDefault="00840DC3" w:rsidP="00D61422">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The IRBA hereby declares that the following RI’s were declared to us:</w:t>
      </w:r>
    </w:p>
    <w:tbl>
      <w:tblPr>
        <w:tblStyle w:val="TableGrid"/>
        <w:tblW w:w="11199" w:type="dxa"/>
        <w:tblInd w:w="-1139" w:type="dxa"/>
        <w:tblLayout w:type="fixed"/>
        <w:tblLook w:val="04A0" w:firstRow="1" w:lastRow="0" w:firstColumn="1" w:lastColumn="0" w:noHBand="0" w:noVBand="1"/>
      </w:tblPr>
      <w:tblGrid>
        <w:gridCol w:w="1134"/>
        <w:gridCol w:w="1134"/>
        <w:gridCol w:w="851"/>
        <w:gridCol w:w="850"/>
        <w:gridCol w:w="1276"/>
        <w:gridCol w:w="851"/>
        <w:gridCol w:w="2268"/>
        <w:gridCol w:w="1134"/>
        <w:gridCol w:w="1701"/>
      </w:tblGrid>
      <w:tr w:rsidR="00FA2647" w:rsidRPr="002C3D1D" w:rsidTr="00C65FA8">
        <w:trPr>
          <w:trHeight w:val="1140"/>
        </w:trPr>
        <w:tc>
          <w:tcPr>
            <w:tcW w:w="1134" w:type="dxa"/>
            <w:hideMark/>
          </w:tcPr>
          <w:p w:rsidR="00E05988" w:rsidRPr="002C3D1D" w:rsidRDefault="00E05988" w:rsidP="004A3012">
            <w:pPr>
              <w:spacing w:before="100" w:beforeAutospacing="1" w:after="100" w:afterAutospacing="1" w:line="276" w:lineRule="auto"/>
              <w:jc w:val="both"/>
              <w:outlineLvl w:val="0"/>
              <w:rPr>
                <w:rFonts w:ascii="Arial" w:hAnsi="Arial" w:cs="Arial"/>
                <w:b/>
                <w:bCs/>
                <w:sz w:val="18"/>
                <w:szCs w:val="18"/>
                <w:lang w:val="en-ZA"/>
              </w:rPr>
            </w:pPr>
            <w:r w:rsidRPr="002C3D1D">
              <w:rPr>
                <w:rFonts w:ascii="Arial" w:hAnsi="Arial" w:cs="Arial"/>
                <w:b/>
                <w:bCs/>
                <w:sz w:val="18"/>
                <w:szCs w:val="18"/>
              </w:rPr>
              <w:t>IRBA Reference Number</w:t>
            </w:r>
          </w:p>
        </w:tc>
        <w:tc>
          <w:tcPr>
            <w:tcW w:w="1134" w:type="dxa"/>
            <w:hideMark/>
          </w:tcPr>
          <w:p w:rsidR="00E05988" w:rsidRPr="002C3D1D" w:rsidRDefault="00E05988" w:rsidP="004A3012">
            <w:pPr>
              <w:spacing w:before="100" w:beforeAutospacing="1" w:after="100" w:afterAutospacing="1" w:line="276" w:lineRule="auto"/>
              <w:jc w:val="both"/>
              <w:outlineLvl w:val="0"/>
              <w:rPr>
                <w:rFonts w:ascii="Arial" w:hAnsi="Arial" w:cs="Arial"/>
                <w:b/>
                <w:bCs/>
                <w:sz w:val="18"/>
                <w:szCs w:val="18"/>
              </w:rPr>
            </w:pPr>
            <w:r w:rsidRPr="002C3D1D">
              <w:rPr>
                <w:rFonts w:ascii="Arial" w:hAnsi="Arial" w:cs="Arial"/>
                <w:b/>
                <w:bCs/>
                <w:sz w:val="18"/>
                <w:szCs w:val="18"/>
              </w:rPr>
              <w:t>Public Entity</w:t>
            </w:r>
          </w:p>
        </w:tc>
        <w:tc>
          <w:tcPr>
            <w:tcW w:w="851" w:type="dxa"/>
            <w:hideMark/>
          </w:tcPr>
          <w:p w:rsidR="00E05988" w:rsidRPr="002C3D1D" w:rsidRDefault="00E05988" w:rsidP="004A3012">
            <w:pPr>
              <w:spacing w:before="100" w:beforeAutospacing="1" w:after="100" w:afterAutospacing="1" w:line="276" w:lineRule="auto"/>
              <w:outlineLvl w:val="0"/>
              <w:rPr>
                <w:rFonts w:ascii="Arial" w:hAnsi="Arial" w:cs="Arial"/>
                <w:b/>
                <w:bCs/>
                <w:sz w:val="18"/>
                <w:szCs w:val="18"/>
              </w:rPr>
            </w:pPr>
            <w:r w:rsidRPr="002C3D1D">
              <w:rPr>
                <w:rFonts w:ascii="Arial" w:hAnsi="Arial" w:cs="Arial"/>
                <w:b/>
                <w:bCs/>
                <w:sz w:val="18"/>
                <w:szCs w:val="18"/>
              </w:rPr>
              <w:t>Date of 1st RI report</w:t>
            </w:r>
          </w:p>
        </w:tc>
        <w:tc>
          <w:tcPr>
            <w:tcW w:w="850" w:type="dxa"/>
            <w:hideMark/>
          </w:tcPr>
          <w:p w:rsidR="00E05988" w:rsidRPr="002C3D1D" w:rsidRDefault="00E05988" w:rsidP="004A3012">
            <w:pPr>
              <w:spacing w:before="100" w:beforeAutospacing="1" w:after="100" w:afterAutospacing="1" w:line="276" w:lineRule="auto"/>
              <w:outlineLvl w:val="0"/>
              <w:rPr>
                <w:rFonts w:ascii="Arial" w:hAnsi="Arial" w:cs="Arial"/>
                <w:b/>
                <w:bCs/>
                <w:sz w:val="18"/>
                <w:szCs w:val="18"/>
              </w:rPr>
            </w:pPr>
            <w:r w:rsidRPr="002C3D1D">
              <w:rPr>
                <w:rFonts w:ascii="Arial" w:hAnsi="Arial" w:cs="Arial"/>
                <w:b/>
                <w:bCs/>
                <w:sz w:val="18"/>
                <w:szCs w:val="18"/>
              </w:rPr>
              <w:t>Date of 2nd RI report</w:t>
            </w:r>
          </w:p>
        </w:tc>
        <w:tc>
          <w:tcPr>
            <w:tcW w:w="1276" w:type="dxa"/>
            <w:hideMark/>
          </w:tcPr>
          <w:p w:rsidR="00E05988" w:rsidRPr="002C3D1D" w:rsidRDefault="00E05988" w:rsidP="004A3012">
            <w:pPr>
              <w:spacing w:before="100" w:beforeAutospacing="1" w:after="100" w:afterAutospacing="1" w:line="276" w:lineRule="auto"/>
              <w:outlineLvl w:val="0"/>
              <w:rPr>
                <w:rFonts w:ascii="Arial" w:hAnsi="Arial" w:cs="Arial"/>
                <w:b/>
                <w:bCs/>
                <w:sz w:val="18"/>
                <w:szCs w:val="18"/>
              </w:rPr>
            </w:pPr>
            <w:r w:rsidRPr="002C3D1D">
              <w:rPr>
                <w:rFonts w:ascii="Arial" w:hAnsi="Arial" w:cs="Arial"/>
                <w:b/>
                <w:bCs/>
                <w:sz w:val="18"/>
                <w:szCs w:val="18"/>
              </w:rPr>
              <w:t>Name of Registered Auditor</w:t>
            </w:r>
          </w:p>
        </w:tc>
        <w:tc>
          <w:tcPr>
            <w:tcW w:w="851" w:type="dxa"/>
            <w:hideMark/>
          </w:tcPr>
          <w:p w:rsidR="00E05988" w:rsidRPr="002C3D1D" w:rsidRDefault="00E05988" w:rsidP="004A3012">
            <w:pPr>
              <w:spacing w:before="100" w:beforeAutospacing="1" w:after="100" w:afterAutospacing="1" w:line="276" w:lineRule="auto"/>
              <w:jc w:val="both"/>
              <w:outlineLvl w:val="0"/>
              <w:rPr>
                <w:rFonts w:ascii="Arial" w:hAnsi="Arial" w:cs="Arial"/>
                <w:b/>
                <w:bCs/>
                <w:sz w:val="18"/>
                <w:szCs w:val="18"/>
              </w:rPr>
            </w:pPr>
            <w:r w:rsidRPr="002C3D1D">
              <w:rPr>
                <w:rFonts w:ascii="Arial" w:hAnsi="Arial" w:cs="Arial"/>
                <w:b/>
                <w:bCs/>
                <w:sz w:val="18"/>
                <w:szCs w:val="18"/>
              </w:rPr>
              <w:t>Firm</w:t>
            </w:r>
          </w:p>
        </w:tc>
        <w:tc>
          <w:tcPr>
            <w:tcW w:w="2268" w:type="dxa"/>
            <w:hideMark/>
          </w:tcPr>
          <w:p w:rsidR="00E05988" w:rsidRPr="002C3D1D" w:rsidRDefault="00E05988" w:rsidP="004A3012">
            <w:pPr>
              <w:spacing w:before="100" w:beforeAutospacing="1" w:after="100" w:afterAutospacing="1" w:line="276" w:lineRule="auto"/>
              <w:outlineLvl w:val="0"/>
              <w:rPr>
                <w:rFonts w:ascii="Arial" w:hAnsi="Arial" w:cs="Arial"/>
                <w:b/>
                <w:bCs/>
                <w:sz w:val="18"/>
                <w:szCs w:val="18"/>
              </w:rPr>
            </w:pPr>
            <w:r w:rsidRPr="002C3D1D">
              <w:rPr>
                <w:rFonts w:ascii="Arial" w:hAnsi="Arial" w:cs="Arial"/>
                <w:b/>
                <w:bCs/>
                <w:sz w:val="18"/>
                <w:szCs w:val="18"/>
              </w:rPr>
              <w:t>Particulars of matters addressed in report</w:t>
            </w:r>
          </w:p>
        </w:tc>
        <w:tc>
          <w:tcPr>
            <w:tcW w:w="1134" w:type="dxa"/>
            <w:hideMark/>
          </w:tcPr>
          <w:p w:rsidR="00E05988" w:rsidRPr="002C3D1D" w:rsidRDefault="00E05988" w:rsidP="004A3012">
            <w:pPr>
              <w:spacing w:before="100" w:beforeAutospacing="1" w:after="100" w:afterAutospacing="1" w:line="276" w:lineRule="auto"/>
              <w:outlineLvl w:val="0"/>
              <w:rPr>
                <w:rFonts w:ascii="Arial" w:hAnsi="Arial" w:cs="Arial"/>
                <w:b/>
                <w:bCs/>
                <w:sz w:val="18"/>
                <w:szCs w:val="18"/>
              </w:rPr>
            </w:pPr>
            <w:r w:rsidRPr="002C3D1D">
              <w:rPr>
                <w:rFonts w:ascii="Arial" w:hAnsi="Arial" w:cs="Arial"/>
                <w:b/>
                <w:bCs/>
                <w:sz w:val="18"/>
                <w:szCs w:val="18"/>
              </w:rPr>
              <w:t>Status of RI</w:t>
            </w:r>
          </w:p>
        </w:tc>
        <w:tc>
          <w:tcPr>
            <w:tcW w:w="1701" w:type="dxa"/>
            <w:hideMark/>
          </w:tcPr>
          <w:p w:rsidR="00E05988" w:rsidRPr="002C3D1D" w:rsidRDefault="00E05988" w:rsidP="004A3012">
            <w:pPr>
              <w:spacing w:before="100" w:beforeAutospacing="1" w:after="100" w:afterAutospacing="1" w:line="276" w:lineRule="auto"/>
              <w:outlineLvl w:val="0"/>
              <w:rPr>
                <w:rFonts w:ascii="Arial" w:hAnsi="Arial" w:cs="Arial"/>
                <w:b/>
                <w:bCs/>
                <w:sz w:val="18"/>
                <w:szCs w:val="18"/>
              </w:rPr>
            </w:pPr>
            <w:r w:rsidRPr="002C3D1D">
              <w:rPr>
                <w:rFonts w:ascii="Arial" w:hAnsi="Arial" w:cs="Arial"/>
                <w:b/>
                <w:bCs/>
                <w:sz w:val="18"/>
                <w:szCs w:val="18"/>
              </w:rPr>
              <w:t>Action(s) undertaken by the IRBA - if any</w:t>
            </w:r>
          </w:p>
        </w:tc>
      </w:tr>
      <w:tr w:rsidR="00C65FA8" w:rsidRPr="002C3D1D" w:rsidTr="00C65FA8">
        <w:trPr>
          <w:trHeight w:val="2535"/>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2018/0240</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Eskom Pension and Provident Fund</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03-Aug-17</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03-Aug-17</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Clinton </w:t>
            </w:r>
            <w:proofErr w:type="spellStart"/>
            <w:r w:rsidRPr="002C3D1D">
              <w:rPr>
                <w:rFonts w:ascii="Arial" w:hAnsi="Arial" w:cs="Arial"/>
                <w:sz w:val="18"/>
                <w:szCs w:val="18"/>
              </w:rPr>
              <w:t>Mitchelson</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PWC</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A trustee shared confidential information that was solicited by the fund's Board with the trade union to which the said trustee is affiliated, which the fund alleged to be a breach of the fiduciary duties owed by the particular trustee to the fund.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not continuing</w:t>
            </w:r>
          </w:p>
        </w:tc>
        <w:tc>
          <w:tcPr>
            <w:tcW w:w="1701" w:type="dxa"/>
            <w:hideMark/>
          </w:tcPr>
          <w:p w:rsidR="00E05988" w:rsidRPr="002C3D1D" w:rsidRDefault="00E05988" w:rsidP="00121B1C">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None</w:t>
            </w:r>
          </w:p>
        </w:tc>
      </w:tr>
      <w:tr w:rsidR="00C65FA8" w:rsidRPr="002C3D1D" w:rsidTr="00C65FA8">
        <w:trPr>
          <w:trHeight w:val="870"/>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2018/0429</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proofErr w:type="spellStart"/>
            <w:r w:rsidRPr="002C3D1D">
              <w:rPr>
                <w:rFonts w:ascii="Arial" w:hAnsi="Arial" w:cs="Arial"/>
                <w:sz w:val="18"/>
                <w:szCs w:val="18"/>
              </w:rPr>
              <w:t>Servcon</w:t>
            </w:r>
            <w:proofErr w:type="spellEnd"/>
            <w:r w:rsidRPr="002C3D1D">
              <w:rPr>
                <w:rFonts w:ascii="Arial" w:hAnsi="Arial" w:cs="Arial"/>
                <w:sz w:val="18"/>
                <w:szCs w:val="18"/>
              </w:rPr>
              <w:t xml:space="preserve"> Housing Solutions (Pty) Ltd</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16-Oct-17</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15-Nov-17</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NC </w:t>
            </w:r>
            <w:proofErr w:type="spellStart"/>
            <w:r w:rsidRPr="002C3D1D">
              <w:rPr>
                <w:rFonts w:ascii="Arial" w:hAnsi="Arial" w:cs="Arial"/>
                <w:sz w:val="18"/>
                <w:szCs w:val="18"/>
              </w:rPr>
              <w:t>Soopal</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proofErr w:type="spellStart"/>
            <w:r w:rsidRPr="002C3D1D">
              <w:rPr>
                <w:rFonts w:ascii="Arial" w:hAnsi="Arial" w:cs="Arial"/>
                <w:sz w:val="18"/>
                <w:szCs w:val="18"/>
              </w:rPr>
              <w:t>Nexia</w:t>
            </w:r>
            <w:proofErr w:type="spellEnd"/>
            <w:r w:rsidRPr="002C3D1D">
              <w:rPr>
                <w:rFonts w:ascii="Arial" w:hAnsi="Arial" w:cs="Arial"/>
                <w:sz w:val="18"/>
                <w:szCs w:val="18"/>
              </w:rPr>
              <w:t xml:space="preserve"> SAB&amp;T</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Annual financial statements for the financial years ending 31 March 2013, 2014, 2015, 2016 and 2017 have not been prepared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continuing</w:t>
            </w:r>
          </w:p>
        </w:tc>
        <w:tc>
          <w:tcPr>
            <w:tcW w:w="1701" w:type="dxa"/>
            <w:hideMark/>
          </w:tcPr>
          <w:p w:rsidR="00E05988" w:rsidRPr="002C3D1D" w:rsidRDefault="00E05988" w:rsidP="00121B1C">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report onwards sent to the CIPC and to SARS.</w:t>
            </w:r>
          </w:p>
        </w:tc>
      </w:tr>
      <w:tr w:rsidR="00C65FA8" w:rsidRPr="002C3D1D" w:rsidTr="00C65FA8">
        <w:trPr>
          <w:trHeight w:val="3255"/>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lastRenderedPageBreak/>
              <w:t>2018/0686</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Eskom Holdings SOC Limited</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29-Nov-17</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27-Dec-17</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Aaron </w:t>
            </w:r>
            <w:proofErr w:type="spellStart"/>
            <w:r w:rsidRPr="002C3D1D">
              <w:rPr>
                <w:rFonts w:ascii="Arial" w:hAnsi="Arial" w:cs="Arial"/>
                <w:sz w:val="18"/>
                <w:szCs w:val="18"/>
              </w:rPr>
              <w:t>Mthimunye</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SNG</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involves multiple unlawful activities, including:</w:t>
            </w:r>
            <w:r w:rsidRPr="002C3D1D">
              <w:rPr>
                <w:rFonts w:ascii="Arial" w:hAnsi="Arial" w:cs="Arial"/>
                <w:sz w:val="18"/>
                <w:szCs w:val="18"/>
              </w:rPr>
              <w:br/>
              <w:t>1) Contract awarded to McKinsey and Company whilst not meeting the sole supplier justification criteria;</w:t>
            </w:r>
            <w:r w:rsidRPr="002C3D1D">
              <w:rPr>
                <w:rFonts w:ascii="Arial" w:hAnsi="Arial" w:cs="Arial"/>
                <w:sz w:val="18"/>
                <w:szCs w:val="18"/>
              </w:rPr>
              <w:br/>
              <w:t xml:space="preserve">2) </w:t>
            </w:r>
            <w:proofErr w:type="spellStart"/>
            <w:r w:rsidRPr="002C3D1D">
              <w:rPr>
                <w:rFonts w:ascii="Arial" w:hAnsi="Arial" w:cs="Arial"/>
                <w:sz w:val="18"/>
                <w:szCs w:val="18"/>
              </w:rPr>
              <w:t>Mckinsey</w:t>
            </w:r>
            <w:proofErr w:type="spellEnd"/>
            <w:r w:rsidRPr="002C3D1D">
              <w:rPr>
                <w:rFonts w:ascii="Arial" w:hAnsi="Arial" w:cs="Arial"/>
                <w:sz w:val="18"/>
                <w:szCs w:val="18"/>
              </w:rPr>
              <w:t xml:space="preserve"> subcontracting work to Trillian Management Consultancy in contravention of the PPPFA;</w:t>
            </w:r>
            <w:r w:rsidRPr="002C3D1D">
              <w:rPr>
                <w:rFonts w:ascii="Arial" w:hAnsi="Arial" w:cs="Arial"/>
                <w:sz w:val="18"/>
                <w:szCs w:val="18"/>
              </w:rPr>
              <w:br/>
              <w:t xml:space="preserve">3) Guarantee provided to </w:t>
            </w:r>
            <w:proofErr w:type="spellStart"/>
            <w:r w:rsidRPr="002C3D1D">
              <w:rPr>
                <w:rFonts w:ascii="Arial" w:hAnsi="Arial" w:cs="Arial"/>
                <w:sz w:val="18"/>
                <w:szCs w:val="18"/>
              </w:rPr>
              <w:t>Tegeta</w:t>
            </w:r>
            <w:proofErr w:type="spellEnd"/>
            <w:r w:rsidRPr="002C3D1D">
              <w:rPr>
                <w:rFonts w:ascii="Arial" w:hAnsi="Arial" w:cs="Arial"/>
                <w:sz w:val="18"/>
                <w:szCs w:val="18"/>
              </w:rPr>
              <w:t xml:space="preserve"> Exploration and Resources on behalf of Eskom by the suspended CEO  for the purchase of the Optimum Coal Mine without it having any commercial purpose etc.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continuing</w:t>
            </w:r>
          </w:p>
        </w:tc>
        <w:tc>
          <w:tcPr>
            <w:tcW w:w="1701" w:type="dxa"/>
            <w:hideMark/>
          </w:tcPr>
          <w:p w:rsidR="00E05988" w:rsidRPr="002C3D1D" w:rsidRDefault="00E05988" w:rsidP="00F92CF5">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RI report onwards sent to the AG, the CIPC, the Department of Public Enterprises and the JSE.   </w:t>
            </w:r>
          </w:p>
        </w:tc>
      </w:tr>
      <w:tr w:rsidR="00C65FA8" w:rsidRPr="002C3D1D" w:rsidTr="00C65FA8">
        <w:trPr>
          <w:trHeight w:val="2145"/>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2019/0057</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Eskom Holdings SOC Limited</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11-May-18</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21-Jun-18</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Aaron </w:t>
            </w:r>
            <w:proofErr w:type="spellStart"/>
            <w:r w:rsidRPr="002C3D1D">
              <w:rPr>
                <w:rFonts w:ascii="Arial" w:hAnsi="Arial" w:cs="Arial"/>
                <w:sz w:val="18"/>
                <w:szCs w:val="18"/>
              </w:rPr>
              <w:t>Mthimunye</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SNG</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involves multiple unlawful activities, including:</w:t>
            </w:r>
            <w:r w:rsidRPr="002C3D1D">
              <w:rPr>
                <w:rFonts w:ascii="Arial" w:hAnsi="Arial" w:cs="Arial"/>
                <w:sz w:val="18"/>
                <w:szCs w:val="18"/>
              </w:rPr>
              <w:br/>
              <w:t>1)  Distribution of confidential documents by a senior official;</w:t>
            </w:r>
            <w:r w:rsidRPr="002C3D1D">
              <w:rPr>
                <w:rFonts w:ascii="Arial" w:hAnsi="Arial" w:cs="Arial"/>
                <w:sz w:val="18"/>
                <w:szCs w:val="18"/>
              </w:rPr>
              <w:br/>
              <w:t>2) Payments made to Trillian Management Consulting in the absence of a contract;</w:t>
            </w:r>
            <w:r w:rsidRPr="002C3D1D">
              <w:rPr>
                <w:rFonts w:ascii="Arial" w:hAnsi="Arial" w:cs="Arial"/>
                <w:sz w:val="18"/>
                <w:szCs w:val="18"/>
              </w:rPr>
              <w:br/>
              <w:t xml:space="preserve">3)  Alleged bribery in the awarding of an ICT contract etc.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continuing</w:t>
            </w:r>
          </w:p>
        </w:tc>
        <w:tc>
          <w:tcPr>
            <w:tcW w:w="1701" w:type="dxa"/>
            <w:hideMark/>
          </w:tcPr>
          <w:p w:rsidR="00E05988" w:rsidRPr="002C3D1D" w:rsidRDefault="00E05988" w:rsidP="00F92CF5">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RI report onwards sent to the AG, CIPC, the Department of Public Enterprises, the JSE, the DPCI, the FIC and National Treasury.    </w:t>
            </w:r>
          </w:p>
        </w:tc>
      </w:tr>
      <w:tr w:rsidR="00C65FA8" w:rsidRPr="002C3D1D" w:rsidTr="00C65FA8">
        <w:trPr>
          <w:trHeight w:val="1125"/>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2019/0110</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Eskom Finance Company SOC Limited</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04-Jun-18</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03-Jul-18</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K </w:t>
            </w:r>
            <w:proofErr w:type="spellStart"/>
            <w:r w:rsidRPr="002C3D1D">
              <w:rPr>
                <w:rFonts w:ascii="Arial" w:hAnsi="Arial" w:cs="Arial"/>
                <w:sz w:val="18"/>
                <w:szCs w:val="18"/>
              </w:rPr>
              <w:t>Hlajoane</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SNG</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CIPC records are outdated</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not continuing</w:t>
            </w:r>
          </w:p>
        </w:tc>
        <w:tc>
          <w:tcPr>
            <w:tcW w:w="1701" w:type="dxa"/>
            <w:hideMark/>
          </w:tcPr>
          <w:p w:rsidR="00E05988" w:rsidRPr="002C3D1D" w:rsidRDefault="00E05988" w:rsidP="00F92CF5">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None</w:t>
            </w:r>
          </w:p>
        </w:tc>
      </w:tr>
      <w:tr w:rsidR="00C65FA8" w:rsidRPr="002C3D1D" w:rsidTr="00C65FA8">
        <w:trPr>
          <w:trHeight w:val="2190"/>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2019/0111</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Transnet SOC Limited</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04-Jun-18</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04-Jul-18</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Alex </w:t>
            </w:r>
            <w:proofErr w:type="spellStart"/>
            <w:r w:rsidRPr="002C3D1D">
              <w:rPr>
                <w:rFonts w:ascii="Arial" w:hAnsi="Arial" w:cs="Arial"/>
                <w:sz w:val="18"/>
                <w:szCs w:val="18"/>
              </w:rPr>
              <w:t>Philippou</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SNG</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Multiple instances of alleged unlawful activities involving contraventions of the PFMA, the Companies Act,  Transnet's Procurement Procedure Manual, National Treasury Instruction Notes etc.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continuing</w:t>
            </w:r>
          </w:p>
        </w:tc>
        <w:tc>
          <w:tcPr>
            <w:tcW w:w="1701" w:type="dxa"/>
            <w:hideMark/>
          </w:tcPr>
          <w:p w:rsidR="00E05988" w:rsidRPr="002C3D1D" w:rsidRDefault="00E05988" w:rsidP="00F92CF5">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RI report onwards sent to the AG, CIPC, the Department of Public Enterprises, the JSE and National Treasury.    </w:t>
            </w:r>
          </w:p>
        </w:tc>
      </w:tr>
    </w:tbl>
    <w:p w:rsidR="00D65516" w:rsidRDefault="00D65516">
      <w:r>
        <w:br w:type="page"/>
      </w:r>
      <w:bookmarkStart w:id="0" w:name="_GoBack"/>
      <w:bookmarkEnd w:id="0"/>
    </w:p>
    <w:p w:rsidR="00D65516" w:rsidRDefault="00D65516"/>
    <w:tbl>
      <w:tblPr>
        <w:tblStyle w:val="TableGrid"/>
        <w:tblW w:w="11199" w:type="dxa"/>
        <w:tblInd w:w="-1139" w:type="dxa"/>
        <w:tblLayout w:type="fixed"/>
        <w:tblLook w:val="04A0" w:firstRow="1" w:lastRow="0" w:firstColumn="1" w:lastColumn="0" w:noHBand="0" w:noVBand="1"/>
      </w:tblPr>
      <w:tblGrid>
        <w:gridCol w:w="1134"/>
        <w:gridCol w:w="1134"/>
        <w:gridCol w:w="851"/>
        <w:gridCol w:w="850"/>
        <w:gridCol w:w="1276"/>
        <w:gridCol w:w="851"/>
        <w:gridCol w:w="2268"/>
        <w:gridCol w:w="1134"/>
        <w:gridCol w:w="1701"/>
      </w:tblGrid>
      <w:tr w:rsidR="00C65FA8" w:rsidRPr="002C3D1D" w:rsidTr="00C65FA8">
        <w:trPr>
          <w:trHeight w:val="2190"/>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2019/0232</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proofErr w:type="spellStart"/>
            <w:r w:rsidRPr="002C3D1D">
              <w:rPr>
                <w:rFonts w:ascii="Arial" w:hAnsi="Arial" w:cs="Arial"/>
                <w:sz w:val="18"/>
                <w:szCs w:val="18"/>
              </w:rPr>
              <w:t>Alexkor</w:t>
            </w:r>
            <w:proofErr w:type="spellEnd"/>
            <w:r w:rsidRPr="002C3D1D">
              <w:rPr>
                <w:rFonts w:ascii="Arial" w:hAnsi="Arial" w:cs="Arial"/>
                <w:sz w:val="18"/>
                <w:szCs w:val="18"/>
              </w:rPr>
              <w:t xml:space="preserve"> SOC Limited</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11-Jul-18</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08-Aug-18</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Luvo </w:t>
            </w:r>
            <w:proofErr w:type="spellStart"/>
            <w:r w:rsidRPr="002C3D1D">
              <w:rPr>
                <w:rFonts w:ascii="Arial" w:hAnsi="Arial" w:cs="Arial"/>
                <w:sz w:val="18"/>
                <w:szCs w:val="18"/>
              </w:rPr>
              <w:t>Mvinjwa</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SNG</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Multiple instances of alleged unlawful activities involving contraventions of the PFMA, the Companies Act, National Treasury Instruction Notes etc.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continuing</w:t>
            </w:r>
          </w:p>
        </w:tc>
        <w:tc>
          <w:tcPr>
            <w:tcW w:w="1701" w:type="dxa"/>
            <w:hideMark/>
          </w:tcPr>
          <w:p w:rsidR="00E05988" w:rsidRPr="002C3D1D" w:rsidRDefault="00E05988" w:rsidP="00F92CF5">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RI report onwards sent to the AG, CIPC, the Department of Public Enterprises and National Treasury.    </w:t>
            </w:r>
          </w:p>
        </w:tc>
      </w:tr>
      <w:tr w:rsidR="00C65FA8" w:rsidRPr="002C3D1D" w:rsidTr="00C65FA8">
        <w:trPr>
          <w:trHeight w:val="1603"/>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2019/0318</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Transnet </w:t>
            </w:r>
            <w:proofErr w:type="spellStart"/>
            <w:r w:rsidRPr="002C3D1D">
              <w:rPr>
                <w:rFonts w:ascii="Arial" w:hAnsi="Arial" w:cs="Arial"/>
                <w:sz w:val="18"/>
                <w:szCs w:val="18"/>
              </w:rPr>
              <w:t>Ontspanningsklub</w:t>
            </w:r>
            <w:proofErr w:type="spellEnd"/>
            <w:r w:rsidRPr="002C3D1D">
              <w:rPr>
                <w:rFonts w:ascii="Arial" w:hAnsi="Arial" w:cs="Arial"/>
                <w:sz w:val="18"/>
                <w:szCs w:val="18"/>
              </w:rPr>
              <w:t xml:space="preserve"> </w:t>
            </w:r>
            <w:proofErr w:type="spellStart"/>
            <w:r w:rsidRPr="002C3D1D">
              <w:rPr>
                <w:rFonts w:ascii="Arial" w:hAnsi="Arial" w:cs="Arial"/>
                <w:sz w:val="18"/>
                <w:szCs w:val="18"/>
              </w:rPr>
              <w:t>Groeppensionfonds</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13-Aug-18</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13-Aug-18</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I </w:t>
            </w:r>
            <w:proofErr w:type="spellStart"/>
            <w:r w:rsidRPr="002C3D1D">
              <w:rPr>
                <w:rFonts w:ascii="Arial" w:hAnsi="Arial" w:cs="Arial"/>
                <w:sz w:val="18"/>
                <w:szCs w:val="18"/>
              </w:rPr>
              <w:t>Potgieter</w:t>
            </w:r>
            <w:proofErr w:type="spellEnd"/>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PKF</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Various statutory valuations for the fund are outstanding.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continuing</w:t>
            </w:r>
          </w:p>
        </w:tc>
        <w:tc>
          <w:tcPr>
            <w:tcW w:w="1701" w:type="dxa"/>
            <w:hideMark/>
          </w:tcPr>
          <w:p w:rsidR="00E05988" w:rsidRPr="002C3D1D" w:rsidRDefault="00E05988" w:rsidP="00F92CF5">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report onwards sent to the FSCA (old FSB)</w:t>
            </w:r>
          </w:p>
        </w:tc>
      </w:tr>
      <w:tr w:rsidR="00C65FA8" w:rsidRPr="002C3D1D" w:rsidTr="00C65FA8">
        <w:trPr>
          <w:trHeight w:val="2190"/>
        </w:trPr>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2019/0356</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Trans-Caledon Tunnel Authority</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30-Aug-18</w:t>
            </w:r>
          </w:p>
        </w:tc>
        <w:tc>
          <w:tcPr>
            <w:tcW w:w="850"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29-Sep-18</w:t>
            </w:r>
          </w:p>
        </w:tc>
        <w:tc>
          <w:tcPr>
            <w:tcW w:w="1276"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E van Rooyen</w:t>
            </w:r>
          </w:p>
        </w:tc>
        <w:tc>
          <w:tcPr>
            <w:tcW w:w="851"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E&amp;Y</w:t>
            </w:r>
          </w:p>
        </w:tc>
        <w:tc>
          <w:tcPr>
            <w:tcW w:w="2268"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 xml:space="preserve">A forensic investigation concluded that the selection of a particular contractor on a single-source base was flawed and that the CEO at the time was suspected of colluding with the said contractor. A criminal investigation was ongoing at the time of RI reporting and the contentious contract was cancelled. </w:t>
            </w:r>
          </w:p>
        </w:tc>
        <w:tc>
          <w:tcPr>
            <w:tcW w:w="1134" w:type="dxa"/>
            <w:hideMark/>
          </w:tcPr>
          <w:p w:rsidR="00E05988" w:rsidRPr="002C3D1D" w:rsidRDefault="00E05988" w:rsidP="002C3D1D">
            <w:pPr>
              <w:spacing w:before="100" w:beforeAutospacing="1" w:after="100" w:afterAutospacing="1" w:line="276" w:lineRule="auto"/>
              <w:outlineLvl w:val="0"/>
              <w:rPr>
                <w:rFonts w:ascii="Arial" w:hAnsi="Arial" w:cs="Arial"/>
                <w:sz w:val="18"/>
                <w:szCs w:val="18"/>
              </w:rPr>
            </w:pPr>
            <w:r w:rsidRPr="002C3D1D">
              <w:rPr>
                <w:rFonts w:ascii="Arial" w:hAnsi="Arial" w:cs="Arial"/>
                <w:sz w:val="18"/>
                <w:szCs w:val="18"/>
              </w:rPr>
              <w:t>RI not continuing</w:t>
            </w:r>
          </w:p>
        </w:tc>
        <w:tc>
          <w:tcPr>
            <w:tcW w:w="1701" w:type="dxa"/>
            <w:hideMark/>
          </w:tcPr>
          <w:p w:rsidR="00E05988" w:rsidRPr="002C3D1D" w:rsidRDefault="00E05988" w:rsidP="00E05988">
            <w:pPr>
              <w:spacing w:before="100" w:beforeAutospacing="1" w:after="100" w:afterAutospacing="1" w:line="276" w:lineRule="auto"/>
              <w:jc w:val="both"/>
              <w:outlineLvl w:val="0"/>
              <w:rPr>
                <w:rFonts w:ascii="Arial" w:hAnsi="Arial" w:cs="Arial"/>
                <w:sz w:val="18"/>
                <w:szCs w:val="18"/>
              </w:rPr>
            </w:pPr>
            <w:r w:rsidRPr="002C3D1D">
              <w:rPr>
                <w:rFonts w:ascii="Arial" w:hAnsi="Arial" w:cs="Arial"/>
                <w:sz w:val="18"/>
                <w:szCs w:val="18"/>
              </w:rPr>
              <w:t>None</w:t>
            </w:r>
          </w:p>
        </w:tc>
      </w:tr>
    </w:tbl>
    <w:p w:rsidR="00E05988" w:rsidRPr="002C3D1D" w:rsidRDefault="00E05988" w:rsidP="00D61422">
      <w:pPr>
        <w:spacing w:before="100" w:beforeAutospacing="1" w:after="100" w:afterAutospacing="1" w:line="276" w:lineRule="auto"/>
        <w:jc w:val="both"/>
        <w:outlineLvl w:val="0"/>
        <w:rPr>
          <w:rFonts w:ascii="Arial" w:hAnsi="Arial" w:cs="Arial"/>
          <w:sz w:val="18"/>
          <w:szCs w:val="18"/>
        </w:rPr>
      </w:pPr>
    </w:p>
    <w:p w:rsidR="00E05988" w:rsidRPr="002C3D1D" w:rsidRDefault="00E05988" w:rsidP="00D61422">
      <w:pPr>
        <w:spacing w:before="100" w:beforeAutospacing="1" w:after="100" w:afterAutospacing="1" w:line="276" w:lineRule="auto"/>
        <w:jc w:val="both"/>
        <w:outlineLvl w:val="0"/>
        <w:rPr>
          <w:rFonts w:ascii="Arial" w:hAnsi="Arial" w:cs="Arial"/>
          <w:sz w:val="18"/>
          <w:szCs w:val="18"/>
        </w:rPr>
      </w:pPr>
    </w:p>
    <w:p w:rsidR="00262F05" w:rsidRPr="002C3D1D" w:rsidRDefault="00262F05" w:rsidP="00262F05">
      <w:pPr>
        <w:tabs>
          <w:tab w:val="left" w:pos="432"/>
          <w:tab w:val="left" w:pos="864"/>
        </w:tabs>
        <w:spacing w:line="360" w:lineRule="auto"/>
        <w:ind w:left="430" w:hanging="430"/>
        <w:jc w:val="both"/>
        <w:rPr>
          <w:rFonts w:ascii="Arial" w:hAnsi="Arial" w:cs="Arial"/>
          <w:sz w:val="18"/>
          <w:szCs w:val="18"/>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262F05" w:rsidRDefault="00262F05"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97786E" w:rsidRDefault="0097786E" w:rsidP="00262F05">
      <w:pPr>
        <w:tabs>
          <w:tab w:val="left" w:pos="432"/>
          <w:tab w:val="left" w:pos="864"/>
        </w:tabs>
        <w:spacing w:line="360" w:lineRule="auto"/>
        <w:ind w:left="430" w:hanging="430"/>
        <w:jc w:val="both"/>
        <w:rPr>
          <w:rFonts w:ascii="Arial" w:hAnsi="Arial" w:cs="Arial"/>
          <w:sz w:val="22"/>
          <w:szCs w:val="22"/>
        </w:rPr>
      </w:pPr>
    </w:p>
    <w:p w:rsidR="00751942" w:rsidRPr="00063E28" w:rsidRDefault="00751942" w:rsidP="00751942">
      <w:pPr>
        <w:tabs>
          <w:tab w:val="left" w:pos="432"/>
          <w:tab w:val="left" w:pos="864"/>
        </w:tabs>
        <w:spacing w:line="276" w:lineRule="auto"/>
        <w:jc w:val="both"/>
        <w:rPr>
          <w:rFonts w:ascii="Arial" w:hAnsi="Arial" w:cs="Arial"/>
          <w:b/>
          <w:sz w:val="22"/>
          <w:szCs w:val="22"/>
        </w:rPr>
      </w:pPr>
    </w:p>
    <w:sectPr w:rsidR="00751942" w:rsidRPr="00063E28" w:rsidSect="00C65FA8">
      <w:pgSz w:w="11906" w:h="16838"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21B1C"/>
    <w:rsid w:val="00122F93"/>
    <w:rsid w:val="001433AE"/>
    <w:rsid w:val="0014441E"/>
    <w:rsid w:val="0015727B"/>
    <w:rsid w:val="00197576"/>
    <w:rsid w:val="001B0917"/>
    <w:rsid w:val="001D4937"/>
    <w:rsid w:val="001E3FB5"/>
    <w:rsid w:val="001E6902"/>
    <w:rsid w:val="001F4B50"/>
    <w:rsid w:val="002065BA"/>
    <w:rsid w:val="00207912"/>
    <w:rsid w:val="0022502D"/>
    <w:rsid w:val="00262F05"/>
    <w:rsid w:val="002855CE"/>
    <w:rsid w:val="002867DD"/>
    <w:rsid w:val="002A4157"/>
    <w:rsid w:val="002C3D1D"/>
    <w:rsid w:val="002F6E86"/>
    <w:rsid w:val="00326CF2"/>
    <w:rsid w:val="003421BD"/>
    <w:rsid w:val="00344553"/>
    <w:rsid w:val="00351BF5"/>
    <w:rsid w:val="003777E0"/>
    <w:rsid w:val="0037795E"/>
    <w:rsid w:val="00384AC3"/>
    <w:rsid w:val="003F1329"/>
    <w:rsid w:val="00413ABE"/>
    <w:rsid w:val="00413C95"/>
    <w:rsid w:val="0043065E"/>
    <w:rsid w:val="004709BD"/>
    <w:rsid w:val="00472D86"/>
    <w:rsid w:val="00485B2E"/>
    <w:rsid w:val="004A078E"/>
    <w:rsid w:val="004A3012"/>
    <w:rsid w:val="004B1526"/>
    <w:rsid w:val="004F43FB"/>
    <w:rsid w:val="004F6C00"/>
    <w:rsid w:val="005040B0"/>
    <w:rsid w:val="005141B3"/>
    <w:rsid w:val="00532BB4"/>
    <w:rsid w:val="00533C35"/>
    <w:rsid w:val="0055290F"/>
    <w:rsid w:val="005706F1"/>
    <w:rsid w:val="00574E19"/>
    <w:rsid w:val="005E32E0"/>
    <w:rsid w:val="00613FC6"/>
    <w:rsid w:val="006239F1"/>
    <w:rsid w:val="00624D20"/>
    <w:rsid w:val="0062770E"/>
    <w:rsid w:val="0064275F"/>
    <w:rsid w:val="00646E7C"/>
    <w:rsid w:val="00647EF2"/>
    <w:rsid w:val="00653A85"/>
    <w:rsid w:val="00675635"/>
    <w:rsid w:val="00685058"/>
    <w:rsid w:val="00693A64"/>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803AC4"/>
    <w:rsid w:val="00813FF0"/>
    <w:rsid w:val="008270A1"/>
    <w:rsid w:val="008321A4"/>
    <w:rsid w:val="00840DC3"/>
    <w:rsid w:val="00852DC3"/>
    <w:rsid w:val="00876CBB"/>
    <w:rsid w:val="00891265"/>
    <w:rsid w:val="00897498"/>
    <w:rsid w:val="00897F0B"/>
    <w:rsid w:val="008C2559"/>
    <w:rsid w:val="008E01C3"/>
    <w:rsid w:val="008E4142"/>
    <w:rsid w:val="00911717"/>
    <w:rsid w:val="009163A5"/>
    <w:rsid w:val="00953363"/>
    <w:rsid w:val="0096007E"/>
    <w:rsid w:val="00972601"/>
    <w:rsid w:val="0097786E"/>
    <w:rsid w:val="009A18A7"/>
    <w:rsid w:val="009E1AB2"/>
    <w:rsid w:val="00A02200"/>
    <w:rsid w:val="00A1019B"/>
    <w:rsid w:val="00A45FE5"/>
    <w:rsid w:val="00A51431"/>
    <w:rsid w:val="00A525F0"/>
    <w:rsid w:val="00A566A2"/>
    <w:rsid w:val="00A5731A"/>
    <w:rsid w:val="00A677C3"/>
    <w:rsid w:val="00A72B9B"/>
    <w:rsid w:val="00AA4ED9"/>
    <w:rsid w:val="00AD00CE"/>
    <w:rsid w:val="00AD5C9B"/>
    <w:rsid w:val="00AE07DE"/>
    <w:rsid w:val="00B03AF4"/>
    <w:rsid w:val="00B03DD6"/>
    <w:rsid w:val="00B20E37"/>
    <w:rsid w:val="00B35E0C"/>
    <w:rsid w:val="00B447E6"/>
    <w:rsid w:val="00B77F67"/>
    <w:rsid w:val="00B81176"/>
    <w:rsid w:val="00B913C7"/>
    <w:rsid w:val="00B95452"/>
    <w:rsid w:val="00BC3150"/>
    <w:rsid w:val="00BD31C6"/>
    <w:rsid w:val="00C25C7E"/>
    <w:rsid w:val="00C312EA"/>
    <w:rsid w:val="00C44C35"/>
    <w:rsid w:val="00C472D6"/>
    <w:rsid w:val="00C60822"/>
    <w:rsid w:val="00C65FA8"/>
    <w:rsid w:val="00CB4FDB"/>
    <w:rsid w:val="00CB51AD"/>
    <w:rsid w:val="00CC2F3E"/>
    <w:rsid w:val="00D01E04"/>
    <w:rsid w:val="00D363B6"/>
    <w:rsid w:val="00D61422"/>
    <w:rsid w:val="00D65516"/>
    <w:rsid w:val="00DB2463"/>
    <w:rsid w:val="00DC769E"/>
    <w:rsid w:val="00DD2A0D"/>
    <w:rsid w:val="00DD5296"/>
    <w:rsid w:val="00DE122E"/>
    <w:rsid w:val="00DE76CB"/>
    <w:rsid w:val="00DF0D26"/>
    <w:rsid w:val="00E05988"/>
    <w:rsid w:val="00E42AEE"/>
    <w:rsid w:val="00E55071"/>
    <w:rsid w:val="00E60EE1"/>
    <w:rsid w:val="00E77DF6"/>
    <w:rsid w:val="00E8352B"/>
    <w:rsid w:val="00EA468F"/>
    <w:rsid w:val="00EA6A49"/>
    <w:rsid w:val="00EC4BF6"/>
    <w:rsid w:val="00F03C60"/>
    <w:rsid w:val="00F33FD4"/>
    <w:rsid w:val="00F36709"/>
    <w:rsid w:val="00F51C17"/>
    <w:rsid w:val="00F5571A"/>
    <w:rsid w:val="00F65949"/>
    <w:rsid w:val="00F73311"/>
    <w:rsid w:val="00F754AB"/>
    <w:rsid w:val="00F87EA6"/>
    <w:rsid w:val="00F92CF5"/>
    <w:rsid w:val="00FA2647"/>
    <w:rsid w:val="00FB0ABC"/>
    <w:rsid w:val="00FC2064"/>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7456">
      <w:bodyDiv w:val="1"/>
      <w:marLeft w:val="0"/>
      <w:marRight w:val="0"/>
      <w:marTop w:val="0"/>
      <w:marBottom w:val="0"/>
      <w:divBdr>
        <w:top w:val="none" w:sz="0" w:space="0" w:color="auto"/>
        <w:left w:val="none" w:sz="0" w:space="0" w:color="auto"/>
        <w:bottom w:val="none" w:sz="0" w:space="0" w:color="auto"/>
        <w:right w:val="none" w:sz="0" w:space="0" w:color="auto"/>
      </w:divBdr>
    </w:div>
    <w:div w:id="1100495124">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FBD5-AFB2-4F30-9B1F-042B3707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3</cp:revision>
  <cp:lastPrinted>2018-12-31T13:01:00Z</cp:lastPrinted>
  <dcterms:created xsi:type="dcterms:W3CDTF">2018-12-31T13:01:00Z</dcterms:created>
  <dcterms:modified xsi:type="dcterms:W3CDTF">2018-12-31T13:02:00Z</dcterms:modified>
</cp:coreProperties>
</file>