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672AE1" w:rsidRPr="00E8006A" w:rsidRDefault="004D2F24" w:rsidP="00A9587E">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BD6E69">
      <w:pPr>
        <w:rPr>
          <w:rFonts w:cs="Arial"/>
          <w:b/>
          <w:szCs w:val="22"/>
          <w:lang w:val="en-US" w:eastAsia="en-US"/>
        </w:rPr>
      </w:pPr>
    </w:p>
    <w:p w:rsidR="00745B02" w:rsidRDefault="00745B02" w:rsidP="00BD6E69">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22173B">
        <w:rPr>
          <w:b/>
          <w:bCs/>
          <w:sz w:val="24"/>
          <w:szCs w:val="24"/>
        </w:rPr>
        <w:t>2</w:t>
      </w:r>
      <w:r w:rsidR="00071B8F">
        <w:rPr>
          <w:b/>
          <w:bCs/>
          <w:sz w:val="24"/>
          <w:szCs w:val="24"/>
        </w:rPr>
        <w:t>824</w:t>
      </w:r>
      <w:r>
        <w:rPr>
          <w:b/>
          <w:bCs/>
          <w:sz w:val="24"/>
          <w:szCs w:val="24"/>
        </w:rPr>
        <w:t xml:space="preserve"> [</w:t>
      </w:r>
      <w:r w:rsidR="00071B8F">
        <w:rPr>
          <w:rFonts w:eastAsia="Calibri" w:cs="Arial"/>
          <w:b/>
          <w:sz w:val="24"/>
          <w:szCs w:val="24"/>
          <w:lang w:eastAsia="en-US"/>
        </w:rPr>
        <w:t>NW3419</w:t>
      </w:r>
      <w:r w:rsidR="0037502F" w:rsidRPr="0037502F">
        <w:rPr>
          <w:rFonts w:eastAsia="Calibri" w:cs="Arial"/>
          <w:b/>
          <w:sz w:val="24"/>
          <w:szCs w:val="24"/>
          <w:lang w:eastAsia="en-US"/>
        </w:rPr>
        <w:t>E</w:t>
      </w:r>
      <w:r>
        <w:rPr>
          <w:b/>
          <w:bCs/>
          <w:sz w:val="24"/>
          <w:szCs w:val="24"/>
        </w:rPr>
        <w:t>]</w:t>
      </w:r>
    </w:p>
    <w:p w:rsidR="00745B02" w:rsidRDefault="00745B02" w:rsidP="00BD6E69">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366B0">
        <w:rPr>
          <w:b/>
          <w:bCs/>
          <w:sz w:val="24"/>
          <w:szCs w:val="24"/>
        </w:rPr>
        <w:t>29</w:t>
      </w:r>
      <w:r w:rsidR="00922748">
        <w:rPr>
          <w:b/>
          <w:bCs/>
          <w:sz w:val="24"/>
          <w:szCs w:val="24"/>
        </w:rPr>
        <w:t xml:space="preserve"> of 202</w:t>
      </w:r>
      <w:r w:rsidR="003D7DE9">
        <w:rPr>
          <w:b/>
          <w:bCs/>
          <w:sz w:val="24"/>
          <w:szCs w:val="24"/>
        </w:rPr>
        <w:t>2</w:t>
      </w:r>
    </w:p>
    <w:p w:rsidR="00745B02" w:rsidRDefault="00745B02" w:rsidP="00BD6E69">
      <w:pPr>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E366B0">
        <w:rPr>
          <w:b/>
          <w:bCs/>
          <w:sz w:val="24"/>
          <w:szCs w:val="24"/>
        </w:rPr>
        <w:t>02 SEPTEMBER</w:t>
      </w:r>
      <w:r w:rsidR="00667E8D">
        <w:rPr>
          <w:b/>
          <w:bCs/>
          <w:sz w:val="24"/>
          <w:szCs w:val="24"/>
        </w:rPr>
        <w:t xml:space="preserve"> </w:t>
      </w:r>
      <w:r w:rsidR="003D7DE9">
        <w:rPr>
          <w:b/>
          <w:bCs/>
          <w:sz w:val="24"/>
          <w:szCs w:val="24"/>
        </w:rPr>
        <w:t>2022</w:t>
      </w:r>
    </w:p>
    <w:p w:rsidR="00745B02" w:rsidRDefault="00745B02" w:rsidP="00BD6E69">
      <w:pPr>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397818">
        <w:rPr>
          <w:b/>
          <w:bCs/>
          <w:sz w:val="24"/>
          <w:szCs w:val="24"/>
        </w:rPr>
        <w:t>30</w:t>
      </w:r>
      <w:r w:rsidR="008C00E6">
        <w:rPr>
          <w:b/>
          <w:bCs/>
          <w:sz w:val="24"/>
          <w:szCs w:val="24"/>
        </w:rPr>
        <w:t xml:space="preserve"> </w:t>
      </w:r>
      <w:r w:rsidR="00B6014D">
        <w:rPr>
          <w:b/>
          <w:bCs/>
          <w:sz w:val="24"/>
          <w:szCs w:val="24"/>
        </w:rPr>
        <w:t>SEPTEMBER</w:t>
      </w:r>
      <w:r w:rsidR="003D7DE9">
        <w:rPr>
          <w:b/>
          <w:bCs/>
          <w:sz w:val="24"/>
          <w:szCs w:val="24"/>
        </w:rPr>
        <w:t xml:space="preserve"> 2022</w:t>
      </w:r>
    </w:p>
    <w:p w:rsidR="00745B02" w:rsidRDefault="00745B02" w:rsidP="00BD6E69">
      <w:pPr>
        <w:rPr>
          <w:sz w:val="24"/>
          <w:szCs w:val="24"/>
        </w:rPr>
      </w:pPr>
    </w:p>
    <w:p w:rsidR="0071291F" w:rsidRDefault="00071B8F" w:rsidP="00BD6E69">
      <w:pPr>
        <w:tabs>
          <w:tab w:val="left" w:pos="2880"/>
        </w:tabs>
        <w:spacing w:line="276" w:lineRule="auto"/>
        <w:ind w:left="709" w:hanging="709"/>
        <w:outlineLvl w:val="0"/>
        <w:rPr>
          <w:rFonts w:eastAsia="Calibri" w:cs="Arial"/>
          <w:b/>
          <w:sz w:val="24"/>
          <w:szCs w:val="24"/>
          <w:lang w:eastAsia="en-US"/>
        </w:rPr>
      </w:pPr>
      <w:r>
        <w:rPr>
          <w:rFonts w:cs="Arial"/>
          <w:b/>
          <w:bCs/>
          <w:sz w:val="24"/>
          <w:szCs w:val="24"/>
        </w:rPr>
        <w:t>2824</w:t>
      </w:r>
      <w:r w:rsidR="0071291F">
        <w:rPr>
          <w:rFonts w:cs="Arial"/>
          <w:b/>
          <w:bCs/>
          <w:sz w:val="24"/>
          <w:szCs w:val="24"/>
        </w:rPr>
        <w:t>.</w:t>
      </w:r>
      <w:r w:rsidR="0071291F" w:rsidRPr="00667E8D">
        <w:rPr>
          <w:rFonts w:cs="Arial"/>
          <w:b/>
          <w:bCs/>
          <w:sz w:val="24"/>
          <w:szCs w:val="24"/>
        </w:rPr>
        <w:tab/>
      </w:r>
      <w:r w:rsidR="0037502F" w:rsidRPr="0037502F">
        <w:rPr>
          <w:rFonts w:eastAsia="Calibri" w:cs="Arial"/>
          <w:b/>
          <w:bCs/>
          <w:sz w:val="24"/>
          <w:szCs w:val="24"/>
          <w:lang w:eastAsia="en-US"/>
        </w:rPr>
        <w:t>Mrs</w:t>
      </w:r>
      <w:r w:rsidR="0037502F">
        <w:rPr>
          <w:rFonts w:eastAsia="Calibri" w:cs="Arial"/>
          <w:b/>
          <w:bCs/>
          <w:sz w:val="24"/>
          <w:szCs w:val="24"/>
          <w:lang w:eastAsia="en-US"/>
        </w:rPr>
        <w:t>.</w:t>
      </w:r>
      <w:r w:rsidR="0037502F" w:rsidRPr="0037502F">
        <w:rPr>
          <w:rFonts w:eastAsia="Calibri" w:cs="Arial"/>
          <w:b/>
          <w:bCs/>
          <w:sz w:val="24"/>
          <w:szCs w:val="24"/>
          <w:lang w:eastAsia="en-US"/>
        </w:rPr>
        <w:t xml:space="preserve"> M B Hicklin (DA) </w:t>
      </w:r>
      <w:r w:rsidR="0071291F" w:rsidRPr="003D7DE9">
        <w:rPr>
          <w:rFonts w:eastAsia="Calibri" w:cs="Arial"/>
          <w:b/>
          <w:sz w:val="24"/>
          <w:szCs w:val="24"/>
          <w:lang w:eastAsia="en-US"/>
        </w:rPr>
        <w:t>asked the Minister of Public Works and Infrastructure</w:t>
      </w:r>
      <w:r w:rsidR="00BF210E"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BF210E"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071B8F" w:rsidRPr="00071B8F" w:rsidRDefault="00071B8F" w:rsidP="00320618">
      <w:pPr>
        <w:spacing w:before="240"/>
        <w:ind w:left="426" w:hanging="446"/>
        <w:outlineLvl w:val="0"/>
        <w:rPr>
          <w:rFonts w:eastAsia="Calibri" w:cs="Arial"/>
          <w:sz w:val="24"/>
          <w:szCs w:val="24"/>
          <w:lang w:eastAsia="en-US"/>
        </w:rPr>
      </w:pPr>
      <w:r w:rsidRPr="00071B8F">
        <w:rPr>
          <w:rFonts w:eastAsia="Calibri" w:cs="Arial"/>
          <w:sz w:val="24"/>
          <w:szCs w:val="24"/>
          <w:lang w:eastAsia="en-US"/>
        </w:rPr>
        <w:t>(1)</w:t>
      </w:r>
      <w:r w:rsidRPr="00071B8F">
        <w:rPr>
          <w:rFonts w:eastAsia="Calibri" w:cs="Arial"/>
          <w:sz w:val="24"/>
          <w:szCs w:val="24"/>
          <w:lang w:eastAsia="en-US"/>
        </w:rPr>
        <w:tab/>
        <w:t>With reference to the service provider who was appointed by the Independent Development Trust (IDT) in 2017 to assist in driving the Organisational Development (OD) process, for which the service provider was contracted for around R4,2 million for the entire OD job, with payments to be staggered according to the project progress milestones, and in view of the fact that the appointment of the service provider was found by the Internal Audit report and the Interim Board in 2018 to be highly irregular as the service provider hurriedly left the OD job incomplete, but was paid the full contract amount, what are details of the findings of the Internal Audit Unit into the procurement of the OD service provider, in view of the fact that the IDT has again advertised an OD tender with exactly the same terms of reference as the one in question, who was found to be responsible for the irregular payment of the OD service provider;</w:t>
      </w:r>
    </w:p>
    <w:p w:rsidR="00071B8F" w:rsidRPr="00071B8F" w:rsidRDefault="00071B8F" w:rsidP="00320618">
      <w:pPr>
        <w:spacing w:before="240"/>
        <w:ind w:left="426" w:hanging="446"/>
        <w:outlineLvl w:val="0"/>
        <w:rPr>
          <w:rFonts w:eastAsia="Calibri" w:cs="Arial"/>
          <w:sz w:val="24"/>
          <w:szCs w:val="24"/>
          <w:lang w:eastAsia="en-US"/>
        </w:rPr>
      </w:pPr>
      <w:r w:rsidRPr="00071B8F">
        <w:rPr>
          <w:rFonts w:eastAsia="Calibri" w:cs="Arial"/>
          <w:sz w:val="24"/>
          <w:szCs w:val="24"/>
          <w:lang w:eastAsia="en-US"/>
        </w:rPr>
        <w:t>(2)</w:t>
      </w:r>
      <w:r w:rsidRPr="00071B8F">
        <w:rPr>
          <w:rFonts w:eastAsia="Calibri" w:cs="Arial"/>
          <w:sz w:val="24"/>
          <w:szCs w:val="24"/>
          <w:lang w:eastAsia="en-US"/>
        </w:rPr>
        <w:tab/>
        <w:t xml:space="preserve">whether consequence management action was meted out to the specified person in terms of Public Finance Management Act, Act 1 of 1999; if not, why not; if so, what are the relevant details; </w:t>
      </w:r>
    </w:p>
    <w:p w:rsidR="00071B8F" w:rsidRPr="00071B8F" w:rsidRDefault="00071B8F" w:rsidP="00320618">
      <w:pPr>
        <w:spacing w:before="240"/>
        <w:ind w:left="426" w:hanging="446"/>
        <w:outlineLvl w:val="0"/>
        <w:rPr>
          <w:rFonts w:eastAsia="Calibri" w:cs="Arial"/>
          <w:sz w:val="24"/>
          <w:szCs w:val="24"/>
          <w:lang w:eastAsia="en-US"/>
        </w:rPr>
      </w:pPr>
      <w:r w:rsidRPr="00071B8F">
        <w:rPr>
          <w:rFonts w:eastAsia="Calibri" w:cs="Arial"/>
          <w:sz w:val="24"/>
          <w:szCs w:val="24"/>
          <w:lang w:eastAsia="en-US"/>
        </w:rPr>
        <w:t>(3)</w:t>
      </w:r>
      <w:r w:rsidRPr="00071B8F">
        <w:rPr>
          <w:rFonts w:eastAsia="Calibri" w:cs="Arial"/>
          <w:sz w:val="24"/>
          <w:szCs w:val="24"/>
          <w:lang w:eastAsia="en-US"/>
        </w:rPr>
        <w:tab/>
        <w:t>what (a) is the reason that the IDT is advertising another OD tender with the same TORs as the previous one, (b) is this new OD tender intending to do that was not covered in the previous OD and (c) number of IDT officials were targeted for retrenchment in terms of the previous incomplete OD process;</w:t>
      </w:r>
    </w:p>
    <w:p w:rsidR="00071B8F" w:rsidRPr="00071B8F" w:rsidRDefault="00071B8F" w:rsidP="00D40D46">
      <w:pPr>
        <w:spacing w:before="240"/>
        <w:ind w:left="426" w:hanging="446"/>
        <w:outlineLvl w:val="0"/>
        <w:rPr>
          <w:rFonts w:eastAsia="Calibri" w:cs="Arial"/>
          <w:sz w:val="24"/>
          <w:szCs w:val="24"/>
          <w:lang w:eastAsia="en-US"/>
        </w:rPr>
      </w:pPr>
      <w:r w:rsidRPr="00071B8F">
        <w:rPr>
          <w:rFonts w:eastAsia="Calibri" w:cs="Arial"/>
          <w:sz w:val="24"/>
          <w:szCs w:val="24"/>
          <w:lang w:eastAsia="en-US"/>
        </w:rPr>
        <w:t>(4)</w:t>
      </w:r>
      <w:r w:rsidRPr="00071B8F">
        <w:rPr>
          <w:rFonts w:eastAsia="Calibri" w:cs="Arial"/>
          <w:sz w:val="24"/>
          <w:szCs w:val="24"/>
          <w:lang w:eastAsia="en-US"/>
        </w:rPr>
        <w:tab/>
        <w:t>whether all of the officials were retrenched as planned; if not, (a) why not and (b) how does this impact on the officials who were already retrenched; if so, what are the relevant details;</w:t>
      </w:r>
    </w:p>
    <w:p w:rsidR="00071B8F" w:rsidRPr="00071B8F" w:rsidRDefault="00071B8F" w:rsidP="00D40D46">
      <w:pPr>
        <w:spacing w:before="240"/>
        <w:ind w:left="426" w:hanging="446"/>
        <w:outlineLvl w:val="0"/>
        <w:rPr>
          <w:rFonts w:eastAsia="Calibri" w:cs="Arial"/>
          <w:b/>
          <w:sz w:val="24"/>
          <w:szCs w:val="24"/>
          <w:lang w:eastAsia="en-US"/>
        </w:rPr>
      </w:pPr>
      <w:r w:rsidRPr="00071B8F">
        <w:rPr>
          <w:rFonts w:eastAsia="Calibri" w:cs="Arial"/>
          <w:sz w:val="24"/>
          <w:szCs w:val="24"/>
          <w:lang w:eastAsia="en-US"/>
        </w:rPr>
        <w:lastRenderedPageBreak/>
        <w:t>(5)</w:t>
      </w:r>
      <w:r w:rsidRPr="00071B8F">
        <w:rPr>
          <w:rFonts w:eastAsia="Calibri" w:cs="Arial"/>
          <w:sz w:val="24"/>
          <w:szCs w:val="24"/>
          <w:lang w:eastAsia="en-US"/>
        </w:rPr>
        <w:tab/>
        <w:t>was there any litigation action filed against the IDT, challenging the OD-related retrenchment; if not, what is the position in this regard; if so, what are the</w:t>
      </w:r>
      <w:r>
        <w:rPr>
          <w:rFonts w:eastAsia="Calibri" w:cs="Arial"/>
          <w:sz w:val="24"/>
          <w:szCs w:val="24"/>
          <w:lang w:eastAsia="en-US"/>
        </w:rPr>
        <w:t xml:space="preserve"> latest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071B8F">
        <w:rPr>
          <w:rFonts w:eastAsia="Calibri" w:cs="Arial"/>
          <w:b/>
          <w:sz w:val="24"/>
          <w:szCs w:val="24"/>
          <w:lang w:eastAsia="en-US"/>
        </w:rPr>
        <w:t>NW3419E</w:t>
      </w:r>
    </w:p>
    <w:p w:rsidR="00827605" w:rsidRPr="00D21FE5" w:rsidRDefault="00745B02" w:rsidP="00071B8F">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F7F06" w:rsidRDefault="00D44791" w:rsidP="00DF7F06">
      <w:pPr>
        <w:rPr>
          <w:sz w:val="24"/>
          <w:szCs w:val="24"/>
        </w:rPr>
      </w:pPr>
    </w:p>
    <w:p w:rsidR="003E314B" w:rsidRPr="00320618" w:rsidRDefault="00745B02" w:rsidP="00CD1764">
      <w:pPr>
        <w:spacing w:line="360" w:lineRule="auto"/>
        <w:rPr>
          <w:bCs/>
          <w:sz w:val="24"/>
          <w:szCs w:val="24"/>
        </w:rPr>
      </w:pPr>
      <w:r w:rsidRPr="00320618">
        <w:rPr>
          <w:b/>
          <w:bCs/>
          <w:sz w:val="24"/>
          <w:szCs w:val="24"/>
        </w:rPr>
        <w:t xml:space="preserve">The Minister of </w:t>
      </w:r>
      <w:r w:rsidR="00922748" w:rsidRPr="00320618">
        <w:rPr>
          <w:b/>
          <w:bCs/>
          <w:sz w:val="24"/>
          <w:szCs w:val="24"/>
        </w:rPr>
        <w:t>Public Works and Infrastructure</w:t>
      </w:r>
    </w:p>
    <w:p w:rsidR="00C42257" w:rsidRDefault="00C42257" w:rsidP="00920411">
      <w:pPr>
        <w:spacing w:line="360" w:lineRule="auto"/>
        <w:ind w:left="720" w:hanging="720"/>
        <w:rPr>
          <w:bCs/>
          <w:sz w:val="24"/>
          <w:szCs w:val="24"/>
        </w:rPr>
      </w:pPr>
    </w:p>
    <w:p w:rsidR="00320618" w:rsidRDefault="00320618" w:rsidP="00AB2693">
      <w:pPr>
        <w:ind w:left="709" w:hanging="709"/>
        <w:rPr>
          <w:bCs/>
          <w:sz w:val="24"/>
          <w:szCs w:val="24"/>
        </w:rPr>
      </w:pPr>
      <w:r>
        <w:rPr>
          <w:bCs/>
          <w:sz w:val="24"/>
          <w:szCs w:val="24"/>
        </w:rPr>
        <w:t>(1)</w:t>
      </w:r>
      <w:r>
        <w:rPr>
          <w:bCs/>
          <w:sz w:val="24"/>
          <w:szCs w:val="24"/>
        </w:rPr>
        <w:tab/>
      </w:r>
      <w:r w:rsidR="00397818">
        <w:rPr>
          <w:bCs/>
          <w:sz w:val="24"/>
          <w:szCs w:val="24"/>
        </w:rPr>
        <w:t>The Independent Development Trust (IDT)</w:t>
      </w:r>
      <w:bookmarkStart w:id="0" w:name="_GoBack"/>
      <w:bookmarkEnd w:id="0"/>
      <w:r w:rsidR="00397818">
        <w:rPr>
          <w:bCs/>
          <w:sz w:val="24"/>
          <w:szCs w:val="24"/>
        </w:rPr>
        <w:t xml:space="preserve"> informed me that its Internal A</w:t>
      </w:r>
      <w:r w:rsidRPr="00320618">
        <w:rPr>
          <w:bCs/>
          <w:sz w:val="24"/>
          <w:szCs w:val="24"/>
        </w:rPr>
        <w:t>udit did an audit on the S</w:t>
      </w:r>
      <w:r w:rsidR="00397818">
        <w:rPr>
          <w:bCs/>
          <w:sz w:val="24"/>
          <w:szCs w:val="24"/>
        </w:rPr>
        <w:t xml:space="preserve">upply Chain Management </w:t>
      </w:r>
      <w:r w:rsidRPr="00320618">
        <w:rPr>
          <w:bCs/>
          <w:sz w:val="24"/>
          <w:szCs w:val="24"/>
        </w:rPr>
        <w:t>process regarding this appointment</w:t>
      </w:r>
      <w:r w:rsidR="00397818">
        <w:rPr>
          <w:bCs/>
          <w:sz w:val="24"/>
          <w:szCs w:val="24"/>
        </w:rPr>
        <w:t>;</w:t>
      </w:r>
      <w:r w:rsidRPr="00320618">
        <w:rPr>
          <w:bCs/>
          <w:sz w:val="24"/>
          <w:szCs w:val="24"/>
        </w:rPr>
        <w:t xml:space="preserve"> however</w:t>
      </w:r>
      <w:r w:rsidR="00397818">
        <w:rPr>
          <w:bCs/>
          <w:sz w:val="24"/>
          <w:szCs w:val="24"/>
        </w:rPr>
        <w:t>,</w:t>
      </w:r>
      <w:r w:rsidRPr="00320618">
        <w:rPr>
          <w:bCs/>
          <w:sz w:val="24"/>
          <w:szCs w:val="24"/>
        </w:rPr>
        <w:t xml:space="preserve"> it was not substantive. There was no one found responsible. The report identified general weaknesses in the Supply Chain Management Processes. </w:t>
      </w:r>
    </w:p>
    <w:p w:rsidR="00320618" w:rsidRPr="00320618" w:rsidRDefault="00320618" w:rsidP="00AB2693">
      <w:pPr>
        <w:ind w:left="709" w:hanging="709"/>
        <w:rPr>
          <w:bCs/>
          <w:sz w:val="24"/>
          <w:szCs w:val="24"/>
        </w:rPr>
      </w:pPr>
    </w:p>
    <w:p w:rsidR="00320618" w:rsidRPr="00197568" w:rsidRDefault="00197568" w:rsidP="00197568">
      <w:pPr>
        <w:ind w:left="709" w:hanging="709"/>
        <w:rPr>
          <w:bCs/>
          <w:sz w:val="24"/>
          <w:szCs w:val="24"/>
        </w:rPr>
      </w:pPr>
      <w:r>
        <w:rPr>
          <w:bCs/>
          <w:sz w:val="24"/>
          <w:szCs w:val="24"/>
        </w:rPr>
        <w:t>(2)</w:t>
      </w:r>
      <w:r>
        <w:rPr>
          <w:bCs/>
          <w:sz w:val="24"/>
          <w:szCs w:val="24"/>
        </w:rPr>
        <w:tab/>
      </w:r>
      <w:r w:rsidR="00320618" w:rsidRPr="00197568">
        <w:rPr>
          <w:bCs/>
          <w:sz w:val="24"/>
          <w:szCs w:val="24"/>
        </w:rPr>
        <w:t>No consequences management was recommended, as no one was held liable. The report was inconclusive</w:t>
      </w:r>
      <w:r w:rsidR="00397818">
        <w:rPr>
          <w:bCs/>
          <w:sz w:val="24"/>
          <w:szCs w:val="24"/>
        </w:rPr>
        <w:t>, and t</w:t>
      </w:r>
      <w:r w:rsidR="00320618" w:rsidRPr="00197568">
        <w:rPr>
          <w:bCs/>
          <w:sz w:val="24"/>
          <w:szCs w:val="24"/>
        </w:rPr>
        <w:t>he Board at the time only noted the report and did not recommend any further action.</w:t>
      </w:r>
    </w:p>
    <w:p w:rsidR="00320618" w:rsidRPr="00C628F5" w:rsidRDefault="00320618" w:rsidP="00AB2693">
      <w:pPr>
        <w:rPr>
          <w:bCs/>
          <w:sz w:val="24"/>
          <w:szCs w:val="24"/>
        </w:rPr>
      </w:pPr>
    </w:p>
    <w:p w:rsidR="00320618" w:rsidRDefault="00320618" w:rsidP="00197568">
      <w:pPr>
        <w:ind w:left="709" w:hanging="709"/>
        <w:rPr>
          <w:bCs/>
          <w:sz w:val="24"/>
          <w:szCs w:val="24"/>
        </w:rPr>
      </w:pPr>
      <w:r>
        <w:rPr>
          <w:bCs/>
          <w:sz w:val="24"/>
          <w:szCs w:val="24"/>
        </w:rPr>
        <w:t xml:space="preserve">(3) </w:t>
      </w:r>
      <w:r>
        <w:rPr>
          <w:bCs/>
          <w:sz w:val="24"/>
          <w:szCs w:val="24"/>
        </w:rPr>
        <w:tab/>
      </w:r>
      <w:r w:rsidRPr="00320618">
        <w:rPr>
          <w:bCs/>
          <w:sz w:val="24"/>
          <w:szCs w:val="24"/>
        </w:rPr>
        <w:t>The IDT advertised another tender, but it was withdrawn</w:t>
      </w:r>
      <w:r w:rsidR="00397818">
        <w:rPr>
          <w:bCs/>
          <w:sz w:val="24"/>
          <w:szCs w:val="24"/>
        </w:rPr>
        <w:t xml:space="preserve"> because the reconfiguration process</w:t>
      </w:r>
      <w:r w:rsidRPr="00320618">
        <w:rPr>
          <w:bCs/>
          <w:sz w:val="24"/>
          <w:szCs w:val="24"/>
        </w:rPr>
        <w:t xml:space="preserve"> need</w:t>
      </w:r>
      <w:r>
        <w:rPr>
          <w:bCs/>
          <w:sz w:val="24"/>
          <w:szCs w:val="24"/>
        </w:rPr>
        <w:t>ed</w:t>
      </w:r>
      <w:r w:rsidRPr="00320618">
        <w:rPr>
          <w:bCs/>
          <w:sz w:val="24"/>
          <w:szCs w:val="24"/>
        </w:rPr>
        <w:t xml:space="preserve"> to be approved first by Cabinet. </w:t>
      </w:r>
    </w:p>
    <w:p w:rsidR="00197568" w:rsidRPr="00320618" w:rsidRDefault="00197568" w:rsidP="00197568">
      <w:pPr>
        <w:ind w:left="709" w:hanging="709"/>
        <w:rPr>
          <w:bCs/>
          <w:sz w:val="24"/>
          <w:szCs w:val="24"/>
        </w:rPr>
      </w:pPr>
    </w:p>
    <w:p w:rsidR="00320618" w:rsidRPr="00C628F5" w:rsidRDefault="00320618" w:rsidP="00320618">
      <w:pPr>
        <w:pStyle w:val="ListParagraph"/>
        <w:numPr>
          <w:ilvl w:val="0"/>
          <w:numId w:val="48"/>
        </w:numPr>
        <w:spacing w:line="360" w:lineRule="auto"/>
        <w:rPr>
          <w:bCs/>
          <w:sz w:val="24"/>
          <w:szCs w:val="24"/>
        </w:rPr>
      </w:pPr>
      <w:r w:rsidRPr="00C628F5">
        <w:rPr>
          <w:bCs/>
          <w:sz w:val="24"/>
          <w:szCs w:val="24"/>
        </w:rPr>
        <w:t>The reconfiguration process will result in a different organisational redesign</w:t>
      </w:r>
      <w:r>
        <w:rPr>
          <w:bCs/>
          <w:sz w:val="24"/>
          <w:szCs w:val="24"/>
        </w:rPr>
        <w:t>,</w:t>
      </w:r>
      <w:r w:rsidRPr="00C628F5">
        <w:rPr>
          <w:bCs/>
          <w:sz w:val="24"/>
          <w:szCs w:val="24"/>
        </w:rPr>
        <w:t xml:space="preserve"> which will </w:t>
      </w:r>
      <w:r w:rsidR="00397818">
        <w:rPr>
          <w:bCs/>
          <w:sz w:val="24"/>
          <w:szCs w:val="24"/>
        </w:rPr>
        <w:t>be dealt with once Cabinet approves</w:t>
      </w:r>
      <w:r w:rsidRPr="00C628F5">
        <w:rPr>
          <w:bCs/>
          <w:sz w:val="24"/>
          <w:szCs w:val="24"/>
        </w:rPr>
        <w:t xml:space="preserve">. </w:t>
      </w:r>
    </w:p>
    <w:p w:rsidR="00320618" w:rsidRDefault="00320618" w:rsidP="00320618">
      <w:pPr>
        <w:pStyle w:val="ListParagraph"/>
        <w:numPr>
          <w:ilvl w:val="0"/>
          <w:numId w:val="48"/>
        </w:numPr>
        <w:spacing w:line="360" w:lineRule="auto"/>
        <w:rPr>
          <w:bCs/>
          <w:sz w:val="24"/>
          <w:szCs w:val="24"/>
        </w:rPr>
      </w:pPr>
      <w:r w:rsidRPr="00C628F5">
        <w:rPr>
          <w:bCs/>
          <w:sz w:val="24"/>
          <w:szCs w:val="24"/>
        </w:rPr>
        <w:t>50 Officials were retrenched as</w:t>
      </w:r>
      <w:r>
        <w:rPr>
          <w:bCs/>
          <w:sz w:val="24"/>
          <w:szCs w:val="24"/>
        </w:rPr>
        <w:t xml:space="preserve"> an</w:t>
      </w:r>
      <w:r w:rsidRPr="00C628F5">
        <w:rPr>
          <w:bCs/>
          <w:sz w:val="24"/>
          <w:szCs w:val="24"/>
        </w:rPr>
        <w:t xml:space="preserve"> outcome of the </w:t>
      </w:r>
      <w:r>
        <w:rPr>
          <w:bCs/>
          <w:sz w:val="24"/>
          <w:szCs w:val="24"/>
        </w:rPr>
        <w:t>then</w:t>
      </w:r>
      <w:r w:rsidRPr="00C628F5">
        <w:rPr>
          <w:bCs/>
          <w:sz w:val="24"/>
          <w:szCs w:val="24"/>
        </w:rPr>
        <w:t xml:space="preserve"> OD process</w:t>
      </w:r>
      <w:r>
        <w:rPr>
          <w:bCs/>
          <w:sz w:val="24"/>
          <w:szCs w:val="24"/>
        </w:rPr>
        <w:t>.</w:t>
      </w:r>
    </w:p>
    <w:p w:rsidR="00320618" w:rsidRPr="00C628F5" w:rsidRDefault="00320618" w:rsidP="00320618">
      <w:pPr>
        <w:pStyle w:val="ListParagraph"/>
        <w:spacing w:line="360" w:lineRule="auto"/>
        <w:ind w:left="1080"/>
        <w:rPr>
          <w:bCs/>
          <w:sz w:val="24"/>
          <w:szCs w:val="24"/>
        </w:rPr>
      </w:pPr>
    </w:p>
    <w:p w:rsidR="00AB2693" w:rsidRDefault="00197568" w:rsidP="00197568">
      <w:pPr>
        <w:spacing w:line="360" w:lineRule="auto"/>
        <w:ind w:left="709" w:hanging="709"/>
        <w:rPr>
          <w:bCs/>
          <w:sz w:val="24"/>
          <w:szCs w:val="24"/>
        </w:rPr>
      </w:pPr>
      <w:r>
        <w:rPr>
          <w:bCs/>
          <w:sz w:val="24"/>
          <w:szCs w:val="24"/>
        </w:rPr>
        <w:t>(4)</w:t>
      </w:r>
      <w:r>
        <w:rPr>
          <w:bCs/>
          <w:sz w:val="24"/>
          <w:szCs w:val="24"/>
        </w:rPr>
        <w:tab/>
      </w:r>
    </w:p>
    <w:p w:rsidR="00320618" w:rsidRPr="00C628F5" w:rsidRDefault="00AB2693" w:rsidP="00AB2693">
      <w:pPr>
        <w:spacing w:line="360" w:lineRule="auto"/>
        <w:ind w:left="1439" w:hanging="730"/>
        <w:rPr>
          <w:bCs/>
          <w:sz w:val="24"/>
          <w:szCs w:val="24"/>
        </w:rPr>
      </w:pPr>
      <w:r>
        <w:rPr>
          <w:bCs/>
          <w:sz w:val="24"/>
          <w:szCs w:val="24"/>
        </w:rPr>
        <w:t>a)</w:t>
      </w:r>
      <w:r>
        <w:rPr>
          <w:bCs/>
          <w:sz w:val="24"/>
          <w:szCs w:val="24"/>
        </w:rPr>
        <w:tab/>
      </w:r>
      <w:r w:rsidR="00320618" w:rsidRPr="00C628F5">
        <w:rPr>
          <w:bCs/>
          <w:sz w:val="24"/>
          <w:szCs w:val="24"/>
        </w:rPr>
        <w:t xml:space="preserve">All </w:t>
      </w:r>
      <w:r w:rsidR="00320618">
        <w:rPr>
          <w:bCs/>
          <w:sz w:val="24"/>
          <w:szCs w:val="24"/>
        </w:rPr>
        <w:t>employees</w:t>
      </w:r>
      <w:r w:rsidR="00320618" w:rsidRPr="00C628F5">
        <w:rPr>
          <w:bCs/>
          <w:sz w:val="24"/>
          <w:szCs w:val="24"/>
        </w:rPr>
        <w:t xml:space="preserve"> who </w:t>
      </w:r>
      <w:r w:rsidR="00320618">
        <w:rPr>
          <w:bCs/>
          <w:sz w:val="24"/>
          <w:szCs w:val="24"/>
        </w:rPr>
        <w:t xml:space="preserve">participated in the Voluntary Severance Process </w:t>
      </w:r>
      <w:r w:rsidR="00320618" w:rsidRPr="00C628F5">
        <w:rPr>
          <w:bCs/>
          <w:sz w:val="24"/>
          <w:szCs w:val="24"/>
        </w:rPr>
        <w:t>were retrenched.</w:t>
      </w:r>
    </w:p>
    <w:p w:rsidR="00197568" w:rsidRDefault="00AB2693" w:rsidP="00197568">
      <w:pPr>
        <w:spacing w:line="360" w:lineRule="auto"/>
        <w:ind w:firstLine="709"/>
        <w:rPr>
          <w:bCs/>
          <w:sz w:val="24"/>
          <w:szCs w:val="24"/>
        </w:rPr>
      </w:pPr>
      <w:r>
        <w:rPr>
          <w:bCs/>
          <w:sz w:val="24"/>
          <w:szCs w:val="24"/>
        </w:rPr>
        <w:t>b)</w:t>
      </w:r>
      <w:r>
        <w:rPr>
          <w:bCs/>
          <w:sz w:val="24"/>
          <w:szCs w:val="24"/>
        </w:rPr>
        <w:tab/>
      </w:r>
      <w:r w:rsidR="00320618" w:rsidRPr="00C628F5">
        <w:rPr>
          <w:bCs/>
          <w:sz w:val="24"/>
          <w:szCs w:val="24"/>
        </w:rPr>
        <w:t xml:space="preserve">There is no </w:t>
      </w:r>
      <w:r w:rsidR="00320618">
        <w:rPr>
          <w:bCs/>
          <w:sz w:val="24"/>
          <w:szCs w:val="24"/>
        </w:rPr>
        <w:t xml:space="preserve">discernible </w:t>
      </w:r>
      <w:r w:rsidR="00320618" w:rsidRPr="00C628F5">
        <w:rPr>
          <w:bCs/>
          <w:sz w:val="24"/>
          <w:szCs w:val="24"/>
        </w:rPr>
        <w:t>impact on the officials who left.</w:t>
      </w:r>
    </w:p>
    <w:p w:rsidR="00197568" w:rsidRDefault="00197568" w:rsidP="00197568">
      <w:pPr>
        <w:spacing w:line="360" w:lineRule="auto"/>
        <w:rPr>
          <w:bCs/>
          <w:sz w:val="24"/>
          <w:szCs w:val="24"/>
        </w:rPr>
      </w:pPr>
    </w:p>
    <w:p w:rsidR="00320618" w:rsidRPr="00197568" w:rsidRDefault="00197568" w:rsidP="00197568">
      <w:pPr>
        <w:spacing w:line="360" w:lineRule="auto"/>
        <w:ind w:left="709" w:hanging="709"/>
        <w:rPr>
          <w:bCs/>
          <w:sz w:val="24"/>
          <w:szCs w:val="24"/>
        </w:rPr>
      </w:pPr>
      <w:r>
        <w:rPr>
          <w:bCs/>
          <w:sz w:val="24"/>
          <w:szCs w:val="24"/>
        </w:rPr>
        <w:t>5.</w:t>
      </w:r>
      <w:r>
        <w:rPr>
          <w:bCs/>
          <w:sz w:val="24"/>
          <w:szCs w:val="24"/>
        </w:rPr>
        <w:tab/>
      </w:r>
      <w:r w:rsidR="00320618" w:rsidRPr="00197568">
        <w:rPr>
          <w:bCs/>
          <w:sz w:val="24"/>
          <w:szCs w:val="24"/>
        </w:rPr>
        <w:t>Yes, there is one case at Labour Court. IDT defended the matter and is awaiting court judgement.</w:t>
      </w:r>
    </w:p>
    <w:p w:rsidR="00920411" w:rsidRDefault="00920411" w:rsidP="00197568">
      <w:pPr>
        <w:jc w:val="left"/>
        <w:rPr>
          <w:rFonts w:cs="Arial"/>
          <w:sz w:val="24"/>
          <w:szCs w:val="24"/>
          <w:lang w:val="en-US" w:eastAsia="en-US"/>
        </w:rPr>
      </w:pPr>
    </w:p>
    <w:p w:rsidR="00197568" w:rsidRDefault="00197568" w:rsidP="00197568">
      <w:pPr>
        <w:ind w:left="720" w:hanging="720"/>
        <w:rPr>
          <w:bCs/>
          <w:sz w:val="24"/>
          <w:szCs w:val="24"/>
        </w:rPr>
      </w:pPr>
    </w:p>
    <w:p w:rsidR="00197568" w:rsidRDefault="00197568" w:rsidP="00197568">
      <w:pPr>
        <w:ind w:left="720" w:hanging="720"/>
        <w:rPr>
          <w:bCs/>
          <w:sz w:val="24"/>
          <w:szCs w:val="24"/>
        </w:rPr>
      </w:pPr>
    </w:p>
    <w:sectPr w:rsidR="00197568"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48" w:rsidRDefault="00CC2A48" w:rsidP="00B01072">
      <w:r>
        <w:separator/>
      </w:r>
    </w:p>
  </w:endnote>
  <w:endnote w:type="continuationSeparator" w:id="0">
    <w:p w:rsidR="00CC2A48" w:rsidRDefault="00CC2A48"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071B8F">
      <w:rPr>
        <w:rFonts w:eastAsiaTheme="majorEastAsia" w:cs="Arial"/>
        <w:b/>
        <w:bCs/>
        <w:sz w:val="18"/>
        <w:szCs w:val="18"/>
        <w:lang w:val="en-US"/>
      </w:rPr>
      <w:t>IONAL ASSEMBLY QUESTION NO. 2824</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37502F" w:rsidRPr="0037502F">
      <w:rPr>
        <w:rFonts w:eastAsiaTheme="majorEastAsia" w:cs="Arial"/>
        <w:b/>
        <w:bCs/>
        <w:sz w:val="18"/>
        <w:szCs w:val="18"/>
        <w:lang w:val="en-US"/>
      </w:rPr>
      <w:t>Mrs</w:t>
    </w:r>
    <w:r w:rsidR="0037502F">
      <w:rPr>
        <w:rFonts w:eastAsiaTheme="majorEastAsia" w:cs="Arial"/>
        <w:b/>
        <w:bCs/>
        <w:sz w:val="18"/>
        <w:szCs w:val="18"/>
        <w:lang w:val="en-US"/>
      </w:rPr>
      <w:t>.</w:t>
    </w:r>
    <w:r w:rsidR="0037502F" w:rsidRPr="0037502F">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BF210E" w:rsidRPr="00BF210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BF210E" w:rsidRPr="00BF210E">
      <w:rPr>
        <w:rFonts w:eastAsiaTheme="majorEastAsia" w:cs="Arial"/>
        <w:b/>
        <w:bCs/>
        <w:sz w:val="18"/>
        <w:szCs w:val="18"/>
        <w:lang w:val="en-US"/>
      </w:rPr>
      <w:fldChar w:fldCharType="separate"/>
    </w:r>
    <w:r w:rsidR="00CC2A48">
      <w:rPr>
        <w:rFonts w:eastAsiaTheme="majorEastAsia" w:cs="Arial"/>
        <w:b/>
        <w:bCs/>
        <w:noProof/>
        <w:sz w:val="18"/>
        <w:szCs w:val="18"/>
        <w:lang w:val="en-US"/>
      </w:rPr>
      <w:t>1</w:t>
    </w:r>
    <w:r w:rsidR="00BF210E"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48" w:rsidRDefault="00CC2A48" w:rsidP="00B01072">
      <w:r>
        <w:separator/>
      </w:r>
    </w:p>
  </w:footnote>
  <w:footnote w:type="continuationSeparator" w:id="0">
    <w:p w:rsidR="00CC2A48" w:rsidRDefault="00CC2A48"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C4E61"/>
    <w:multiLevelType w:val="hybridMultilevel"/>
    <w:tmpl w:val="9B1E3EDE"/>
    <w:lvl w:ilvl="0" w:tplc="C86A2AC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365F1"/>
    <w:multiLevelType w:val="hybridMultilevel"/>
    <w:tmpl w:val="D1D2E21E"/>
    <w:lvl w:ilvl="0" w:tplc="3560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5">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DB3897"/>
    <w:multiLevelType w:val="hybridMultilevel"/>
    <w:tmpl w:val="AAFAC3C8"/>
    <w:lvl w:ilvl="0" w:tplc="3CF03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E93909"/>
    <w:multiLevelType w:val="hybridMultilevel"/>
    <w:tmpl w:val="5164D54C"/>
    <w:lvl w:ilvl="0" w:tplc="5D32A466">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5D5909"/>
    <w:multiLevelType w:val="hybridMultilevel"/>
    <w:tmpl w:val="25BE5A54"/>
    <w:lvl w:ilvl="0" w:tplc="19B6CC3E">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56819"/>
    <w:multiLevelType w:val="hybridMultilevel"/>
    <w:tmpl w:val="71E27632"/>
    <w:lvl w:ilvl="0" w:tplc="F446B1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65035DE"/>
    <w:multiLevelType w:val="hybridMultilevel"/>
    <w:tmpl w:val="31AC06F6"/>
    <w:lvl w:ilvl="0" w:tplc="1B527E50">
      <w:start w:val="1"/>
      <w:numFmt w:val="decimal"/>
      <w:lvlText w:val="(%1)"/>
      <w:lvlJc w:val="left"/>
      <w:pPr>
        <w:ind w:left="1384" w:hanging="36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2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C149CE"/>
    <w:multiLevelType w:val="hybridMultilevel"/>
    <w:tmpl w:val="C480D86E"/>
    <w:lvl w:ilvl="0" w:tplc="2744DB90">
      <w:start w:val="1"/>
      <w:numFmt w:val="decimal"/>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27">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F6BA9"/>
    <w:multiLevelType w:val="hybridMultilevel"/>
    <w:tmpl w:val="9F423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F5560"/>
    <w:multiLevelType w:val="hybridMultilevel"/>
    <w:tmpl w:val="2664299A"/>
    <w:lvl w:ilvl="0" w:tplc="0C88F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4">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BD5D10"/>
    <w:multiLevelType w:val="hybridMultilevel"/>
    <w:tmpl w:val="4E00C1CC"/>
    <w:lvl w:ilvl="0" w:tplc="CEA2C8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7"/>
  </w:num>
  <w:num w:numId="2">
    <w:abstractNumId w:val="9"/>
  </w:num>
  <w:num w:numId="3">
    <w:abstractNumId w:val="18"/>
  </w:num>
  <w:num w:numId="4">
    <w:abstractNumId w:val="35"/>
  </w:num>
  <w:num w:numId="5">
    <w:abstractNumId w:val="13"/>
  </w:num>
  <w:num w:numId="6">
    <w:abstractNumId w:val="46"/>
  </w:num>
  <w:num w:numId="7">
    <w:abstractNumId w:val="42"/>
  </w:num>
  <w:num w:numId="8">
    <w:abstractNumId w:val="40"/>
  </w:num>
  <w:num w:numId="9">
    <w:abstractNumId w:val="7"/>
  </w:num>
  <w:num w:numId="10">
    <w:abstractNumId w:val="25"/>
  </w:num>
  <w:num w:numId="11">
    <w:abstractNumId w:val="6"/>
  </w:num>
  <w:num w:numId="12">
    <w:abstractNumId w:val="21"/>
  </w:num>
  <w:num w:numId="13">
    <w:abstractNumId w:val="15"/>
  </w:num>
  <w:num w:numId="14">
    <w:abstractNumId w:val="17"/>
  </w:num>
  <w:num w:numId="15">
    <w:abstractNumId w:val="5"/>
  </w:num>
  <w:num w:numId="16">
    <w:abstractNumId w:val="47"/>
  </w:num>
  <w:num w:numId="17">
    <w:abstractNumId w:val="11"/>
  </w:num>
  <w:num w:numId="18">
    <w:abstractNumId w:val="36"/>
  </w:num>
  <w:num w:numId="19">
    <w:abstractNumId w:val="14"/>
  </w:num>
  <w:num w:numId="20">
    <w:abstractNumId w:val="38"/>
  </w:num>
  <w:num w:numId="21">
    <w:abstractNumId w:val="0"/>
  </w:num>
  <w:num w:numId="22">
    <w:abstractNumId w:val="20"/>
  </w:num>
  <w:num w:numId="23">
    <w:abstractNumId w:val="31"/>
  </w:num>
  <w:num w:numId="24">
    <w:abstractNumId w:val="22"/>
  </w:num>
  <w:num w:numId="25">
    <w:abstractNumId w:val="29"/>
  </w:num>
  <w:num w:numId="26">
    <w:abstractNumId w:val="48"/>
  </w:num>
  <w:num w:numId="27">
    <w:abstractNumId w:val="39"/>
  </w:num>
  <w:num w:numId="28">
    <w:abstractNumId w:val="41"/>
  </w:num>
  <w:num w:numId="29">
    <w:abstractNumId w:val="44"/>
  </w:num>
  <w:num w:numId="30">
    <w:abstractNumId w:val="4"/>
  </w:num>
  <w:num w:numId="31">
    <w:abstractNumId w:val="45"/>
  </w:num>
  <w:num w:numId="32">
    <w:abstractNumId w:val="12"/>
  </w:num>
  <w:num w:numId="33">
    <w:abstractNumId w:val="30"/>
  </w:num>
  <w:num w:numId="34">
    <w:abstractNumId w:val="43"/>
  </w:num>
  <w:num w:numId="35">
    <w:abstractNumId w:val="33"/>
  </w:num>
  <w:num w:numId="36">
    <w:abstractNumId w:val="27"/>
  </w:num>
  <w:num w:numId="37">
    <w:abstractNumId w:val="32"/>
  </w:num>
  <w:num w:numId="38">
    <w:abstractNumId w:val="1"/>
  </w:num>
  <w:num w:numId="39">
    <w:abstractNumId w:val="16"/>
  </w:num>
  <w:num w:numId="40">
    <w:abstractNumId w:val="3"/>
  </w:num>
  <w:num w:numId="41">
    <w:abstractNumId w:val="24"/>
  </w:num>
  <w:num w:numId="42">
    <w:abstractNumId w:val="49"/>
  </w:num>
  <w:num w:numId="43">
    <w:abstractNumId w:val="26"/>
  </w:num>
  <w:num w:numId="44">
    <w:abstractNumId w:val="23"/>
  </w:num>
  <w:num w:numId="45">
    <w:abstractNumId w:val="34"/>
  </w:num>
  <w:num w:numId="46">
    <w:abstractNumId w:val="8"/>
  </w:num>
  <w:num w:numId="47">
    <w:abstractNumId w:val="28"/>
  </w:num>
  <w:num w:numId="48">
    <w:abstractNumId w:val="19"/>
  </w:num>
  <w:num w:numId="49">
    <w:abstractNumId w:val="2"/>
  </w:num>
  <w:num w:numId="50">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c3Mrc0NTEzMzIzNDdU0lEKTi0uzszPAykwqgUAgkn8TCwAAAA="/>
  </w:docVars>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26C67"/>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1B8F"/>
    <w:rsid w:val="00072800"/>
    <w:rsid w:val="00074F49"/>
    <w:rsid w:val="00075172"/>
    <w:rsid w:val="00076796"/>
    <w:rsid w:val="00076BCC"/>
    <w:rsid w:val="00076F55"/>
    <w:rsid w:val="00077989"/>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859"/>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3ED"/>
    <w:rsid w:val="00197568"/>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B4432"/>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173B"/>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3C6"/>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579"/>
    <w:rsid w:val="00302C99"/>
    <w:rsid w:val="00303439"/>
    <w:rsid w:val="00304F27"/>
    <w:rsid w:val="00306082"/>
    <w:rsid w:val="00306819"/>
    <w:rsid w:val="003074FB"/>
    <w:rsid w:val="003078B1"/>
    <w:rsid w:val="00307BEC"/>
    <w:rsid w:val="00312013"/>
    <w:rsid w:val="003147F2"/>
    <w:rsid w:val="003152A5"/>
    <w:rsid w:val="00315B8D"/>
    <w:rsid w:val="00316968"/>
    <w:rsid w:val="00320618"/>
    <w:rsid w:val="00321FAA"/>
    <w:rsid w:val="003223C9"/>
    <w:rsid w:val="003241F6"/>
    <w:rsid w:val="00325E8F"/>
    <w:rsid w:val="00327167"/>
    <w:rsid w:val="00327213"/>
    <w:rsid w:val="00327965"/>
    <w:rsid w:val="00327BFC"/>
    <w:rsid w:val="00330E0B"/>
    <w:rsid w:val="00331DAF"/>
    <w:rsid w:val="00333ED8"/>
    <w:rsid w:val="0033508B"/>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0DE9"/>
    <w:rsid w:val="003710A3"/>
    <w:rsid w:val="003718A9"/>
    <w:rsid w:val="00371E01"/>
    <w:rsid w:val="003731CC"/>
    <w:rsid w:val="0037502F"/>
    <w:rsid w:val="0037707E"/>
    <w:rsid w:val="00380444"/>
    <w:rsid w:val="00380472"/>
    <w:rsid w:val="00382C94"/>
    <w:rsid w:val="00385CC5"/>
    <w:rsid w:val="00387867"/>
    <w:rsid w:val="00387B60"/>
    <w:rsid w:val="0039066D"/>
    <w:rsid w:val="003930E2"/>
    <w:rsid w:val="003950E7"/>
    <w:rsid w:val="0039540D"/>
    <w:rsid w:val="00395C0D"/>
    <w:rsid w:val="00396314"/>
    <w:rsid w:val="00397818"/>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3A47"/>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4E51"/>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174A1"/>
    <w:rsid w:val="00522044"/>
    <w:rsid w:val="0052239F"/>
    <w:rsid w:val="00527E98"/>
    <w:rsid w:val="00531D8A"/>
    <w:rsid w:val="005330F9"/>
    <w:rsid w:val="0053382B"/>
    <w:rsid w:val="005365AF"/>
    <w:rsid w:val="00540DA6"/>
    <w:rsid w:val="005449EC"/>
    <w:rsid w:val="00544E7B"/>
    <w:rsid w:val="005451D6"/>
    <w:rsid w:val="005455F2"/>
    <w:rsid w:val="00550A0F"/>
    <w:rsid w:val="0055292A"/>
    <w:rsid w:val="005540EB"/>
    <w:rsid w:val="00560836"/>
    <w:rsid w:val="00560E8F"/>
    <w:rsid w:val="00561E44"/>
    <w:rsid w:val="00563D73"/>
    <w:rsid w:val="00564216"/>
    <w:rsid w:val="00564B9E"/>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6BD"/>
    <w:rsid w:val="005A7E21"/>
    <w:rsid w:val="005B1E2B"/>
    <w:rsid w:val="005B286F"/>
    <w:rsid w:val="005B2A4B"/>
    <w:rsid w:val="005B2D19"/>
    <w:rsid w:val="005B5B4F"/>
    <w:rsid w:val="005C1A88"/>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428B"/>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3B"/>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48C5"/>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37B2"/>
    <w:rsid w:val="008A4354"/>
    <w:rsid w:val="008A5EB1"/>
    <w:rsid w:val="008A7085"/>
    <w:rsid w:val="008A7BA7"/>
    <w:rsid w:val="008B1155"/>
    <w:rsid w:val="008B1390"/>
    <w:rsid w:val="008B3660"/>
    <w:rsid w:val="008B4666"/>
    <w:rsid w:val="008B627A"/>
    <w:rsid w:val="008B7FAA"/>
    <w:rsid w:val="008C00E6"/>
    <w:rsid w:val="008C472C"/>
    <w:rsid w:val="008C4999"/>
    <w:rsid w:val="008C4C3B"/>
    <w:rsid w:val="008C722C"/>
    <w:rsid w:val="008D1494"/>
    <w:rsid w:val="008D1793"/>
    <w:rsid w:val="008D5076"/>
    <w:rsid w:val="008D5ACE"/>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6F93"/>
    <w:rsid w:val="0091776F"/>
    <w:rsid w:val="00920411"/>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DC6"/>
    <w:rsid w:val="00990F3C"/>
    <w:rsid w:val="00992D98"/>
    <w:rsid w:val="00993C29"/>
    <w:rsid w:val="00997315"/>
    <w:rsid w:val="009975AC"/>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F43"/>
    <w:rsid w:val="009C74A6"/>
    <w:rsid w:val="009C7CB0"/>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41474"/>
    <w:rsid w:val="00A43065"/>
    <w:rsid w:val="00A4432D"/>
    <w:rsid w:val="00A46014"/>
    <w:rsid w:val="00A50BDF"/>
    <w:rsid w:val="00A50E27"/>
    <w:rsid w:val="00A52B05"/>
    <w:rsid w:val="00A5375C"/>
    <w:rsid w:val="00A53A81"/>
    <w:rsid w:val="00A555CE"/>
    <w:rsid w:val="00A607CE"/>
    <w:rsid w:val="00A60EC5"/>
    <w:rsid w:val="00A62357"/>
    <w:rsid w:val="00A626E9"/>
    <w:rsid w:val="00A628E4"/>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87E"/>
    <w:rsid w:val="00A95EB6"/>
    <w:rsid w:val="00A96086"/>
    <w:rsid w:val="00A970EC"/>
    <w:rsid w:val="00A9714F"/>
    <w:rsid w:val="00AA0441"/>
    <w:rsid w:val="00AA0455"/>
    <w:rsid w:val="00AA0526"/>
    <w:rsid w:val="00AA161E"/>
    <w:rsid w:val="00AA1F10"/>
    <w:rsid w:val="00AA51A2"/>
    <w:rsid w:val="00AB0076"/>
    <w:rsid w:val="00AB2693"/>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D09"/>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0C0"/>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521F"/>
    <w:rsid w:val="00B6014D"/>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24B6"/>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6E69"/>
    <w:rsid w:val="00BD712E"/>
    <w:rsid w:val="00BE5043"/>
    <w:rsid w:val="00BF1EDA"/>
    <w:rsid w:val="00BF210E"/>
    <w:rsid w:val="00BF406A"/>
    <w:rsid w:val="00C00EF2"/>
    <w:rsid w:val="00C03F4B"/>
    <w:rsid w:val="00C040CA"/>
    <w:rsid w:val="00C04C8B"/>
    <w:rsid w:val="00C04D29"/>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255"/>
    <w:rsid w:val="00C61AA2"/>
    <w:rsid w:val="00C61D7E"/>
    <w:rsid w:val="00C628F5"/>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A48"/>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27A8"/>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0D46"/>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0472"/>
    <w:rsid w:val="00DD25EB"/>
    <w:rsid w:val="00DD2CC0"/>
    <w:rsid w:val="00DD2E6A"/>
    <w:rsid w:val="00DD35FA"/>
    <w:rsid w:val="00DD54E3"/>
    <w:rsid w:val="00DD5FC2"/>
    <w:rsid w:val="00DD6BB9"/>
    <w:rsid w:val="00DD7684"/>
    <w:rsid w:val="00DD7F84"/>
    <w:rsid w:val="00DE05AF"/>
    <w:rsid w:val="00DE0827"/>
    <w:rsid w:val="00DE1871"/>
    <w:rsid w:val="00DE208A"/>
    <w:rsid w:val="00DE24CD"/>
    <w:rsid w:val="00DE5FF8"/>
    <w:rsid w:val="00DF020B"/>
    <w:rsid w:val="00DF0440"/>
    <w:rsid w:val="00DF0EB6"/>
    <w:rsid w:val="00DF0F83"/>
    <w:rsid w:val="00DF1799"/>
    <w:rsid w:val="00DF32EC"/>
    <w:rsid w:val="00DF48D7"/>
    <w:rsid w:val="00DF49DC"/>
    <w:rsid w:val="00DF504C"/>
    <w:rsid w:val="00DF59CE"/>
    <w:rsid w:val="00DF6074"/>
    <w:rsid w:val="00DF7F06"/>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66B0"/>
    <w:rsid w:val="00E3748A"/>
    <w:rsid w:val="00E413BA"/>
    <w:rsid w:val="00E42A40"/>
    <w:rsid w:val="00E44ADB"/>
    <w:rsid w:val="00E450CD"/>
    <w:rsid w:val="00E45C63"/>
    <w:rsid w:val="00E47720"/>
    <w:rsid w:val="00E501BF"/>
    <w:rsid w:val="00E51351"/>
    <w:rsid w:val="00E526CF"/>
    <w:rsid w:val="00E5515B"/>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495F"/>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E7826"/>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EE8E-41A4-4AC7-87B9-6DB4EB83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2022-09-14T14:04:00Z</cp:lastPrinted>
  <dcterms:created xsi:type="dcterms:W3CDTF">2022-10-03T11:56:00Z</dcterms:created>
  <dcterms:modified xsi:type="dcterms:W3CDTF">2022-10-03T11:56:00Z</dcterms:modified>
</cp:coreProperties>
</file>