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A1D" w:rsidRPr="00675064" w:rsidRDefault="00642A1D" w:rsidP="00642A1D">
      <w:pPr>
        <w:tabs>
          <w:tab w:val="left" w:pos="432"/>
          <w:tab w:val="left" w:pos="864"/>
        </w:tabs>
        <w:spacing w:line="276" w:lineRule="auto"/>
        <w:jc w:val="center"/>
        <w:rPr>
          <w:rFonts w:ascii="Arial" w:hAnsi="Arial" w:cs="Arial"/>
          <w:b/>
          <w:lang w:val="en-US"/>
        </w:rPr>
      </w:pPr>
      <w:r w:rsidRPr="00675064">
        <w:rPr>
          <w:rFonts w:ascii="Arial" w:hAnsi="Arial" w:cs="Arial"/>
          <w:b/>
          <w:noProof/>
          <w:lang w:val="en-US"/>
        </w:rPr>
        <w:drawing>
          <wp:inline distT="0" distB="0" distL="0" distR="0" wp14:anchorId="5A296736" wp14:editId="0169563E">
            <wp:extent cx="1390015" cy="14693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015" cy="1469390"/>
                    </a:xfrm>
                    <a:prstGeom prst="rect">
                      <a:avLst/>
                    </a:prstGeom>
                    <a:noFill/>
                  </pic:spPr>
                </pic:pic>
              </a:graphicData>
            </a:graphic>
          </wp:inline>
        </w:drawing>
      </w:r>
    </w:p>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p>
    <w:p w:rsidR="00642A1D" w:rsidRPr="00CA5721" w:rsidRDefault="00642A1D" w:rsidP="00642A1D">
      <w:pPr>
        <w:tabs>
          <w:tab w:val="left" w:pos="432"/>
          <w:tab w:val="left" w:pos="864"/>
        </w:tabs>
        <w:spacing w:line="276" w:lineRule="auto"/>
        <w:jc w:val="center"/>
        <w:rPr>
          <w:rFonts w:ascii="Arial" w:hAnsi="Arial" w:cs="Arial"/>
          <w:b/>
          <w:sz w:val="22"/>
          <w:szCs w:val="22"/>
          <w:lang w:val="en-US"/>
        </w:rPr>
      </w:pPr>
      <w:r w:rsidRPr="00CA5721">
        <w:rPr>
          <w:rFonts w:ascii="Arial" w:hAnsi="Arial" w:cs="Arial"/>
          <w:b/>
          <w:sz w:val="22"/>
          <w:szCs w:val="22"/>
          <w:lang w:val="en-US"/>
        </w:rPr>
        <w:t>NATIONAL ASSEMBLY</w:t>
      </w:r>
    </w:p>
    <w:p w:rsidR="00642A1D" w:rsidRPr="00CA5721" w:rsidRDefault="00642A1D" w:rsidP="00642A1D">
      <w:pPr>
        <w:tabs>
          <w:tab w:val="left" w:pos="432"/>
          <w:tab w:val="left" w:pos="864"/>
        </w:tabs>
        <w:spacing w:line="276" w:lineRule="auto"/>
        <w:jc w:val="center"/>
        <w:rPr>
          <w:rFonts w:ascii="Arial" w:hAnsi="Arial" w:cs="Arial"/>
          <w:b/>
          <w:sz w:val="22"/>
          <w:szCs w:val="22"/>
          <w:lang w:val="en-US"/>
        </w:rPr>
      </w:pPr>
    </w:p>
    <w:p w:rsidR="00642A1D" w:rsidRPr="00CA5721" w:rsidRDefault="00642A1D" w:rsidP="00642A1D">
      <w:pPr>
        <w:tabs>
          <w:tab w:val="left" w:pos="432"/>
          <w:tab w:val="left" w:pos="864"/>
        </w:tabs>
        <w:spacing w:line="276" w:lineRule="auto"/>
        <w:rPr>
          <w:rFonts w:ascii="Arial" w:hAnsi="Arial" w:cs="Arial"/>
          <w:b/>
          <w:sz w:val="22"/>
          <w:szCs w:val="22"/>
          <w:lang w:val="en-US"/>
        </w:rPr>
      </w:pPr>
      <w:r w:rsidRPr="00CA5721">
        <w:rPr>
          <w:rFonts w:ascii="Arial" w:hAnsi="Arial" w:cs="Arial"/>
          <w:b/>
          <w:sz w:val="22"/>
          <w:szCs w:val="22"/>
          <w:lang w:val="en-US"/>
        </w:rPr>
        <w:t>QUESTION FOR WRITTEN REPLY</w:t>
      </w:r>
    </w:p>
    <w:p w:rsidR="00642A1D" w:rsidRPr="00CA5721" w:rsidRDefault="00642A1D" w:rsidP="00642A1D">
      <w:pPr>
        <w:tabs>
          <w:tab w:val="left" w:pos="432"/>
          <w:tab w:val="left" w:pos="864"/>
        </w:tabs>
        <w:spacing w:line="276" w:lineRule="auto"/>
        <w:rPr>
          <w:rFonts w:ascii="Arial" w:hAnsi="Arial" w:cs="Arial"/>
          <w:b/>
          <w:sz w:val="22"/>
          <w:szCs w:val="22"/>
          <w:lang w:val="en-US"/>
        </w:rPr>
      </w:pPr>
      <w:r w:rsidRPr="00CA5721">
        <w:rPr>
          <w:rFonts w:ascii="Arial" w:hAnsi="Arial" w:cs="Arial"/>
          <w:b/>
          <w:sz w:val="22"/>
          <w:szCs w:val="22"/>
          <w:lang w:val="en-US"/>
        </w:rPr>
        <w:t>QUESTION NUMBER:</w:t>
      </w:r>
      <w:r w:rsidR="004A3B9E" w:rsidRPr="00CA5721">
        <w:rPr>
          <w:rFonts w:ascii="Arial" w:hAnsi="Arial" w:cs="Arial"/>
          <w:b/>
          <w:bCs/>
          <w:sz w:val="22"/>
          <w:szCs w:val="22"/>
        </w:rPr>
        <w:t xml:space="preserve"> </w:t>
      </w:r>
      <w:r w:rsidR="00675064" w:rsidRPr="00CA5721">
        <w:rPr>
          <w:rFonts w:ascii="Arial" w:hAnsi="Arial" w:cs="Arial"/>
          <w:b/>
          <w:noProof/>
          <w:sz w:val="22"/>
          <w:szCs w:val="22"/>
          <w:lang w:val="af-ZA"/>
        </w:rPr>
        <w:t>2</w:t>
      </w:r>
      <w:r w:rsidR="00223CA5" w:rsidRPr="00CA5721">
        <w:rPr>
          <w:rFonts w:ascii="Arial" w:hAnsi="Arial" w:cs="Arial"/>
          <w:b/>
          <w:noProof/>
          <w:sz w:val="22"/>
          <w:szCs w:val="22"/>
          <w:lang w:val="af-ZA"/>
        </w:rPr>
        <w:t>823</w:t>
      </w:r>
      <w:r w:rsidR="004836B9" w:rsidRPr="00CA5721">
        <w:rPr>
          <w:rFonts w:ascii="Arial" w:hAnsi="Arial" w:cs="Arial"/>
          <w:b/>
          <w:bCs/>
          <w:sz w:val="22"/>
          <w:szCs w:val="22"/>
        </w:rPr>
        <w:t xml:space="preserve"> </w:t>
      </w:r>
      <w:r w:rsidRPr="00CA5721">
        <w:rPr>
          <w:rFonts w:ascii="Arial" w:hAnsi="Arial" w:cs="Arial"/>
          <w:b/>
          <w:sz w:val="22"/>
          <w:szCs w:val="22"/>
          <w:lang w:val="en-US"/>
        </w:rPr>
        <w:t>[</w:t>
      </w:r>
      <w:r w:rsidR="00223CA5" w:rsidRPr="00CA5721">
        <w:rPr>
          <w:rFonts w:ascii="Arial" w:hAnsi="Arial" w:cs="Arial"/>
          <w:sz w:val="22"/>
          <w:szCs w:val="22"/>
        </w:rPr>
        <w:t>NW3130E</w:t>
      </w:r>
      <w:r w:rsidRPr="00CA5721">
        <w:rPr>
          <w:rFonts w:ascii="Arial" w:hAnsi="Arial" w:cs="Arial"/>
          <w:b/>
          <w:sz w:val="22"/>
          <w:szCs w:val="22"/>
          <w:lang w:val="en-US"/>
        </w:rPr>
        <w:t>]</w:t>
      </w:r>
    </w:p>
    <w:p w:rsidR="004A3B9E" w:rsidRPr="00CA5721" w:rsidRDefault="00642A1D" w:rsidP="00642A1D">
      <w:pPr>
        <w:tabs>
          <w:tab w:val="left" w:pos="432"/>
          <w:tab w:val="left" w:pos="864"/>
        </w:tabs>
        <w:spacing w:line="276" w:lineRule="auto"/>
        <w:rPr>
          <w:rFonts w:ascii="Arial" w:hAnsi="Arial" w:cs="Arial"/>
          <w:b/>
          <w:sz w:val="22"/>
          <w:szCs w:val="22"/>
          <w:lang w:val="en-US"/>
        </w:rPr>
      </w:pPr>
      <w:r w:rsidRPr="00CA5721">
        <w:rPr>
          <w:rFonts w:ascii="Arial" w:hAnsi="Arial" w:cs="Arial"/>
          <w:b/>
          <w:sz w:val="22"/>
          <w:szCs w:val="22"/>
          <w:lang w:val="en-US"/>
        </w:rPr>
        <w:t xml:space="preserve">DATE OF PUBLICATION: </w:t>
      </w:r>
      <w:r w:rsidR="00B92A26" w:rsidRPr="00CA5721">
        <w:rPr>
          <w:rFonts w:ascii="Arial" w:hAnsi="Arial" w:cs="Arial"/>
          <w:b/>
          <w:sz w:val="22"/>
          <w:szCs w:val="22"/>
          <w:lang w:val="en-US"/>
        </w:rPr>
        <w:t>15</w:t>
      </w:r>
      <w:r w:rsidR="004E233F" w:rsidRPr="00CA5721">
        <w:rPr>
          <w:rFonts w:ascii="Arial" w:hAnsi="Arial" w:cs="Arial"/>
          <w:b/>
          <w:sz w:val="22"/>
          <w:szCs w:val="22"/>
          <w:lang w:val="en-US"/>
        </w:rPr>
        <w:t xml:space="preserve"> September</w:t>
      </w:r>
      <w:r w:rsidR="002973BE" w:rsidRPr="00CA5721">
        <w:rPr>
          <w:rFonts w:ascii="Arial" w:hAnsi="Arial" w:cs="Arial"/>
          <w:b/>
          <w:sz w:val="22"/>
          <w:szCs w:val="22"/>
          <w:lang w:val="en-US"/>
        </w:rPr>
        <w:t xml:space="preserve"> </w:t>
      </w:r>
      <w:r w:rsidR="003D36F1" w:rsidRPr="00CA5721">
        <w:rPr>
          <w:rFonts w:ascii="Arial" w:hAnsi="Arial" w:cs="Arial"/>
          <w:b/>
          <w:sz w:val="22"/>
          <w:szCs w:val="22"/>
          <w:lang w:val="en-US"/>
        </w:rPr>
        <w:t>2017</w:t>
      </w:r>
    </w:p>
    <w:p w:rsidR="00223CA5" w:rsidRPr="00CA5721" w:rsidRDefault="00223CA5" w:rsidP="00223CA5">
      <w:pPr>
        <w:spacing w:before="100" w:beforeAutospacing="1" w:after="100" w:afterAutospacing="1"/>
        <w:ind w:left="851" w:hanging="851"/>
        <w:rPr>
          <w:rFonts w:ascii="Arial" w:hAnsi="Arial" w:cs="Arial"/>
          <w:b/>
          <w:sz w:val="22"/>
          <w:szCs w:val="22"/>
        </w:rPr>
      </w:pPr>
      <w:r w:rsidRPr="00CA5721">
        <w:rPr>
          <w:rFonts w:ascii="Arial" w:hAnsi="Arial" w:cs="Arial"/>
          <w:b/>
          <w:sz w:val="22"/>
          <w:szCs w:val="22"/>
        </w:rPr>
        <w:t>2823.</w:t>
      </w:r>
      <w:r w:rsidRPr="00CA5721">
        <w:rPr>
          <w:rFonts w:ascii="Arial" w:hAnsi="Arial" w:cs="Arial"/>
          <w:b/>
          <w:sz w:val="22"/>
          <w:szCs w:val="22"/>
        </w:rPr>
        <w:tab/>
        <w:t>Mr D J Maynier (DA) to ask the Minister of Finance:</w:t>
      </w:r>
    </w:p>
    <w:p w:rsidR="00223CA5" w:rsidRPr="00CA5721" w:rsidRDefault="00223CA5" w:rsidP="00223CA5">
      <w:pPr>
        <w:spacing w:before="100" w:beforeAutospacing="1" w:after="100" w:afterAutospacing="1"/>
        <w:ind w:left="1440" w:hanging="629"/>
        <w:jc w:val="both"/>
        <w:rPr>
          <w:rFonts w:ascii="Arial" w:hAnsi="Arial" w:cs="Arial"/>
          <w:sz w:val="22"/>
          <w:szCs w:val="22"/>
        </w:rPr>
      </w:pPr>
      <w:r w:rsidRPr="00CA5721">
        <w:rPr>
          <w:rFonts w:ascii="Arial" w:hAnsi="Arial" w:cs="Arial"/>
          <w:sz w:val="22"/>
          <w:szCs w:val="22"/>
        </w:rPr>
        <w:t>(1)</w:t>
      </w:r>
      <w:r w:rsidRPr="00CA5721">
        <w:rPr>
          <w:rFonts w:ascii="Arial" w:hAnsi="Arial" w:cs="Arial"/>
          <w:sz w:val="22"/>
          <w:szCs w:val="22"/>
        </w:rPr>
        <w:tab/>
        <w:t>What is the (a) total value of contingent liabilities and (b) the detailed breakdown of each of the specified contingent liabilities according to (i) type, (ii) institution, (iii) exposure amount and/or (iv) amount drawn against the guarantee that the National Treasury has extended (aa) in each of the past three financial years and (bb) since 1 April 2017;</w:t>
      </w:r>
    </w:p>
    <w:p w:rsidR="00CA5721" w:rsidRDefault="00223CA5" w:rsidP="00223CA5">
      <w:pPr>
        <w:spacing w:before="100" w:beforeAutospacing="1" w:after="100" w:afterAutospacing="1"/>
        <w:ind w:left="1440" w:hanging="629"/>
        <w:jc w:val="both"/>
        <w:rPr>
          <w:rFonts w:ascii="Arial" w:hAnsi="Arial" w:cs="Arial"/>
          <w:sz w:val="22"/>
          <w:szCs w:val="22"/>
        </w:rPr>
      </w:pPr>
      <w:r w:rsidRPr="00CA5721">
        <w:rPr>
          <w:rFonts w:ascii="Arial" w:hAnsi="Arial" w:cs="Arial"/>
          <w:sz w:val="22"/>
          <w:szCs w:val="22"/>
        </w:rPr>
        <w:t>(2)</w:t>
      </w:r>
      <w:r w:rsidRPr="00CA5721">
        <w:rPr>
          <w:rFonts w:ascii="Arial" w:hAnsi="Arial" w:cs="Arial"/>
          <w:sz w:val="22"/>
          <w:szCs w:val="22"/>
        </w:rPr>
        <w:tab/>
        <w:t>whether the National Treasury has received requests for further guarantees; if not, why not; if so, what are the relevant details in each case?</w:t>
      </w:r>
      <w:r w:rsidRPr="00CA5721">
        <w:rPr>
          <w:rFonts w:ascii="Arial" w:hAnsi="Arial" w:cs="Arial"/>
          <w:sz w:val="22"/>
          <w:szCs w:val="22"/>
        </w:rPr>
        <w:tab/>
      </w:r>
    </w:p>
    <w:p w:rsidR="00223CA5" w:rsidRPr="00CA5721" w:rsidRDefault="00223CA5" w:rsidP="00CA5721">
      <w:pPr>
        <w:spacing w:before="100" w:beforeAutospacing="1" w:after="100" w:afterAutospacing="1"/>
        <w:ind w:left="1440" w:hanging="629"/>
        <w:jc w:val="right"/>
        <w:rPr>
          <w:rFonts w:ascii="Arial" w:hAnsi="Arial" w:cs="Arial"/>
          <w:sz w:val="22"/>
          <w:szCs w:val="22"/>
        </w:rPr>
      </w:pPr>
      <w:r w:rsidRPr="00CA5721">
        <w:rPr>
          <w:rFonts w:ascii="Arial" w:hAnsi="Arial" w:cs="Arial"/>
          <w:sz w:val="22"/>
          <w:szCs w:val="22"/>
        </w:rPr>
        <w:t>NW3130E</w:t>
      </w:r>
    </w:p>
    <w:p w:rsidR="00642A1D" w:rsidRPr="00CA5721" w:rsidRDefault="00642A1D" w:rsidP="00642A1D">
      <w:pPr>
        <w:tabs>
          <w:tab w:val="left" w:pos="432"/>
          <w:tab w:val="left" w:pos="864"/>
        </w:tabs>
        <w:spacing w:line="276" w:lineRule="auto"/>
        <w:rPr>
          <w:rFonts w:ascii="Arial" w:hAnsi="Arial" w:cs="Arial"/>
          <w:b/>
          <w:sz w:val="22"/>
          <w:szCs w:val="22"/>
          <w:lang w:val="en-US"/>
        </w:rPr>
      </w:pPr>
      <w:r w:rsidRPr="00CA5721">
        <w:rPr>
          <w:rFonts w:ascii="Arial" w:hAnsi="Arial" w:cs="Arial"/>
          <w:b/>
          <w:sz w:val="22"/>
          <w:szCs w:val="22"/>
          <w:lang w:val="en-US"/>
        </w:rPr>
        <w:t>REPLY:</w:t>
      </w:r>
    </w:p>
    <w:p w:rsidR="00D96460" w:rsidRPr="00CA5721" w:rsidRDefault="00D96460" w:rsidP="00021235">
      <w:pPr>
        <w:tabs>
          <w:tab w:val="left" w:pos="432"/>
          <w:tab w:val="left" w:pos="864"/>
        </w:tabs>
        <w:jc w:val="both"/>
        <w:rPr>
          <w:rFonts w:ascii="Arial" w:hAnsi="Arial" w:cs="Arial"/>
          <w:b/>
          <w:sz w:val="22"/>
          <w:szCs w:val="22"/>
        </w:rPr>
      </w:pPr>
    </w:p>
    <w:p w:rsidR="00675064" w:rsidRPr="00CA5721" w:rsidRDefault="00EF4EF3" w:rsidP="00CA5721">
      <w:pPr>
        <w:pStyle w:val="ListParagraph"/>
        <w:numPr>
          <w:ilvl w:val="0"/>
          <w:numId w:val="25"/>
        </w:numPr>
        <w:jc w:val="both"/>
        <w:rPr>
          <w:rFonts w:ascii="Arial" w:hAnsi="Arial" w:cs="Arial"/>
          <w:sz w:val="22"/>
          <w:szCs w:val="22"/>
        </w:rPr>
      </w:pPr>
      <w:r w:rsidRPr="00CA5721">
        <w:rPr>
          <w:rFonts w:ascii="Arial" w:hAnsi="Arial" w:cs="Arial"/>
          <w:sz w:val="22"/>
          <w:szCs w:val="22"/>
        </w:rPr>
        <w:t>Table 1 shows the total value of contingent liabilities</w:t>
      </w:r>
      <w:r w:rsidR="00410F2A" w:rsidRPr="00CA5721">
        <w:rPr>
          <w:rFonts w:ascii="Arial" w:hAnsi="Arial" w:cs="Arial"/>
          <w:sz w:val="22"/>
          <w:szCs w:val="22"/>
        </w:rPr>
        <w:t xml:space="preserve"> (guarantees)</w:t>
      </w:r>
      <w:r w:rsidRPr="00CA5721">
        <w:rPr>
          <w:rFonts w:ascii="Arial" w:hAnsi="Arial" w:cs="Arial"/>
          <w:sz w:val="22"/>
          <w:szCs w:val="22"/>
        </w:rPr>
        <w:t xml:space="preserve"> issued and drawn-down, as well as a breakdown according to S</w:t>
      </w:r>
      <w:r w:rsidR="00410F2A" w:rsidRPr="00CA5721">
        <w:rPr>
          <w:rFonts w:ascii="Arial" w:hAnsi="Arial" w:cs="Arial"/>
          <w:sz w:val="22"/>
          <w:szCs w:val="22"/>
        </w:rPr>
        <w:t>tate Owned Companies (S</w:t>
      </w:r>
      <w:r w:rsidRPr="00CA5721">
        <w:rPr>
          <w:rFonts w:ascii="Arial" w:hAnsi="Arial" w:cs="Arial"/>
          <w:sz w:val="22"/>
          <w:szCs w:val="22"/>
        </w:rPr>
        <w:t>OC</w:t>
      </w:r>
      <w:r w:rsidR="00840912" w:rsidRPr="00CA5721">
        <w:rPr>
          <w:rFonts w:ascii="Arial" w:hAnsi="Arial" w:cs="Arial"/>
          <w:sz w:val="22"/>
          <w:szCs w:val="22"/>
        </w:rPr>
        <w:t>s</w:t>
      </w:r>
      <w:r w:rsidR="00410F2A" w:rsidRPr="00CA5721">
        <w:rPr>
          <w:rFonts w:ascii="Arial" w:hAnsi="Arial" w:cs="Arial"/>
          <w:sz w:val="22"/>
          <w:szCs w:val="22"/>
        </w:rPr>
        <w:t>)</w:t>
      </w:r>
      <w:r w:rsidRPr="00CA5721">
        <w:rPr>
          <w:rFonts w:ascii="Arial" w:hAnsi="Arial" w:cs="Arial"/>
          <w:sz w:val="22"/>
          <w:szCs w:val="22"/>
        </w:rPr>
        <w:t xml:space="preserve"> for 2014/15 to 2016/17 as shown in the 2017 Budget Review.</w:t>
      </w:r>
    </w:p>
    <w:p w:rsidR="00410F2A" w:rsidRPr="00CA5721" w:rsidRDefault="00410F2A" w:rsidP="00410F2A">
      <w:pPr>
        <w:pStyle w:val="ListParagraph"/>
        <w:tabs>
          <w:tab w:val="left" w:pos="432"/>
        </w:tabs>
        <w:jc w:val="both"/>
        <w:rPr>
          <w:rFonts w:ascii="Arial" w:hAnsi="Arial" w:cs="Arial"/>
          <w:sz w:val="22"/>
          <w:szCs w:val="22"/>
        </w:rPr>
      </w:pPr>
    </w:p>
    <w:p w:rsidR="00F84EF2" w:rsidRPr="00CA5721" w:rsidRDefault="00410F2A" w:rsidP="00CA5721">
      <w:pPr>
        <w:pStyle w:val="ListParagraph"/>
        <w:numPr>
          <w:ilvl w:val="0"/>
          <w:numId w:val="25"/>
        </w:numPr>
        <w:jc w:val="both"/>
        <w:rPr>
          <w:rFonts w:ascii="Arial" w:hAnsi="Arial" w:cs="Arial"/>
          <w:sz w:val="22"/>
          <w:szCs w:val="22"/>
        </w:rPr>
      </w:pPr>
      <w:r w:rsidRPr="00CA5721">
        <w:rPr>
          <w:rFonts w:ascii="Arial" w:hAnsi="Arial" w:cs="Arial"/>
          <w:sz w:val="22"/>
          <w:szCs w:val="22"/>
        </w:rPr>
        <w:t>The National Treasury is currently considering a guarantee request of R3 billion by the South African Broadcasting Corporation.</w:t>
      </w:r>
      <w:r w:rsidR="00CA5721">
        <w:rPr>
          <w:rFonts w:ascii="Arial" w:hAnsi="Arial" w:cs="Arial"/>
          <w:sz w:val="22"/>
          <w:szCs w:val="22"/>
        </w:rPr>
        <w:t xml:space="preserve">  </w:t>
      </w:r>
      <w:r w:rsidR="00F84EF2" w:rsidRPr="00CA5721">
        <w:rPr>
          <w:rFonts w:ascii="Arial" w:hAnsi="Arial" w:cs="Arial"/>
          <w:sz w:val="22"/>
          <w:szCs w:val="22"/>
        </w:rPr>
        <w:t>The request was submitted after the broadcaster has made a determination that it would face a liquidity challenge in the current financial year.</w:t>
      </w:r>
      <w:r w:rsidR="00CA5721">
        <w:rPr>
          <w:rFonts w:ascii="Arial" w:hAnsi="Arial" w:cs="Arial"/>
          <w:sz w:val="22"/>
          <w:szCs w:val="22"/>
        </w:rPr>
        <w:t xml:space="preserve">  </w:t>
      </w:r>
      <w:r w:rsidR="00F84EF2" w:rsidRPr="00CA5721">
        <w:rPr>
          <w:rFonts w:ascii="Arial" w:hAnsi="Arial" w:cs="Arial"/>
          <w:sz w:val="22"/>
          <w:szCs w:val="22"/>
        </w:rPr>
        <w:t>The SABC has highlighted a number of factors that have contributed to the entity’s declining revenues and increasing operating costs.</w:t>
      </w:r>
      <w:r w:rsidR="00CA5721">
        <w:rPr>
          <w:rFonts w:ascii="Arial" w:hAnsi="Arial" w:cs="Arial"/>
          <w:sz w:val="22"/>
          <w:szCs w:val="22"/>
        </w:rPr>
        <w:t xml:space="preserve">  </w:t>
      </w:r>
      <w:r w:rsidR="00F84EF2" w:rsidRPr="00CA5721">
        <w:rPr>
          <w:rFonts w:ascii="Arial" w:hAnsi="Arial" w:cs="Arial"/>
          <w:sz w:val="22"/>
          <w:szCs w:val="22"/>
        </w:rPr>
        <w:t>These include among others, the unfavourable economic conditions and a number of policy decisions with regard to content over the broadcaster’s various platforms, which have led to the decline in the advertising revenues as major advertisers withdrew their business due to declining listenership and viewership in some of the broadcaster’s crucial platforms.</w:t>
      </w:r>
      <w:r w:rsidR="00CA5721">
        <w:rPr>
          <w:rFonts w:ascii="Arial" w:hAnsi="Arial" w:cs="Arial"/>
          <w:sz w:val="22"/>
          <w:szCs w:val="22"/>
        </w:rPr>
        <w:t xml:space="preserve">  </w:t>
      </w:r>
      <w:r w:rsidR="00F84EF2" w:rsidRPr="00CA5721">
        <w:rPr>
          <w:rFonts w:ascii="Arial" w:hAnsi="Arial" w:cs="Arial"/>
          <w:sz w:val="22"/>
          <w:szCs w:val="22"/>
        </w:rPr>
        <w:t>In addition, the salary bill and pay-outs of dismissed staff has contributed to an increase in costs.</w:t>
      </w:r>
      <w:r w:rsidR="00CA5721">
        <w:rPr>
          <w:rFonts w:ascii="Arial" w:hAnsi="Arial" w:cs="Arial"/>
          <w:sz w:val="22"/>
          <w:szCs w:val="22"/>
        </w:rPr>
        <w:t xml:space="preserve">  </w:t>
      </w:r>
      <w:r w:rsidR="00F84EF2" w:rsidRPr="00CA5721">
        <w:rPr>
          <w:rFonts w:ascii="Arial" w:hAnsi="Arial" w:cs="Arial"/>
          <w:sz w:val="22"/>
          <w:szCs w:val="22"/>
        </w:rPr>
        <w:t xml:space="preserve">The loss in both advertising and TV license revenue along with increased costs, have contributed significantly to the losses incurred in both the 2014/15 and 2015/16 financial years. </w:t>
      </w:r>
    </w:p>
    <w:p w:rsidR="00F84EF2" w:rsidRPr="00CA5721" w:rsidRDefault="00F84EF2" w:rsidP="00F84EF2">
      <w:pPr>
        <w:pStyle w:val="ListParagraph"/>
        <w:tabs>
          <w:tab w:val="left" w:pos="432"/>
        </w:tabs>
        <w:jc w:val="both"/>
        <w:rPr>
          <w:rFonts w:ascii="Arial" w:hAnsi="Arial" w:cs="Arial"/>
          <w:sz w:val="22"/>
          <w:szCs w:val="22"/>
        </w:rPr>
      </w:pPr>
    </w:p>
    <w:p w:rsidR="00410F2A" w:rsidRPr="00CA5721" w:rsidRDefault="00410F2A" w:rsidP="00CA5721">
      <w:pPr>
        <w:tabs>
          <w:tab w:val="left" w:pos="432"/>
        </w:tabs>
        <w:ind w:left="360"/>
        <w:jc w:val="both"/>
        <w:rPr>
          <w:rFonts w:ascii="Arial" w:hAnsi="Arial" w:cs="Arial"/>
          <w:sz w:val="22"/>
          <w:szCs w:val="22"/>
        </w:rPr>
      </w:pPr>
      <w:r w:rsidRPr="00CA5721">
        <w:rPr>
          <w:rFonts w:ascii="Arial" w:hAnsi="Arial" w:cs="Arial"/>
          <w:sz w:val="22"/>
          <w:szCs w:val="22"/>
        </w:rPr>
        <w:t xml:space="preserve">Where </w:t>
      </w:r>
      <w:r w:rsidR="00840912" w:rsidRPr="00CA5721">
        <w:rPr>
          <w:rFonts w:ascii="Arial" w:hAnsi="Arial" w:cs="Arial"/>
          <w:sz w:val="22"/>
          <w:szCs w:val="22"/>
        </w:rPr>
        <w:t xml:space="preserve">no guarantee requests have been submitted, it might be as a result of the fact that the specific </w:t>
      </w:r>
      <w:r w:rsidRPr="00CA5721">
        <w:rPr>
          <w:rFonts w:ascii="Arial" w:hAnsi="Arial" w:cs="Arial"/>
          <w:sz w:val="22"/>
          <w:szCs w:val="22"/>
        </w:rPr>
        <w:t>SOCs</w:t>
      </w:r>
      <w:r w:rsidR="00840912" w:rsidRPr="00CA5721">
        <w:rPr>
          <w:rFonts w:ascii="Arial" w:hAnsi="Arial" w:cs="Arial"/>
          <w:sz w:val="22"/>
          <w:szCs w:val="22"/>
        </w:rPr>
        <w:t>’ financial matrices are such that the SOCs do not require government assistance or the SOCs are able to borrow on the strength of their own balance</w:t>
      </w:r>
      <w:r w:rsidR="00F84EF2" w:rsidRPr="00CA5721">
        <w:rPr>
          <w:rFonts w:ascii="Arial" w:hAnsi="Arial" w:cs="Arial"/>
          <w:sz w:val="22"/>
          <w:szCs w:val="22"/>
        </w:rPr>
        <w:t xml:space="preserve"> sheets</w:t>
      </w:r>
      <w:r w:rsidR="00840912" w:rsidRPr="00CA5721">
        <w:rPr>
          <w:rFonts w:ascii="Arial" w:hAnsi="Arial" w:cs="Arial"/>
          <w:sz w:val="22"/>
          <w:szCs w:val="22"/>
        </w:rPr>
        <w:t xml:space="preserve">. </w:t>
      </w:r>
    </w:p>
    <w:p w:rsidR="00CA5721" w:rsidRDefault="00CA5721" w:rsidP="00F84EF2">
      <w:pPr>
        <w:pStyle w:val="ListParagraph"/>
        <w:tabs>
          <w:tab w:val="left" w:pos="432"/>
        </w:tabs>
        <w:jc w:val="both"/>
        <w:rPr>
          <w:rFonts w:ascii="Arial" w:hAnsi="Arial" w:cs="Arial"/>
          <w:sz w:val="22"/>
          <w:szCs w:val="22"/>
        </w:rPr>
      </w:pPr>
    </w:p>
    <w:p w:rsidR="005F2607" w:rsidRDefault="005F2607">
      <w:pPr>
        <w:rPr>
          <w:rFonts w:ascii="Arial" w:hAnsi="Arial" w:cs="Arial"/>
          <w:sz w:val="22"/>
          <w:szCs w:val="22"/>
        </w:rPr>
      </w:pPr>
      <w:r>
        <w:rPr>
          <w:rFonts w:ascii="Arial" w:hAnsi="Arial" w:cs="Arial"/>
          <w:sz w:val="22"/>
          <w:szCs w:val="22"/>
        </w:rPr>
        <w:br w:type="page"/>
      </w:r>
    </w:p>
    <w:p w:rsidR="00CA5721" w:rsidRDefault="00CA5721" w:rsidP="00410F2A">
      <w:pPr>
        <w:tabs>
          <w:tab w:val="left" w:pos="0"/>
        </w:tabs>
        <w:jc w:val="both"/>
        <w:rPr>
          <w:rFonts w:ascii="Arial" w:hAnsi="Arial" w:cs="Arial"/>
          <w:sz w:val="22"/>
          <w:szCs w:val="22"/>
        </w:rPr>
      </w:pPr>
    </w:p>
    <w:p w:rsidR="00410F2A" w:rsidRDefault="00410F2A" w:rsidP="00410F2A">
      <w:pPr>
        <w:tabs>
          <w:tab w:val="left" w:pos="0"/>
        </w:tabs>
        <w:jc w:val="both"/>
        <w:rPr>
          <w:rFonts w:ascii="Arial" w:hAnsi="Arial" w:cs="Arial"/>
          <w:sz w:val="22"/>
          <w:szCs w:val="22"/>
        </w:rPr>
      </w:pPr>
      <w:r>
        <w:rPr>
          <w:rFonts w:ascii="Arial" w:hAnsi="Arial" w:cs="Arial"/>
          <w:sz w:val="22"/>
          <w:szCs w:val="22"/>
        </w:rPr>
        <w:t>Table 1: Government guarantee portfolio</w:t>
      </w:r>
    </w:p>
    <w:p w:rsidR="00EF4EF3" w:rsidRPr="00EF4EF3" w:rsidRDefault="00A040C3" w:rsidP="00EF4EF3">
      <w:pPr>
        <w:tabs>
          <w:tab w:val="left" w:pos="180"/>
          <w:tab w:val="left" w:pos="432"/>
        </w:tabs>
        <w:jc w:val="both"/>
        <w:rPr>
          <w:rFonts w:ascii="Arial" w:hAnsi="Arial" w:cs="Arial"/>
          <w:sz w:val="22"/>
          <w:szCs w:val="22"/>
        </w:rPr>
      </w:pPr>
      <w:r>
        <w:rPr>
          <w:noProof/>
          <w:lang w:val="en-ZA" w:eastAsia="en-ZA"/>
        </w:rPr>
        <w:object w:dxaOrig="11953" w:dyaOrig="15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25pt;height:577.5pt" o:ole="">
            <v:imagedata r:id="rId10" o:title=""/>
          </v:shape>
          <o:OLEObject Type="Embed" ProgID="Excel.Sheet.12" ShapeID="_x0000_i1025" DrawAspect="Content" ObjectID="_1568642294" r:id="rId11"/>
        </w:object>
      </w:r>
    </w:p>
    <w:p w:rsidR="00C14C70" w:rsidRDefault="00C14C70" w:rsidP="00021235">
      <w:pPr>
        <w:tabs>
          <w:tab w:val="left" w:pos="432"/>
          <w:tab w:val="left" w:pos="864"/>
        </w:tabs>
        <w:jc w:val="both"/>
        <w:rPr>
          <w:rFonts w:ascii="Arial" w:hAnsi="Arial" w:cs="Arial"/>
          <w:b/>
          <w:sz w:val="22"/>
          <w:szCs w:val="22"/>
        </w:rPr>
      </w:pPr>
      <w:bookmarkStart w:id="0" w:name="_GoBack"/>
      <w:bookmarkEnd w:id="0"/>
    </w:p>
    <w:sectPr w:rsidR="00C14C70" w:rsidSect="00CA5721">
      <w:pgSz w:w="11909" w:h="16834" w:code="9"/>
      <w:pgMar w:top="1440" w:right="1440" w:bottom="306"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D80" w:rsidRDefault="00492D80" w:rsidP="00553F88">
      <w:r>
        <w:separator/>
      </w:r>
    </w:p>
  </w:endnote>
  <w:endnote w:type="continuationSeparator" w:id="0">
    <w:p w:rsidR="00492D80" w:rsidRDefault="00492D80" w:rsidP="00553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D80" w:rsidRDefault="00492D80" w:rsidP="00553F88">
      <w:r>
        <w:separator/>
      </w:r>
    </w:p>
  </w:footnote>
  <w:footnote w:type="continuationSeparator" w:id="0">
    <w:p w:rsidR="00492D80" w:rsidRDefault="00492D80" w:rsidP="00553F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02E4"/>
    <w:multiLevelType w:val="hybridMultilevel"/>
    <w:tmpl w:val="AF42FA66"/>
    <w:lvl w:ilvl="0" w:tplc="4C8030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53064"/>
    <w:multiLevelType w:val="hybridMultilevel"/>
    <w:tmpl w:val="719E5ED8"/>
    <w:lvl w:ilvl="0" w:tplc="0D5CD5C4">
      <w:start w:val="1"/>
      <w:numFmt w:val="lowerLetter"/>
      <w:lvlText w:val="(%1)"/>
      <w:lvlJc w:val="left"/>
      <w:pPr>
        <w:ind w:left="870" w:hanging="435"/>
      </w:pPr>
      <w:rPr>
        <w:rFonts w:cs="Times New Roman" w:hint="default"/>
        <w:i/>
      </w:rPr>
    </w:lvl>
    <w:lvl w:ilvl="1" w:tplc="1C090019">
      <w:start w:val="1"/>
      <w:numFmt w:val="lowerLetter"/>
      <w:lvlText w:val="%2."/>
      <w:lvlJc w:val="left"/>
      <w:pPr>
        <w:ind w:left="1515" w:hanging="360"/>
      </w:pPr>
      <w:rPr>
        <w:rFonts w:cs="Times New Roman"/>
      </w:rPr>
    </w:lvl>
    <w:lvl w:ilvl="2" w:tplc="1C09001B">
      <w:start w:val="1"/>
      <w:numFmt w:val="lowerRoman"/>
      <w:lvlText w:val="%3."/>
      <w:lvlJc w:val="right"/>
      <w:pPr>
        <w:ind w:left="2235" w:hanging="180"/>
      </w:pPr>
      <w:rPr>
        <w:rFonts w:cs="Times New Roman"/>
      </w:rPr>
    </w:lvl>
    <w:lvl w:ilvl="3" w:tplc="1C09000F">
      <w:start w:val="1"/>
      <w:numFmt w:val="decimal"/>
      <w:lvlText w:val="%4."/>
      <w:lvlJc w:val="left"/>
      <w:pPr>
        <w:ind w:left="2955" w:hanging="360"/>
      </w:pPr>
      <w:rPr>
        <w:rFonts w:cs="Times New Roman"/>
      </w:rPr>
    </w:lvl>
    <w:lvl w:ilvl="4" w:tplc="1C090019">
      <w:start w:val="1"/>
      <w:numFmt w:val="lowerLetter"/>
      <w:lvlText w:val="%5."/>
      <w:lvlJc w:val="left"/>
      <w:pPr>
        <w:ind w:left="3675" w:hanging="360"/>
      </w:pPr>
      <w:rPr>
        <w:rFonts w:cs="Times New Roman"/>
      </w:rPr>
    </w:lvl>
    <w:lvl w:ilvl="5" w:tplc="1C09001B">
      <w:start w:val="1"/>
      <w:numFmt w:val="lowerRoman"/>
      <w:lvlText w:val="%6."/>
      <w:lvlJc w:val="right"/>
      <w:pPr>
        <w:ind w:left="4395" w:hanging="180"/>
      </w:pPr>
      <w:rPr>
        <w:rFonts w:cs="Times New Roman"/>
      </w:rPr>
    </w:lvl>
    <w:lvl w:ilvl="6" w:tplc="1C09000F">
      <w:start w:val="1"/>
      <w:numFmt w:val="decimal"/>
      <w:lvlText w:val="%7."/>
      <w:lvlJc w:val="left"/>
      <w:pPr>
        <w:ind w:left="5115" w:hanging="360"/>
      </w:pPr>
      <w:rPr>
        <w:rFonts w:cs="Times New Roman"/>
      </w:rPr>
    </w:lvl>
    <w:lvl w:ilvl="7" w:tplc="1C090019">
      <w:start w:val="1"/>
      <w:numFmt w:val="lowerLetter"/>
      <w:lvlText w:val="%8."/>
      <w:lvlJc w:val="left"/>
      <w:pPr>
        <w:ind w:left="5835" w:hanging="360"/>
      </w:pPr>
      <w:rPr>
        <w:rFonts w:cs="Times New Roman"/>
      </w:rPr>
    </w:lvl>
    <w:lvl w:ilvl="8" w:tplc="1C09001B">
      <w:start w:val="1"/>
      <w:numFmt w:val="lowerRoman"/>
      <w:lvlText w:val="%9."/>
      <w:lvlJc w:val="right"/>
      <w:pPr>
        <w:ind w:left="6555" w:hanging="180"/>
      </w:pPr>
      <w:rPr>
        <w:rFonts w:cs="Times New Roman"/>
      </w:rPr>
    </w:lvl>
  </w:abstractNum>
  <w:abstractNum w:abstractNumId="2">
    <w:nsid w:val="13962572"/>
    <w:multiLevelType w:val="hybridMultilevel"/>
    <w:tmpl w:val="A8764D78"/>
    <w:lvl w:ilvl="0" w:tplc="27763BB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15273BA7"/>
    <w:multiLevelType w:val="hybridMultilevel"/>
    <w:tmpl w:val="7048056A"/>
    <w:lvl w:ilvl="0" w:tplc="4510D2E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nsid w:val="1AD74ECF"/>
    <w:multiLevelType w:val="hybridMultilevel"/>
    <w:tmpl w:val="451810D8"/>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AE868D0"/>
    <w:multiLevelType w:val="hybridMultilevel"/>
    <w:tmpl w:val="7E6439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F8411B6"/>
    <w:multiLevelType w:val="hybridMultilevel"/>
    <w:tmpl w:val="B3368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BF7E7C"/>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43649F7"/>
    <w:multiLevelType w:val="hybridMultilevel"/>
    <w:tmpl w:val="4E6A8FD2"/>
    <w:lvl w:ilvl="0" w:tplc="1C090011">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AD53C1B"/>
    <w:multiLevelType w:val="hybridMultilevel"/>
    <w:tmpl w:val="356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E60EBA"/>
    <w:multiLevelType w:val="hybridMultilevel"/>
    <w:tmpl w:val="5E0C5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42476631"/>
    <w:multiLevelType w:val="hybridMultilevel"/>
    <w:tmpl w:val="EE7475B4"/>
    <w:lvl w:ilvl="0" w:tplc="64903F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9627793"/>
    <w:multiLevelType w:val="hybridMultilevel"/>
    <w:tmpl w:val="F9BE78CC"/>
    <w:lvl w:ilvl="0" w:tplc="0409000F">
      <w:start w:val="1"/>
      <w:numFmt w:val="decimal"/>
      <w:lvlText w:val="%1."/>
      <w:lvlJc w:val="left"/>
      <w:pPr>
        <w:tabs>
          <w:tab w:val="num" w:pos="360"/>
        </w:tabs>
        <w:ind w:left="360" w:hanging="360"/>
      </w:pPr>
    </w:lvl>
    <w:lvl w:ilvl="1" w:tplc="D21884F0">
      <w:start w:val="1"/>
      <w:numFmt w:val="bullet"/>
      <w:lvlText w:val=""/>
      <w:lvlJc w:val="left"/>
      <w:pPr>
        <w:tabs>
          <w:tab w:val="num" w:pos="1080"/>
        </w:tabs>
        <w:ind w:left="1080" w:hanging="360"/>
      </w:pPr>
      <w:rPr>
        <w:rFonts w:ascii="Symbol" w:hAnsi="Symbol" w:hint="default"/>
        <w:color w:val="auto"/>
      </w:rPr>
    </w:lvl>
    <w:lvl w:ilvl="2" w:tplc="C91A7074">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C8D104B"/>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CFA5D8E"/>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D283C32"/>
    <w:multiLevelType w:val="hybridMultilevel"/>
    <w:tmpl w:val="A4889770"/>
    <w:lvl w:ilvl="0" w:tplc="3FC4AFF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5F73AEA"/>
    <w:multiLevelType w:val="hybridMultilevel"/>
    <w:tmpl w:val="ECB6B2DA"/>
    <w:lvl w:ilvl="0" w:tplc="25D851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D194692"/>
    <w:multiLevelType w:val="hybridMultilevel"/>
    <w:tmpl w:val="D34CA33A"/>
    <w:lvl w:ilvl="0" w:tplc="DA8E3A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F26024"/>
    <w:multiLevelType w:val="hybridMultilevel"/>
    <w:tmpl w:val="556451BC"/>
    <w:lvl w:ilvl="0" w:tplc="E6443D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F97E8E"/>
    <w:multiLevelType w:val="hybridMultilevel"/>
    <w:tmpl w:val="AC908022"/>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7F20C26"/>
    <w:multiLevelType w:val="hybridMultilevel"/>
    <w:tmpl w:val="A74216DA"/>
    <w:lvl w:ilvl="0" w:tplc="7FF8DCAE">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C653A73"/>
    <w:multiLevelType w:val="hybridMultilevel"/>
    <w:tmpl w:val="F560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A91780"/>
    <w:multiLevelType w:val="hybridMultilevel"/>
    <w:tmpl w:val="9692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D137BC"/>
    <w:multiLevelType w:val="hybridMultilevel"/>
    <w:tmpl w:val="CFB29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2"/>
  </w:num>
  <w:num w:numId="3">
    <w:abstractNumId w:val="21"/>
  </w:num>
  <w:num w:numId="4">
    <w:abstractNumId w:val="17"/>
  </w:num>
  <w:num w:numId="5">
    <w:abstractNumId w:val="18"/>
  </w:num>
  <w:num w:numId="6">
    <w:abstractNumId w:val="6"/>
  </w:num>
  <w:num w:numId="7">
    <w:abstractNumId w:val="24"/>
  </w:num>
  <w:num w:numId="8">
    <w:abstractNumId w:val="1"/>
  </w:num>
  <w:num w:numId="9">
    <w:abstractNumId w:val="4"/>
  </w:num>
  <w:num w:numId="10">
    <w:abstractNumId w:val="0"/>
  </w:num>
  <w:num w:numId="11">
    <w:abstractNumId w:val="23"/>
  </w:num>
  <w:num w:numId="12">
    <w:abstractNumId w:val="22"/>
  </w:num>
  <w:num w:numId="13">
    <w:abstractNumId w:val="9"/>
  </w:num>
  <w:num w:numId="14">
    <w:abstractNumId w:val="7"/>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0"/>
  </w:num>
  <w:num w:numId="18">
    <w:abstractNumId w:val="14"/>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8"/>
  </w:num>
  <w:num w:numId="22">
    <w:abstractNumId w:val="15"/>
  </w:num>
  <w:num w:numId="23">
    <w:abstractNumId w:val="19"/>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A9"/>
    <w:rsid w:val="00021235"/>
    <w:rsid w:val="00063BEC"/>
    <w:rsid w:val="000652CF"/>
    <w:rsid w:val="0007142C"/>
    <w:rsid w:val="00095AB2"/>
    <w:rsid w:val="000A0468"/>
    <w:rsid w:val="000A600A"/>
    <w:rsid w:val="000B0B7B"/>
    <w:rsid w:val="000B42F8"/>
    <w:rsid w:val="000F066D"/>
    <w:rsid w:val="00104D29"/>
    <w:rsid w:val="001131D9"/>
    <w:rsid w:val="00120022"/>
    <w:rsid w:val="00134546"/>
    <w:rsid w:val="001433AE"/>
    <w:rsid w:val="00152E82"/>
    <w:rsid w:val="00166953"/>
    <w:rsid w:val="00175842"/>
    <w:rsid w:val="001837AD"/>
    <w:rsid w:val="001B4B3A"/>
    <w:rsid w:val="001C51A3"/>
    <w:rsid w:val="001E6902"/>
    <w:rsid w:val="001F1163"/>
    <w:rsid w:val="001F223B"/>
    <w:rsid w:val="0021081B"/>
    <w:rsid w:val="00216C1E"/>
    <w:rsid w:val="00223CA5"/>
    <w:rsid w:val="00225B87"/>
    <w:rsid w:val="00232604"/>
    <w:rsid w:val="00247658"/>
    <w:rsid w:val="00252C87"/>
    <w:rsid w:val="002549F9"/>
    <w:rsid w:val="00257D88"/>
    <w:rsid w:val="002722CF"/>
    <w:rsid w:val="002973BE"/>
    <w:rsid w:val="002C27D9"/>
    <w:rsid w:val="002F5E69"/>
    <w:rsid w:val="00303310"/>
    <w:rsid w:val="00310C5A"/>
    <w:rsid w:val="00323CC8"/>
    <w:rsid w:val="00366412"/>
    <w:rsid w:val="003A71A5"/>
    <w:rsid w:val="003B5D8E"/>
    <w:rsid w:val="003D36F1"/>
    <w:rsid w:val="003F0AC4"/>
    <w:rsid w:val="00410F2A"/>
    <w:rsid w:val="00433463"/>
    <w:rsid w:val="0048061D"/>
    <w:rsid w:val="004836B9"/>
    <w:rsid w:val="00487065"/>
    <w:rsid w:val="00492D80"/>
    <w:rsid w:val="004A3B9E"/>
    <w:rsid w:val="004A5ED5"/>
    <w:rsid w:val="004A7C34"/>
    <w:rsid w:val="004B4052"/>
    <w:rsid w:val="004C5679"/>
    <w:rsid w:val="004C7422"/>
    <w:rsid w:val="004E233F"/>
    <w:rsid w:val="00501C0E"/>
    <w:rsid w:val="005141B3"/>
    <w:rsid w:val="00524983"/>
    <w:rsid w:val="00530F50"/>
    <w:rsid w:val="0054111D"/>
    <w:rsid w:val="00553F88"/>
    <w:rsid w:val="005A30FB"/>
    <w:rsid w:val="005F2607"/>
    <w:rsid w:val="00603762"/>
    <w:rsid w:val="00613FC6"/>
    <w:rsid w:val="006340A2"/>
    <w:rsid w:val="00642A1D"/>
    <w:rsid w:val="006653DD"/>
    <w:rsid w:val="00675064"/>
    <w:rsid w:val="00684AAB"/>
    <w:rsid w:val="00695A9A"/>
    <w:rsid w:val="006B1504"/>
    <w:rsid w:val="006B5828"/>
    <w:rsid w:val="006C28B9"/>
    <w:rsid w:val="006F0F69"/>
    <w:rsid w:val="006F663C"/>
    <w:rsid w:val="00702034"/>
    <w:rsid w:val="00716D12"/>
    <w:rsid w:val="00736CFE"/>
    <w:rsid w:val="0076584C"/>
    <w:rsid w:val="00773E6C"/>
    <w:rsid w:val="00781243"/>
    <w:rsid w:val="0079063F"/>
    <w:rsid w:val="007A56A5"/>
    <w:rsid w:val="007B4BC0"/>
    <w:rsid w:val="007B66A0"/>
    <w:rsid w:val="00807F57"/>
    <w:rsid w:val="00810D64"/>
    <w:rsid w:val="00814F3C"/>
    <w:rsid w:val="00823EA9"/>
    <w:rsid w:val="00840912"/>
    <w:rsid w:val="0087366B"/>
    <w:rsid w:val="0087557B"/>
    <w:rsid w:val="00892134"/>
    <w:rsid w:val="008B5B10"/>
    <w:rsid w:val="008D26AB"/>
    <w:rsid w:val="008D419D"/>
    <w:rsid w:val="008F04FD"/>
    <w:rsid w:val="008F759D"/>
    <w:rsid w:val="0091205F"/>
    <w:rsid w:val="009309C3"/>
    <w:rsid w:val="00956BFC"/>
    <w:rsid w:val="00957F87"/>
    <w:rsid w:val="00957F94"/>
    <w:rsid w:val="0096291A"/>
    <w:rsid w:val="009A18A7"/>
    <w:rsid w:val="009D33D8"/>
    <w:rsid w:val="009D71C6"/>
    <w:rsid w:val="00A040C3"/>
    <w:rsid w:val="00A121C8"/>
    <w:rsid w:val="00A139DE"/>
    <w:rsid w:val="00A30370"/>
    <w:rsid w:val="00A32409"/>
    <w:rsid w:val="00A42134"/>
    <w:rsid w:val="00A61AD6"/>
    <w:rsid w:val="00A6413D"/>
    <w:rsid w:val="00A65EA0"/>
    <w:rsid w:val="00A72104"/>
    <w:rsid w:val="00A86AE1"/>
    <w:rsid w:val="00A959A6"/>
    <w:rsid w:val="00AA1288"/>
    <w:rsid w:val="00AA17BB"/>
    <w:rsid w:val="00AA5C67"/>
    <w:rsid w:val="00AB4FAB"/>
    <w:rsid w:val="00AD0537"/>
    <w:rsid w:val="00AE1653"/>
    <w:rsid w:val="00AF50AE"/>
    <w:rsid w:val="00B20992"/>
    <w:rsid w:val="00B409C6"/>
    <w:rsid w:val="00B75338"/>
    <w:rsid w:val="00B92A26"/>
    <w:rsid w:val="00B940DF"/>
    <w:rsid w:val="00BA1416"/>
    <w:rsid w:val="00BB1CB3"/>
    <w:rsid w:val="00BB76EB"/>
    <w:rsid w:val="00BC3017"/>
    <w:rsid w:val="00BE0961"/>
    <w:rsid w:val="00BF6291"/>
    <w:rsid w:val="00BF6B98"/>
    <w:rsid w:val="00C02CE0"/>
    <w:rsid w:val="00C14C70"/>
    <w:rsid w:val="00C330AD"/>
    <w:rsid w:val="00C35609"/>
    <w:rsid w:val="00C44C35"/>
    <w:rsid w:val="00C540F1"/>
    <w:rsid w:val="00C6053C"/>
    <w:rsid w:val="00C725E6"/>
    <w:rsid w:val="00CA56BB"/>
    <w:rsid w:val="00CA5721"/>
    <w:rsid w:val="00CB3CED"/>
    <w:rsid w:val="00CD717F"/>
    <w:rsid w:val="00CE05CA"/>
    <w:rsid w:val="00D0120D"/>
    <w:rsid w:val="00D205D7"/>
    <w:rsid w:val="00D22738"/>
    <w:rsid w:val="00D252CF"/>
    <w:rsid w:val="00D26B3A"/>
    <w:rsid w:val="00D32984"/>
    <w:rsid w:val="00D71DE6"/>
    <w:rsid w:val="00D747FF"/>
    <w:rsid w:val="00D91C82"/>
    <w:rsid w:val="00D948EC"/>
    <w:rsid w:val="00D96460"/>
    <w:rsid w:val="00DB6B3C"/>
    <w:rsid w:val="00E21152"/>
    <w:rsid w:val="00E26C88"/>
    <w:rsid w:val="00E308A7"/>
    <w:rsid w:val="00E32136"/>
    <w:rsid w:val="00E44AF7"/>
    <w:rsid w:val="00E6523B"/>
    <w:rsid w:val="00E710E6"/>
    <w:rsid w:val="00E72933"/>
    <w:rsid w:val="00E77DF6"/>
    <w:rsid w:val="00E84B1C"/>
    <w:rsid w:val="00E90FB9"/>
    <w:rsid w:val="00EA5314"/>
    <w:rsid w:val="00EA6440"/>
    <w:rsid w:val="00EB0EA7"/>
    <w:rsid w:val="00ED4459"/>
    <w:rsid w:val="00ED5918"/>
    <w:rsid w:val="00ED6014"/>
    <w:rsid w:val="00EE38AD"/>
    <w:rsid w:val="00EF4EF3"/>
    <w:rsid w:val="00EF79EB"/>
    <w:rsid w:val="00F1697A"/>
    <w:rsid w:val="00F24B8C"/>
    <w:rsid w:val="00F24EF0"/>
    <w:rsid w:val="00F44D10"/>
    <w:rsid w:val="00F84EF2"/>
    <w:rsid w:val="00FA66F6"/>
    <w:rsid w:val="00FC033B"/>
    <w:rsid w:val="00FC2B87"/>
    <w:rsid w:val="00FC6990"/>
    <w:rsid w:val="00FD1458"/>
    <w:rsid w:val="00FF764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paragraph" w:customStyle="1" w:styleId="Default">
    <w:name w:val="Default"/>
    <w:rsid w:val="004A3B9E"/>
    <w:pPr>
      <w:autoSpaceDE w:val="0"/>
      <w:autoSpaceDN w:val="0"/>
      <w:adjustRightInd w:val="0"/>
    </w:pPr>
    <w:rPr>
      <w:color w:val="000000"/>
      <w:sz w:val="24"/>
      <w:szCs w:val="24"/>
    </w:rPr>
  </w:style>
  <w:style w:type="paragraph" w:styleId="Header">
    <w:name w:val="header"/>
    <w:basedOn w:val="Normal"/>
    <w:link w:val="HeaderChar"/>
    <w:unhideWhenUsed/>
    <w:rsid w:val="00553F88"/>
    <w:pPr>
      <w:tabs>
        <w:tab w:val="center" w:pos="4513"/>
        <w:tab w:val="right" w:pos="9026"/>
      </w:tabs>
    </w:pPr>
  </w:style>
  <w:style w:type="character" w:customStyle="1" w:styleId="HeaderChar">
    <w:name w:val="Header Char"/>
    <w:basedOn w:val="DefaultParagraphFont"/>
    <w:link w:val="Header"/>
    <w:rsid w:val="00553F88"/>
    <w:rPr>
      <w:sz w:val="24"/>
      <w:szCs w:val="24"/>
      <w:lang w:val="en-GB" w:eastAsia="en-US"/>
    </w:rPr>
  </w:style>
  <w:style w:type="paragraph" w:styleId="Footer">
    <w:name w:val="footer"/>
    <w:basedOn w:val="Normal"/>
    <w:link w:val="FooterChar"/>
    <w:unhideWhenUsed/>
    <w:rsid w:val="00553F88"/>
    <w:pPr>
      <w:tabs>
        <w:tab w:val="center" w:pos="4513"/>
        <w:tab w:val="right" w:pos="9026"/>
      </w:tabs>
    </w:pPr>
  </w:style>
  <w:style w:type="character" w:customStyle="1" w:styleId="FooterChar">
    <w:name w:val="Footer Char"/>
    <w:basedOn w:val="DefaultParagraphFont"/>
    <w:link w:val="Footer"/>
    <w:rsid w:val="00553F88"/>
    <w:rPr>
      <w:sz w:val="24"/>
      <w:szCs w:val="24"/>
      <w:lang w:val="en-GB" w:eastAsia="en-US"/>
    </w:rPr>
  </w:style>
  <w:style w:type="character" w:styleId="CommentReference">
    <w:name w:val="annotation reference"/>
    <w:basedOn w:val="DefaultParagraphFont"/>
    <w:semiHidden/>
    <w:unhideWhenUsed/>
    <w:rsid w:val="00FD1458"/>
    <w:rPr>
      <w:sz w:val="16"/>
      <w:szCs w:val="16"/>
    </w:rPr>
  </w:style>
  <w:style w:type="paragraph" w:styleId="CommentText">
    <w:name w:val="annotation text"/>
    <w:basedOn w:val="Normal"/>
    <w:link w:val="CommentTextChar"/>
    <w:semiHidden/>
    <w:unhideWhenUsed/>
    <w:rsid w:val="00FD1458"/>
    <w:rPr>
      <w:sz w:val="20"/>
      <w:szCs w:val="20"/>
    </w:rPr>
  </w:style>
  <w:style w:type="character" w:customStyle="1" w:styleId="CommentTextChar">
    <w:name w:val="Comment Text Char"/>
    <w:basedOn w:val="DefaultParagraphFont"/>
    <w:link w:val="CommentText"/>
    <w:semiHidden/>
    <w:rsid w:val="00FD1458"/>
    <w:rPr>
      <w:lang w:val="en-GB" w:eastAsia="en-US"/>
    </w:rPr>
  </w:style>
  <w:style w:type="paragraph" w:styleId="CommentSubject">
    <w:name w:val="annotation subject"/>
    <w:basedOn w:val="CommentText"/>
    <w:next w:val="CommentText"/>
    <w:link w:val="CommentSubjectChar"/>
    <w:semiHidden/>
    <w:unhideWhenUsed/>
    <w:rsid w:val="00FD1458"/>
    <w:rPr>
      <w:b/>
      <w:bCs/>
    </w:rPr>
  </w:style>
  <w:style w:type="character" w:customStyle="1" w:styleId="CommentSubjectChar">
    <w:name w:val="Comment Subject Char"/>
    <w:basedOn w:val="CommentTextChar"/>
    <w:link w:val="CommentSubject"/>
    <w:semiHidden/>
    <w:rsid w:val="00FD1458"/>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paragraph" w:customStyle="1" w:styleId="Default">
    <w:name w:val="Default"/>
    <w:rsid w:val="004A3B9E"/>
    <w:pPr>
      <w:autoSpaceDE w:val="0"/>
      <w:autoSpaceDN w:val="0"/>
      <w:adjustRightInd w:val="0"/>
    </w:pPr>
    <w:rPr>
      <w:color w:val="000000"/>
      <w:sz w:val="24"/>
      <w:szCs w:val="24"/>
    </w:rPr>
  </w:style>
  <w:style w:type="paragraph" w:styleId="Header">
    <w:name w:val="header"/>
    <w:basedOn w:val="Normal"/>
    <w:link w:val="HeaderChar"/>
    <w:unhideWhenUsed/>
    <w:rsid w:val="00553F88"/>
    <w:pPr>
      <w:tabs>
        <w:tab w:val="center" w:pos="4513"/>
        <w:tab w:val="right" w:pos="9026"/>
      </w:tabs>
    </w:pPr>
  </w:style>
  <w:style w:type="character" w:customStyle="1" w:styleId="HeaderChar">
    <w:name w:val="Header Char"/>
    <w:basedOn w:val="DefaultParagraphFont"/>
    <w:link w:val="Header"/>
    <w:rsid w:val="00553F88"/>
    <w:rPr>
      <w:sz w:val="24"/>
      <w:szCs w:val="24"/>
      <w:lang w:val="en-GB" w:eastAsia="en-US"/>
    </w:rPr>
  </w:style>
  <w:style w:type="paragraph" w:styleId="Footer">
    <w:name w:val="footer"/>
    <w:basedOn w:val="Normal"/>
    <w:link w:val="FooterChar"/>
    <w:unhideWhenUsed/>
    <w:rsid w:val="00553F88"/>
    <w:pPr>
      <w:tabs>
        <w:tab w:val="center" w:pos="4513"/>
        <w:tab w:val="right" w:pos="9026"/>
      </w:tabs>
    </w:pPr>
  </w:style>
  <w:style w:type="character" w:customStyle="1" w:styleId="FooterChar">
    <w:name w:val="Footer Char"/>
    <w:basedOn w:val="DefaultParagraphFont"/>
    <w:link w:val="Footer"/>
    <w:rsid w:val="00553F88"/>
    <w:rPr>
      <w:sz w:val="24"/>
      <w:szCs w:val="24"/>
      <w:lang w:val="en-GB" w:eastAsia="en-US"/>
    </w:rPr>
  </w:style>
  <w:style w:type="character" w:styleId="CommentReference">
    <w:name w:val="annotation reference"/>
    <w:basedOn w:val="DefaultParagraphFont"/>
    <w:semiHidden/>
    <w:unhideWhenUsed/>
    <w:rsid w:val="00FD1458"/>
    <w:rPr>
      <w:sz w:val="16"/>
      <w:szCs w:val="16"/>
    </w:rPr>
  </w:style>
  <w:style w:type="paragraph" w:styleId="CommentText">
    <w:name w:val="annotation text"/>
    <w:basedOn w:val="Normal"/>
    <w:link w:val="CommentTextChar"/>
    <w:semiHidden/>
    <w:unhideWhenUsed/>
    <w:rsid w:val="00FD1458"/>
    <w:rPr>
      <w:sz w:val="20"/>
      <w:szCs w:val="20"/>
    </w:rPr>
  </w:style>
  <w:style w:type="character" w:customStyle="1" w:styleId="CommentTextChar">
    <w:name w:val="Comment Text Char"/>
    <w:basedOn w:val="DefaultParagraphFont"/>
    <w:link w:val="CommentText"/>
    <w:semiHidden/>
    <w:rsid w:val="00FD1458"/>
    <w:rPr>
      <w:lang w:val="en-GB" w:eastAsia="en-US"/>
    </w:rPr>
  </w:style>
  <w:style w:type="paragraph" w:styleId="CommentSubject">
    <w:name w:val="annotation subject"/>
    <w:basedOn w:val="CommentText"/>
    <w:next w:val="CommentText"/>
    <w:link w:val="CommentSubjectChar"/>
    <w:semiHidden/>
    <w:unhideWhenUsed/>
    <w:rsid w:val="00FD1458"/>
    <w:rPr>
      <w:b/>
      <w:bCs/>
    </w:rPr>
  </w:style>
  <w:style w:type="character" w:customStyle="1" w:styleId="CommentSubjectChar">
    <w:name w:val="Comment Subject Char"/>
    <w:basedOn w:val="CommentTextChar"/>
    <w:link w:val="CommentSubject"/>
    <w:semiHidden/>
    <w:rsid w:val="00FD1458"/>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0719">
      <w:bodyDiv w:val="1"/>
      <w:marLeft w:val="0"/>
      <w:marRight w:val="0"/>
      <w:marTop w:val="0"/>
      <w:marBottom w:val="0"/>
      <w:divBdr>
        <w:top w:val="none" w:sz="0" w:space="0" w:color="auto"/>
        <w:left w:val="none" w:sz="0" w:space="0" w:color="auto"/>
        <w:bottom w:val="none" w:sz="0" w:space="0" w:color="auto"/>
        <w:right w:val="none" w:sz="0" w:space="0" w:color="auto"/>
      </w:divBdr>
    </w:div>
    <w:div w:id="280695450">
      <w:bodyDiv w:val="1"/>
      <w:marLeft w:val="0"/>
      <w:marRight w:val="0"/>
      <w:marTop w:val="0"/>
      <w:marBottom w:val="0"/>
      <w:divBdr>
        <w:top w:val="none" w:sz="0" w:space="0" w:color="auto"/>
        <w:left w:val="none" w:sz="0" w:space="0" w:color="auto"/>
        <w:bottom w:val="none" w:sz="0" w:space="0" w:color="auto"/>
        <w:right w:val="none" w:sz="0" w:space="0" w:color="auto"/>
      </w:divBdr>
    </w:div>
    <w:div w:id="313878317">
      <w:bodyDiv w:val="1"/>
      <w:marLeft w:val="0"/>
      <w:marRight w:val="0"/>
      <w:marTop w:val="0"/>
      <w:marBottom w:val="0"/>
      <w:divBdr>
        <w:top w:val="none" w:sz="0" w:space="0" w:color="auto"/>
        <w:left w:val="none" w:sz="0" w:space="0" w:color="auto"/>
        <w:bottom w:val="none" w:sz="0" w:space="0" w:color="auto"/>
        <w:right w:val="none" w:sz="0" w:space="0" w:color="auto"/>
      </w:divBdr>
    </w:div>
    <w:div w:id="374693304">
      <w:bodyDiv w:val="1"/>
      <w:marLeft w:val="0"/>
      <w:marRight w:val="0"/>
      <w:marTop w:val="0"/>
      <w:marBottom w:val="0"/>
      <w:divBdr>
        <w:top w:val="none" w:sz="0" w:space="0" w:color="auto"/>
        <w:left w:val="none" w:sz="0" w:space="0" w:color="auto"/>
        <w:bottom w:val="none" w:sz="0" w:space="0" w:color="auto"/>
        <w:right w:val="none" w:sz="0" w:space="0" w:color="auto"/>
      </w:divBdr>
    </w:div>
    <w:div w:id="517699200">
      <w:bodyDiv w:val="1"/>
      <w:marLeft w:val="0"/>
      <w:marRight w:val="0"/>
      <w:marTop w:val="0"/>
      <w:marBottom w:val="0"/>
      <w:divBdr>
        <w:top w:val="none" w:sz="0" w:space="0" w:color="auto"/>
        <w:left w:val="none" w:sz="0" w:space="0" w:color="auto"/>
        <w:bottom w:val="none" w:sz="0" w:space="0" w:color="auto"/>
        <w:right w:val="none" w:sz="0" w:space="0" w:color="auto"/>
      </w:divBdr>
    </w:div>
    <w:div w:id="792869642">
      <w:bodyDiv w:val="1"/>
      <w:marLeft w:val="0"/>
      <w:marRight w:val="0"/>
      <w:marTop w:val="0"/>
      <w:marBottom w:val="0"/>
      <w:divBdr>
        <w:top w:val="none" w:sz="0" w:space="0" w:color="auto"/>
        <w:left w:val="none" w:sz="0" w:space="0" w:color="auto"/>
        <w:bottom w:val="none" w:sz="0" w:space="0" w:color="auto"/>
        <w:right w:val="none" w:sz="0" w:space="0" w:color="auto"/>
      </w:divBdr>
    </w:div>
    <w:div w:id="922027191">
      <w:bodyDiv w:val="1"/>
      <w:marLeft w:val="0"/>
      <w:marRight w:val="0"/>
      <w:marTop w:val="0"/>
      <w:marBottom w:val="0"/>
      <w:divBdr>
        <w:top w:val="none" w:sz="0" w:space="0" w:color="auto"/>
        <w:left w:val="none" w:sz="0" w:space="0" w:color="auto"/>
        <w:bottom w:val="none" w:sz="0" w:space="0" w:color="auto"/>
        <w:right w:val="none" w:sz="0" w:space="0" w:color="auto"/>
      </w:divBdr>
    </w:div>
    <w:div w:id="1294292712">
      <w:bodyDiv w:val="1"/>
      <w:marLeft w:val="0"/>
      <w:marRight w:val="0"/>
      <w:marTop w:val="0"/>
      <w:marBottom w:val="0"/>
      <w:divBdr>
        <w:top w:val="none" w:sz="0" w:space="0" w:color="auto"/>
        <w:left w:val="none" w:sz="0" w:space="0" w:color="auto"/>
        <w:bottom w:val="none" w:sz="0" w:space="0" w:color="auto"/>
        <w:right w:val="none" w:sz="0" w:space="0" w:color="auto"/>
      </w:divBdr>
    </w:div>
    <w:div w:id="1411345120">
      <w:bodyDiv w:val="1"/>
      <w:marLeft w:val="0"/>
      <w:marRight w:val="0"/>
      <w:marTop w:val="0"/>
      <w:marBottom w:val="0"/>
      <w:divBdr>
        <w:top w:val="none" w:sz="0" w:space="0" w:color="auto"/>
        <w:left w:val="none" w:sz="0" w:space="0" w:color="auto"/>
        <w:bottom w:val="none" w:sz="0" w:space="0" w:color="auto"/>
        <w:right w:val="none" w:sz="0" w:space="0" w:color="auto"/>
      </w:divBdr>
    </w:div>
    <w:div w:id="1468013337">
      <w:bodyDiv w:val="1"/>
      <w:marLeft w:val="0"/>
      <w:marRight w:val="0"/>
      <w:marTop w:val="0"/>
      <w:marBottom w:val="0"/>
      <w:divBdr>
        <w:top w:val="none" w:sz="0" w:space="0" w:color="auto"/>
        <w:left w:val="none" w:sz="0" w:space="0" w:color="auto"/>
        <w:bottom w:val="none" w:sz="0" w:space="0" w:color="auto"/>
        <w:right w:val="none" w:sz="0" w:space="0" w:color="auto"/>
      </w:divBdr>
    </w:div>
    <w:div w:id="170999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C4C7F-8960-47C1-B76D-D862D8A9E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Samuel Mandiwana</cp:lastModifiedBy>
  <cp:revision>2</cp:revision>
  <cp:lastPrinted>2017-09-22T13:26:00Z</cp:lastPrinted>
  <dcterms:created xsi:type="dcterms:W3CDTF">2017-10-04T15:12:00Z</dcterms:created>
  <dcterms:modified xsi:type="dcterms:W3CDTF">2017-10-04T15:12:00Z</dcterms:modified>
</cp:coreProperties>
</file>