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DB0FB3"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DB0FB3" w:rsidRDefault="00DB0FB3" w:rsidP="005D3B6A">
      <w:pPr>
        <w:spacing w:before="180" w:after="0" w:line="240" w:lineRule="auto"/>
        <w:contextualSpacing/>
        <w:jc w:val="both"/>
        <w:rPr>
          <w:rFonts w:ascii="Arial" w:eastAsia="Times New Roman" w:hAnsi="Arial" w:cs="Arial"/>
          <w:sz w:val="28"/>
          <w:szCs w:val="28"/>
          <w:lang w:val="en-GB" w:eastAsia="en-GB"/>
        </w:rPr>
      </w:pPr>
    </w:p>
    <w:p w:rsidR="00936D98" w:rsidRPr="002C18C3" w:rsidRDefault="00936D98" w:rsidP="002C18C3">
      <w:pPr>
        <w:spacing w:after="0" w:line="360" w:lineRule="auto"/>
        <w:ind w:left="720" w:hanging="720"/>
        <w:jc w:val="center"/>
        <w:outlineLvl w:val="0"/>
        <w:rPr>
          <w:rFonts w:ascii="Arial" w:hAnsi="Arial" w:cs="Arial"/>
          <w:b/>
          <w:sz w:val="24"/>
          <w:szCs w:val="24"/>
        </w:rPr>
      </w:pPr>
      <w:r w:rsidRPr="002C18C3">
        <w:rPr>
          <w:rFonts w:ascii="Arial" w:hAnsi="Arial" w:cs="Arial"/>
          <w:b/>
          <w:sz w:val="24"/>
          <w:szCs w:val="24"/>
        </w:rPr>
        <w:t>THE NATIONAL ASSEMBLY</w:t>
      </w:r>
    </w:p>
    <w:p w:rsidR="00B236EF" w:rsidRPr="002C18C3" w:rsidRDefault="00B236EF" w:rsidP="002C18C3">
      <w:pPr>
        <w:spacing w:after="0" w:line="360" w:lineRule="auto"/>
        <w:ind w:left="720" w:hanging="720"/>
        <w:jc w:val="center"/>
        <w:outlineLvl w:val="0"/>
        <w:rPr>
          <w:rFonts w:ascii="Arial" w:hAnsi="Arial" w:cs="Arial"/>
          <w:b/>
          <w:sz w:val="24"/>
          <w:szCs w:val="24"/>
        </w:rPr>
      </w:pPr>
    </w:p>
    <w:p w:rsidR="00936D98" w:rsidRDefault="00936D98" w:rsidP="002C18C3">
      <w:pPr>
        <w:spacing w:after="0" w:line="360" w:lineRule="auto"/>
        <w:ind w:left="720" w:hanging="720"/>
        <w:jc w:val="center"/>
        <w:outlineLvl w:val="0"/>
        <w:rPr>
          <w:rFonts w:ascii="Arial" w:hAnsi="Arial" w:cs="Arial"/>
          <w:b/>
          <w:sz w:val="24"/>
          <w:szCs w:val="24"/>
        </w:rPr>
      </w:pPr>
      <w:r w:rsidRPr="002C18C3">
        <w:rPr>
          <w:rFonts w:ascii="Arial" w:hAnsi="Arial" w:cs="Arial"/>
          <w:b/>
          <w:sz w:val="24"/>
          <w:szCs w:val="24"/>
        </w:rPr>
        <w:t>QUESTION FOR WRITTEN REPLY</w:t>
      </w:r>
    </w:p>
    <w:p w:rsidR="002C18C3" w:rsidRPr="002C18C3" w:rsidRDefault="002C18C3" w:rsidP="002C18C3">
      <w:pPr>
        <w:spacing w:after="0" w:line="360" w:lineRule="auto"/>
        <w:ind w:left="720" w:hanging="720"/>
        <w:jc w:val="center"/>
        <w:outlineLvl w:val="0"/>
        <w:rPr>
          <w:rFonts w:ascii="Arial" w:hAnsi="Arial" w:cs="Arial"/>
          <w:b/>
          <w:sz w:val="24"/>
          <w:szCs w:val="24"/>
        </w:rPr>
      </w:pPr>
    </w:p>
    <w:p w:rsidR="002C18C3" w:rsidRDefault="000D6045" w:rsidP="002C18C3">
      <w:pPr>
        <w:tabs>
          <w:tab w:val="left" w:pos="4020"/>
        </w:tabs>
        <w:spacing w:after="0" w:line="360" w:lineRule="auto"/>
        <w:ind w:left="720" w:hanging="720"/>
        <w:jc w:val="both"/>
        <w:outlineLvl w:val="0"/>
        <w:rPr>
          <w:rFonts w:ascii="Arial" w:hAnsi="Arial" w:cs="Arial"/>
          <w:b/>
          <w:noProof/>
          <w:sz w:val="24"/>
          <w:szCs w:val="24"/>
          <w:lang w:val="af-ZA"/>
        </w:rPr>
      </w:pPr>
      <w:r w:rsidRPr="002C18C3">
        <w:rPr>
          <w:rFonts w:ascii="Arial" w:hAnsi="Arial" w:cs="Arial"/>
          <w:b/>
          <w:sz w:val="24"/>
          <w:szCs w:val="24"/>
          <w:lang w:val="en-GB"/>
        </w:rPr>
        <w:t xml:space="preserve">QUESTION NO. </w:t>
      </w:r>
      <w:r w:rsidR="006F0A4D" w:rsidRPr="002C18C3">
        <w:rPr>
          <w:rFonts w:ascii="Arial" w:hAnsi="Arial" w:cs="Arial"/>
          <w:b/>
          <w:noProof/>
          <w:sz w:val="24"/>
          <w:szCs w:val="24"/>
          <w:lang w:val="af-ZA"/>
        </w:rPr>
        <w:t>28</w:t>
      </w:r>
      <w:r w:rsidR="004F29FF" w:rsidRPr="002C18C3">
        <w:rPr>
          <w:rFonts w:ascii="Arial" w:hAnsi="Arial" w:cs="Arial"/>
          <w:b/>
          <w:noProof/>
          <w:sz w:val="24"/>
          <w:szCs w:val="24"/>
          <w:lang w:val="af-ZA"/>
        </w:rPr>
        <w:t>1</w:t>
      </w:r>
      <w:r w:rsidR="00304C05" w:rsidRPr="002C18C3">
        <w:rPr>
          <w:rFonts w:ascii="Arial" w:hAnsi="Arial" w:cs="Arial"/>
          <w:b/>
          <w:noProof/>
          <w:sz w:val="24"/>
          <w:szCs w:val="24"/>
          <w:lang w:val="af-ZA"/>
        </w:rPr>
        <w:t>4</w:t>
      </w:r>
    </w:p>
    <w:p w:rsidR="000D6045" w:rsidRPr="002C18C3" w:rsidRDefault="000D6045" w:rsidP="002C18C3">
      <w:pPr>
        <w:tabs>
          <w:tab w:val="left" w:pos="4020"/>
        </w:tabs>
        <w:spacing w:after="0" w:line="360" w:lineRule="auto"/>
        <w:ind w:left="720" w:hanging="720"/>
        <w:jc w:val="both"/>
        <w:outlineLvl w:val="0"/>
        <w:rPr>
          <w:rFonts w:ascii="Arial" w:hAnsi="Arial" w:cs="Arial"/>
          <w:b/>
          <w:sz w:val="24"/>
          <w:szCs w:val="24"/>
          <w:lang w:val="en-GB"/>
        </w:rPr>
      </w:pPr>
      <w:r w:rsidRPr="002C18C3">
        <w:rPr>
          <w:rFonts w:ascii="Arial" w:hAnsi="Arial" w:cs="Arial"/>
          <w:b/>
          <w:sz w:val="24"/>
          <w:szCs w:val="24"/>
          <w:lang w:val="en-GB"/>
        </w:rPr>
        <w:tab/>
      </w:r>
    </w:p>
    <w:p w:rsidR="00304C05" w:rsidRPr="002C18C3" w:rsidRDefault="00304C05" w:rsidP="002C18C3">
      <w:pPr>
        <w:spacing w:after="0" w:line="360" w:lineRule="auto"/>
        <w:ind w:left="720" w:hanging="720"/>
        <w:jc w:val="both"/>
        <w:outlineLvl w:val="0"/>
        <w:rPr>
          <w:rFonts w:ascii="Arial" w:hAnsi="Arial" w:cs="Arial"/>
          <w:b/>
          <w:sz w:val="24"/>
          <w:szCs w:val="24"/>
        </w:rPr>
      </w:pPr>
      <w:r w:rsidRPr="002C18C3">
        <w:rPr>
          <w:rFonts w:ascii="Arial" w:hAnsi="Arial" w:cs="Arial"/>
          <w:b/>
          <w:sz w:val="24"/>
          <w:szCs w:val="24"/>
        </w:rPr>
        <w:t>Dr A Lotriet (DA) to ask the Minister of Trade, Industry and Competition</w:t>
      </w:r>
      <w:r w:rsidR="009557FE" w:rsidRPr="002C18C3">
        <w:rPr>
          <w:rFonts w:ascii="Arial" w:hAnsi="Arial" w:cs="Arial"/>
          <w:b/>
          <w:sz w:val="24"/>
          <w:szCs w:val="24"/>
        </w:rPr>
        <w:fldChar w:fldCharType="begin"/>
      </w:r>
      <w:r w:rsidRPr="002C18C3">
        <w:rPr>
          <w:rFonts w:ascii="Arial" w:hAnsi="Arial" w:cs="Arial"/>
          <w:sz w:val="24"/>
          <w:szCs w:val="24"/>
        </w:rPr>
        <w:instrText xml:space="preserve"> XE "</w:instrText>
      </w:r>
      <w:r w:rsidRPr="002C18C3">
        <w:rPr>
          <w:rFonts w:ascii="Arial" w:hAnsi="Arial" w:cs="Arial"/>
          <w:b/>
          <w:sz w:val="24"/>
          <w:szCs w:val="24"/>
        </w:rPr>
        <w:instrText>Trade, Industry and Competition</w:instrText>
      </w:r>
      <w:r w:rsidRPr="002C18C3">
        <w:rPr>
          <w:rFonts w:ascii="Arial" w:hAnsi="Arial" w:cs="Arial"/>
          <w:sz w:val="24"/>
          <w:szCs w:val="24"/>
        </w:rPr>
        <w:instrText xml:space="preserve">" </w:instrText>
      </w:r>
      <w:r w:rsidR="009557FE" w:rsidRPr="002C18C3">
        <w:rPr>
          <w:rFonts w:ascii="Arial" w:hAnsi="Arial" w:cs="Arial"/>
          <w:b/>
          <w:sz w:val="24"/>
          <w:szCs w:val="24"/>
        </w:rPr>
        <w:fldChar w:fldCharType="end"/>
      </w:r>
      <w:r w:rsidRPr="002C18C3">
        <w:rPr>
          <w:rFonts w:ascii="Arial" w:hAnsi="Arial" w:cs="Arial"/>
          <w:b/>
          <w:sz w:val="24"/>
          <w:szCs w:val="24"/>
        </w:rPr>
        <w:t>:</w:t>
      </w:r>
    </w:p>
    <w:p w:rsidR="00304C05" w:rsidRPr="002C18C3" w:rsidRDefault="00304C05" w:rsidP="002C18C3">
      <w:pPr>
        <w:spacing w:after="0" w:line="360" w:lineRule="auto"/>
        <w:jc w:val="both"/>
        <w:rPr>
          <w:rFonts w:ascii="Arial" w:hAnsi="Arial" w:cs="Arial"/>
          <w:sz w:val="24"/>
          <w:szCs w:val="24"/>
        </w:rPr>
      </w:pPr>
      <w:r w:rsidRPr="002C18C3">
        <w:rPr>
          <w:rFonts w:ascii="Arial" w:hAnsi="Arial" w:cs="Arial"/>
          <w:sz w:val="24"/>
          <w:szCs w:val="24"/>
        </w:rPr>
        <w:t>With reference to the document that was presented to the Portfolio Committee on Trade, Industry and Competition by the National Lotteries Commission (details furnished), (a) how exactly was the (i) R21</w:t>
      </w:r>
      <w:r w:rsidR="00570AC6" w:rsidRPr="002C18C3">
        <w:rPr>
          <w:rFonts w:ascii="Arial" w:hAnsi="Arial" w:cs="Arial"/>
          <w:sz w:val="24"/>
          <w:szCs w:val="24"/>
        </w:rPr>
        <w:t> </w:t>
      </w:r>
      <w:r w:rsidRPr="002C18C3">
        <w:rPr>
          <w:rFonts w:ascii="Arial" w:hAnsi="Arial" w:cs="Arial"/>
          <w:sz w:val="24"/>
          <w:szCs w:val="24"/>
        </w:rPr>
        <w:t>08623, 21 allocated to project number 80768 and (ii) R24 980 000, 00 that was allocated to project number 103496 spent and (b) how does the National Lotteries Commission justify allocating more money to the Roadshow send-off for the Rio Olympics than to Preparation for Rio Olympics?</w:t>
      </w:r>
      <w:r w:rsidR="005C3830">
        <w:rPr>
          <w:rFonts w:ascii="Arial" w:hAnsi="Arial" w:cs="Arial"/>
          <w:sz w:val="24"/>
          <w:szCs w:val="24"/>
        </w:rPr>
        <w:t>[</w:t>
      </w:r>
      <w:r w:rsidRPr="002C18C3">
        <w:rPr>
          <w:rFonts w:ascii="Arial" w:hAnsi="Arial" w:cs="Arial"/>
          <w:sz w:val="24"/>
          <w:szCs w:val="24"/>
        </w:rPr>
        <w:t>NW3638E</w:t>
      </w:r>
      <w:r w:rsidR="005C3830">
        <w:rPr>
          <w:rFonts w:ascii="Arial" w:hAnsi="Arial" w:cs="Arial"/>
          <w:sz w:val="24"/>
          <w:szCs w:val="24"/>
        </w:rPr>
        <w:t>]</w:t>
      </w:r>
    </w:p>
    <w:p w:rsidR="00C923B0" w:rsidRPr="002C18C3" w:rsidRDefault="00C923B0" w:rsidP="002C18C3">
      <w:pPr>
        <w:tabs>
          <w:tab w:val="left" w:pos="4020"/>
        </w:tabs>
        <w:spacing w:after="0" w:line="360" w:lineRule="auto"/>
        <w:jc w:val="both"/>
        <w:outlineLvl w:val="0"/>
        <w:rPr>
          <w:rFonts w:ascii="Arial" w:eastAsia="Times New Roman" w:hAnsi="Arial" w:cs="Arial"/>
          <w:bCs/>
          <w:sz w:val="24"/>
          <w:szCs w:val="24"/>
          <w:lang w:val="en-US"/>
        </w:rPr>
      </w:pPr>
    </w:p>
    <w:p w:rsidR="00432417" w:rsidRDefault="004D05F7" w:rsidP="002C18C3">
      <w:pPr>
        <w:spacing w:after="0" w:line="360" w:lineRule="auto"/>
        <w:ind w:left="720" w:hanging="720"/>
        <w:jc w:val="both"/>
        <w:outlineLvl w:val="0"/>
        <w:rPr>
          <w:rFonts w:ascii="Arial" w:eastAsia="Times New Roman" w:hAnsi="Arial" w:cs="Arial"/>
          <w:b/>
          <w:bCs/>
          <w:sz w:val="24"/>
          <w:szCs w:val="24"/>
          <w:lang w:val="en-US"/>
        </w:rPr>
      </w:pPr>
      <w:r w:rsidRPr="002C18C3">
        <w:rPr>
          <w:rFonts w:ascii="Arial" w:eastAsia="Times New Roman" w:hAnsi="Arial" w:cs="Arial"/>
          <w:b/>
          <w:bCs/>
          <w:sz w:val="24"/>
          <w:szCs w:val="24"/>
          <w:lang w:val="en-US"/>
        </w:rPr>
        <w:t>RE</w:t>
      </w:r>
      <w:r w:rsidR="00DB0FB3">
        <w:rPr>
          <w:rFonts w:ascii="Arial" w:eastAsia="Times New Roman" w:hAnsi="Arial" w:cs="Arial"/>
          <w:b/>
          <w:bCs/>
          <w:sz w:val="24"/>
          <w:szCs w:val="24"/>
          <w:lang w:val="en-US"/>
        </w:rPr>
        <w:t>PLY</w:t>
      </w:r>
    </w:p>
    <w:p w:rsidR="00DB0FB3" w:rsidRDefault="00DB0FB3" w:rsidP="00DB0FB3">
      <w:pPr>
        <w:spacing w:after="0" w:line="276" w:lineRule="auto"/>
        <w:jc w:val="both"/>
        <w:rPr>
          <w:rFonts w:ascii="Arial" w:eastAsia="Times New Roman" w:hAnsi="Arial" w:cs="Arial"/>
          <w:bCs/>
          <w:sz w:val="24"/>
          <w:szCs w:val="24"/>
          <w:lang w:val="en-US"/>
        </w:rPr>
      </w:pPr>
    </w:p>
    <w:p w:rsidR="0047614E" w:rsidRDefault="00DB0FB3" w:rsidP="00DB0FB3">
      <w:pPr>
        <w:spacing w:after="0" w:line="276" w:lineRule="auto"/>
        <w:jc w:val="both"/>
        <w:rPr>
          <w:rFonts w:ascii="Arial" w:eastAsia="Times New Roman" w:hAnsi="Arial" w:cs="Arial"/>
          <w:bCs/>
          <w:sz w:val="24"/>
          <w:szCs w:val="24"/>
          <w:lang w:val="en-US"/>
        </w:rPr>
      </w:pPr>
      <w:r w:rsidRPr="00DB0FB3">
        <w:rPr>
          <w:rFonts w:ascii="Arial" w:eastAsia="Times New Roman" w:hAnsi="Arial" w:cs="Arial"/>
          <w:bCs/>
          <w:sz w:val="24"/>
          <w:szCs w:val="24"/>
          <w:lang w:val="en-US"/>
        </w:rPr>
        <w:t>I have been furnished with a reply to the question submitted, by Ms Thabang Mampane, Commissioner of the National Lotteries Commission</w:t>
      </w:r>
      <w:r w:rsidR="0047614E">
        <w:rPr>
          <w:rFonts w:ascii="Arial" w:eastAsia="Times New Roman" w:hAnsi="Arial" w:cs="Arial"/>
          <w:bCs/>
          <w:sz w:val="24"/>
          <w:szCs w:val="24"/>
          <w:lang w:val="en-US"/>
        </w:rPr>
        <w:t>.</w:t>
      </w:r>
    </w:p>
    <w:p w:rsidR="0047614E" w:rsidRDefault="0047614E" w:rsidP="00DB0FB3">
      <w:pPr>
        <w:spacing w:after="0" w:line="276" w:lineRule="auto"/>
        <w:jc w:val="both"/>
        <w:rPr>
          <w:rFonts w:ascii="Arial" w:eastAsia="Times New Roman" w:hAnsi="Arial" w:cs="Arial"/>
          <w:bCs/>
          <w:sz w:val="24"/>
          <w:szCs w:val="24"/>
          <w:lang w:val="en-US"/>
        </w:rPr>
      </w:pPr>
    </w:p>
    <w:p w:rsidR="00DB0FB3" w:rsidRPr="00DB0FB3" w:rsidRDefault="0047614E" w:rsidP="00DB0FB3">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Mampane’s reply as received </w:t>
      </w:r>
      <w:r w:rsidR="00DB0FB3" w:rsidRPr="00DB0FB3">
        <w:rPr>
          <w:rFonts w:ascii="Arial" w:eastAsia="Times New Roman" w:hAnsi="Arial" w:cs="Arial"/>
          <w:bCs/>
          <w:sz w:val="24"/>
          <w:szCs w:val="24"/>
          <w:lang w:val="en-US"/>
        </w:rPr>
        <w:t>is reproduced below</w:t>
      </w:r>
      <w:r>
        <w:rPr>
          <w:rFonts w:ascii="Arial" w:eastAsia="Times New Roman" w:hAnsi="Arial" w:cs="Arial"/>
          <w:bCs/>
          <w:sz w:val="24"/>
          <w:szCs w:val="24"/>
          <w:lang w:val="en-US"/>
        </w:rPr>
        <w:t>:</w:t>
      </w:r>
    </w:p>
    <w:p w:rsidR="00DB0FB3" w:rsidRPr="00DB0FB3" w:rsidRDefault="00DB0FB3" w:rsidP="002C18C3">
      <w:pPr>
        <w:spacing w:after="0" w:line="360" w:lineRule="auto"/>
        <w:ind w:left="720" w:hanging="720"/>
        <w:jc w:val="both"/>
        <w:outlineLvl w:val="0"/>
        <w:rPr>
          <w:rFonts w:ascii="Arial" w:eastAsia="Times New Roman" w:hAnsi="Arial" w:cs="Arial"/>
          <w:b/>
          <w:bCs/>
          <w:i/>
          <w:sz w:val="24"/>
          <w:szCs w:val="24"/>
          <w:lang w:val="en-US"/>
        </w:rPr>
      </w:pPr>
    </w:p>
    <w:p w:rsidR="00DB0FB3" w:rsidRPr="00DB0FB3" w:rsidRDefault="0047614E" w:rsidP="002811CF">
      <w:pPr>
        <w:pStyle w:val="ListParagraph"/>
        <w:numPr>
          <w:ilvl w:val="0"/>
          <w:numId w:val="38"/>
        </w:numPr>
        <w:spacing w:after="0" w:line="240" w:lineRule="auto"/>
        <w:jc w:val="both"/>
        <w:rPr>
          <w:rFonts w:ascii="Arial" w:hAnsi="Arial" w:cs="Arial"/>
          <w:bCs/>
          <w:i/>
          <w:sz w:val="24"/>
          <w:szCs w:val="24"/>
        </w:rPr>
      </w:pPr>
      <w:r>
        <w:rPr>
          <w:rFonts w:ascii="Arial" w:hAnsi="Arial" w:cs="Arial"/>
          <w:bCs/>
          <w:i/>
          <w:sz w:val="24"/>
          <w:szCs w:val="24"/>
        </w:rPr>
        <w:t>“</w:t>
      </w:r>
      <w:r w:rsidR="00DB0FB3" w:rsidRPr="00DB0FB3">
        <w:rPr>
          <w:rFonts w:ascii="Arial" w:hAnsi="Arial" w:cs="Arial"/>
          <w:bCs/>
          <w:i/>
          <w:sz w:val="24"/>
          <w:szCs w:val="24"/>
        </w:rPr>
        <w:t>(i) The allocation (</w:t>
      </w:r>
      <w:r w:rsidR="00DB0FB3" w:rsidRPr="00DB0FB3">
        <w:rPr>
          <w:rFonts w:ascii="Arial" w:hAnsi="Arial" w:cs="Arial"/>
          <w:i/>
          <w:sz w:val="24"/>
          <w:szCs w:val="24"/>
        </w:rPr>
        <w:t>R21 08 623, 21)</w:t>
      </w:r>
      <w:r w:rsidR="00DB0FB3" w:rsidRPr="00DB0FB3">
        <w:rPr>
          <w:rFonts w:ascii="Arial" w:hAnsi="Arial" w:cs="Arial"/>
          <w:bCs/>
          <w:i/>
          <w:sz w:val="24"/>
          <w:szCs w:val="24"/>
        </w:rPr>
        <w:t xml:space="preserve"> was for training camps, license fees and development, advertisement, admin including international competition.</w:t>
      </w:r>
    </w:p>
    <w:p w:rsidR="00DB0FB3" w:rsidRPr="00DB0FB3" w:rsidRDefault="00DB0FB3" w:rsidP="00DB0FB3">
      <w:pPr>
        <w:pStyle w:val="ListParagraph"/>
        <w:jc w:val="both"/>
        <w:rPr>
          <w:rFonts w:ascii="Arial" w:hAnsi="Arial" w:cs="Arial"/>
          <w:bCs/>
          <w:i/>
          <w:sz w:val="24"/>
          <w:szCs w:val="24"/>
        </w:rPr>
      </w:pPr>
    </w:p>
    <w:p w:rsidR="00DB0FB3" w:rsidRPr="00DB0FB3" w:rsidRDefault="00DB0FB3" w:rsidP="00DB0FB3">
      <w:pPr>
        <w:pStyle w:val="ListParagraph"/>
        <w:numPr>
          <w:ilvl w:val="0"/>
          <w:numId w:val="39"/>
        </w:numPr>
        <w:spacing w:after="0" w:line="240" w:lineRule="auto"/>
        <w:jc w:val="both"/>
        <w:rPr>
          <w:rFonts w:ascii="Arial" w:hAnsi="Arial" w:cs="Arial"/>
          <w:bCs/>
          <w:i/>
          <w:sz w:val="24"/>
          <w:szCs w:val="24"/>
        </w:rPr>
      </w:pPr>
      <w:r w:rsidRPr="00DB0FB3">
        <w:rPr>
          <w:rFonts w:ascii="Arial" w:hAnsi="Arial" w:cs="Arial"/>
          <w:bCs/>
          <w:i/>
          <w:sz w:val="24"/>
          <w:szCs w:val="24"/>
        </w:rPr>
        <w:t xml:space="preserve">The allocation of 24 million was for the send-off and it included accommodation in 9 provinces, advertising, admin fees, travel costs, medical assistance, security, sport wear including catering. </w:t>
      </w:r>
    </w:p>
    <w:p w:rsidR="00DB0FB3" w:rsidRPr="00DB0FB3" w:rsidRDefault="00DB0FB3" w:rsidP="00DB0FB3">
      <w:pPr>
        <w:jc w:val="both"/>
        <w:rPr>
          <w:rFonts w:ascii="Arial" w:hAnsi="Arial" w:cs="Arial"/>
          <w:bCs/>
          <w:i/>
          <w:sz w:val="24"/>
          <w:szCs w:val="24"/>
        </w:rPr>
      </w:pPr>
    </w:p>
    <w:p w:rsidR="00DB0FB3" w:rsidRPr="00DB0FB3" w:rsidRDefault="00DB0FB3" w:rsidP="00DB0FB3">
      <w:pPr>
        <w:pStyle w:val="ListParagraph"/>
        <w:numPr>
          <w:ilvl w:val="0"/>
          <w:numId w:val="39"/>
        </w:numPr>
        <w:spacing w:after="0" w:line="240" w:lineRule="auto"/>
        <w:jc w:val="both"/>
        <w:rPr>
          <w:rFonts w:ascii="Arial" w:hAnsi="Arial" w:cs="Arial"/>
          <w:bCs/>
          <w:i/>
          <w:sz w:val="24"/>
          <w:szCs w:val="24"/>
        </w:rPr>
      </w:pPr>
      <w:r w:rsidRPr="00DB0FB3">
        <w:rPr>
          <w:rFonts w:ascii="Arial" w:hAnsi="Arial" w:cs="Arial"/>
          <w:bCs/>
          <w:i/>
          <w:sz w:val="24"/>
          <w:szCs w:val="24"/>
        </w:rPr>
        <w:t>Funding decisions were made by the relevant distribution agencies with due consideration of all the information placed before them including availability of budget.</w:t>
      </w:r>
      <w:r w:rsidR="0047614E">
        <w:rPr>
          <w:rFonts w:ascii="Arial" w:hAnsi="Arial" w:cs="Arial"/>
          <w:bCs/>
          <w:i/>
          <w:sz w:val="24"/>
          <w:szCs w:val="24"/>
        </w:rPr>
        <w:t>”</w:t>
      </w:r>
    </w:p>
    <w:p w:rsidR="00C97A9A" w:rsidRDefault="00C97A9A" w:rsidP="00C97A9A">
      <w:pPr>
        <w:spacing w:line="360" w:lineRule="auto"/>
        <w:jc w:val="center"/>
        <w:rPr>
          <w:rFonts w:ascii="Arial" w:hAnsi="Arial" w:cs="Arial"/>
          <w:b/>
          <w:bCs/>
          <w:sz w:val="24"/>
          <w:szCs w:val="24"/>
        </w:rPr>
      </w:pPr>
    </w:p>
    <w:p w:rsidR="00EA5109" w:rsidRPr="00C97A9A" w:rsidRDefault="00C97A9A" w:rsidP="00C97A9A">
      <w:pPr>
        <w:spacing w:line="360" w:lineRule="auto"/>
        <w:jc w:val="center"/>
        <w:rPr>
          <w:rFonts w:ascii="Arial" w:eastAsia="Calibri" w:hAnsi="Arial" w:cs="Arial"/>
          <w:b/>
          <w:sz w:val="24"/>
          <w:szCs w:val="24"/>
        </w:rPr>
      </w:pPr>
      <w:bookmarkStart w:id="0" w:name="_GoBack"/>
      <w:bookmarkEnd w:id="0"/>
      <w:r>
        <w:rPr>
          <w:rFonts w:ascii="Arial" w:hAnsi="Arial" w:cs="Arial"/>
          <w:b/>
          <w:bCs/>
          <w:sz w:val="24"/>
          <w:szCs w:val="24"/>
        </w:rPr>
        <w:t>-END-</w:t>
      </w:r>
    </w:p>
    <w:sectPr w:rsidR="00EA5109" w:rsidRPr="00C97A9A"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D5" w:rsidRDefault="00A63DD5" w:rsidP="006D054B">
      <w:pPr>
        <w:spacing w:after="0" w:line="240" w:lineRule="auto"/>
      </w:pPr>
      <w:r>
        <w:separator/>
      </w:r>
    </w:p>
  </w:endnote>
  <w:endnote w:type="continuationSeparator" w:id="1">
    <w:p w:rsidR="00A63DD5" w:rsidRDefault="00A63DD5"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Grande"/>
    <w:panose1 w:val="00000000000000000000"/>
    <w:charset w:val="00"/>
    <w:family w:val="auto"/>
    <w:notTrueType/>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9557FE">
        <w:pPr>
          <w:pStyle w:val="Footer"/>
          <w:jc w:val="center"/>
        </w:pPr>
        <w:r>
          <w:fldChar w:fldCharType="begin"/>
        </w:r>
        <w:r w:rsidR="00C90387">
          <w:instrText xml:space="preserve"> PAGE   \* MERGEFORMAT </w:instrText>
        </w:r>
        <w:r>
          <w:fldChar w:fldCharType="separate"/>
        </w:r>
        <w:r w:rsidR="00633BBF">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6F0A4D">
      <w:t>2</w:t>
    </w:r>
    <w:r w:rsidR="008154B1">
      <w:t>81</w:t>
    </w:r>
    <w:r w:rsidR="00455F97">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D5" w:rsidRDefault="00A63DD5" w:rsidP="006D054B">
      <w:pPr>
        <w:spacing w:after="0" w:line="240" w:lineRule="auto"/>
      </w:pPr>
      <w:r>
        <w:separator/>
      </w:r>
    </w:p>
  </w:footnote>
  <w:footnote w:type="continuationSeparator" w:id="1">
    <w:p w:rsidR="00A63DD5" w:rsidRDefault="00A63DD5"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35790"/>
    <w:multiLevelType w:val="hybridMultilevel"/>
    <w:tmpl w:val="EEC0EDDE"/>
    <w:lvl w:ilvl="0" w:tplc="432ECB8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B73F6C"/>
    <w:multiLevelType w:val="hybridMultilevel"/>
    <w:tmpl w:val="9FCC01BC"/>
    <w:lvl w:ilvl="0" w:tplc="347A7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7"/>
  </w:num>
  <w:num w:numId="9">
    <w:abstractNumId w:val="21"/>
  </w:num>
  <w:num w:numId="10">
    <w:abstractNumId w:val="1"/>
  </w:num>
  <w:num w:numId="11">
    <w:abstractNumId w:val="17"/>
  </w:num>
  <w:num w:numId="12">
    <w:abstractNumId w:val="23"/>
  </w:num>
  <w:num w:numId="13">
    <w:abstractNumId w:val="31"/>
  </w:num>
  <w:num w:numId="14">
    <w:abstractNumId w:val="15"/>
  </w:num>
  <w:num w:numId="15">
    <w:abstractNumId w:val="4"/>
  </w:num>
  <w:num w:numId="16">
    <w:abstractNumId w:val="16"/>
  </w:num>
  <w:num w:numId="17">
    <w:abstractNumId w:val="25"/>
  </w:num>
  <w:num w:numId="18">
    <w:abstractNumId w:val="20"/>
  </w:num>
  <w:num w:numId="19">
    <w:abstractNumId w:val="24"/>
  </w:num>
  <w:num w:numId="20">
    <w:abstractNumId w:val="2"/>
  </w:num>
  <w:num w:numId="21">
    <w:abstractNumId w:val="29"/>
  </w:num>
  <w:num w:numId="22">
    <w:abstractNumId w:val="14"/>
  </w:num>
  <w:num w:numId="23">
    <w:abstractNumId w:val="18"/>
  </w:num>
  <w:num w:numId="24">
    <w:abstractNumId w:val="11"/>
  </w:num>
  <w:num w:numId="25">
    <w:abstractNumId w:val="12"/>
  </w:num>
  <w:num w:numId="26">
    <w:abstractNumId w:val="6"/>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3"/>
  </w:num>
  <w:num w:numId="32">
    <w:abstractNumId w:val="36"/>
  </w:num>
  <w:num w:numId="33">
    <w:abstractNumId w:val="28"/>
  </w:num>
  <w:num w:numId="34">
    <w:abstractNumId w:val="19"/>
  </w:num>
  <w:num w:numId="35">
    <w:abstractNumId w:val="9"/>
  </w:num>
  <w:num w:numId="36">
    <w:abstractNumId w:val="3"/>
  </w:num>
  <w:num w:numId="37">
    <w:abstractNumId w:val="26"/>
  </w:num>
  <w:num w:numId="38">
    <w:abstractNumId w:val="3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05C4"/>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D3BB4"/>
    <w:rsid w:val="000D6045"/>
    <w:rsid w:val="000D608B"/>
    <w:rsid w:val="000F730D"/>
    <w:rsid w:val="001061F4"/>
    <w:rsid w:val="00113A81"/>
    <w:rsid w:val="00115727"/>
    <w:rsid w:val="00130895"/>
    <w:rsid w:val="0013665C"/>
    <w:rsid w:val="001442F0"/>
    <w:rsid w:val="0016019E"/>
    <w:rsid w:val="001602E3"/>
    <w:rsid w:val="00172E12"/>
    <w:rsid w:val="00173512"/>
    <w:rsid w:val="00176749"/>
    <w:rsid w:val="00182352"/>
    <w:rsid w:val="001877AA"/>
    <w:rsid w:val="0019258D"/>
    <w:rsid w:val="00197D18"/>
    <w:rsid w:val="001A33E4"/>
    <w:rsid w:val="001E2965"/>
    <w:rsid w:val="00212F7F"/>
    <w:rsid w:val="002150F1"/>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8C3"/>
    <w:rsid w:val="002C1B9E"/>
    <w:rsid w:val="002D0830"/>
    <w:rsid w:val="002D69F4"/>
    <w:rsid w:val="00301F58"/>
    <w:rsid w:val="00304C05"/>
    <w:rsid w:val="0031644A"/>
    <w:rsid w:val="00331194"/>
    <w:rsid w:val="00332C21"/>
    <w:rsid w:val="00336052"/>
    <w:rsid w:val="00342A59"/>
    <w:rsid w:val="00351BDA"/>
    <w:rsid w:val="00353870"/>
    <w:rsid w:val="00355851"/>
    <w:rsid w:val="003632E6"/>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7E8B"/>
    <w:rsid w:val="004469F4"/>
    <w:rsid w:val="00450499"/>
    <w:rsid w:val="00455F97"/>
    <w:rsid w:val="00461B7A"/>
    <w:rsid w:val="0046294B"/>
    <w:rsid w:val="0047614E"/>
    <w:rsid w:val="00484CF4"/>
    <w:rsid w:val="00493614"/>
    <w:rsid w:val="004B2BE0"/>
    <w:rsid w:val="004B512B"/>
    <w:rsid w:val="004B6B46"/>
    <w:rsid w:val="004C432F"/>
    <w:rsid w:val="004D05F7"/>
    <w:rsid w:val="004D0F02"/>
    <w:rsid w:val="004E2E71"/>
    <w:rsid w:val="004F21E0"/>
    <w:rsid w:val="004F29FF"/>
    <w:rsid w:val="004F429F"/>
    <w:rsid w:val="004F6E62"/>
    <w:rsid w:val="0051724E"/>
    <w:rsid w:val="00522CB2"/>
    <w:rsid w:val="00526B52"/>
    <w:rsid w:val="00532838"/>
    <w:rsid w:val="005401FB"/>
    <w:rsid w:val="00546254"/>
    <w:rsid w:val="0054791A"/>
    <w:rsid w:val="005624DD"/>
    <w:rsid w:val="00567F57"/>
    <w:rsid w:val="00570AC6"/>
    <w:rsid w:val="00575A3A"/>
    <w:rsid w:val="00585078"/>
    <w:rsid w:val="0058630C"/>
    <w:rsid w:val="005924DD"/>
    <w:rsid w:val="00597203"/>
    <w:rsid w:val="005A5FEE"/>
    <w:rsid w:val="005C3727"/>
    <w:rsid w:val="005C3830"/>
    <w:rsid w:val="005D0895"/>
    <w:rsid w:val="005D3B6A"/>
    <w:rsid w:val="005E30FD"/>
    <w:rsid w:val="00605B19"/>
    <w:rsid w:val="006212FC"/>
    <w:rsid w:val="00622A03"/>
    <w:rsid w:val="00630075"/>
    <w:rsid w:val="00633BBF"/>
    <w:rsid w:val="00640078"/>
    <w:rsid w:val="006401EB"/>
    <w:rsid w:val="00640E3F"/>
    <w:rsid w:val="006420D0"/>
    <w:rsid w:val="006445D1"/>
    <w:rsid w:val="00645F45"/>
    <w:rsid w:val="006847A1"/>
    <w:rsid w:val="0068622F"/>
    <w:rsid w:val="006932B2"/>
    <w:rsid w:val="00694349"/>
    <w:rsid w:val="006B0FE2"/>
    <w:rsid w:val="006B1132"/>
    <w:rsid w:val="006B606B"/>
    <w:rsid w:val="006C6F31"/>
    <w:rsid w:val="006D054B"/>
    <w:rsid w:val="006D0D2E"/>
    <w:rsid w:val="006E5CFB"/>
    <w:rsid w:val="006F0A4D"/>
    <w:rsid w:val="00707C88"/>
    <w:rsid w:val="0072078E"/>
    <w:rsid w:val="00746C90"/>
    <w:rsid w:val="007477F1"/>
    <w:rsid w:val="00755CC6"/>
    <w:rsid w:val="007574E5"/>
    <w:rsid w:val="00761225"/>
    <w:rsid w:val="00764318"/>
    <w:rsid w:val="0078637F"/>
    <w:rsid w:val="007874E8"/>
    <w:rsid w:val="00792751"/>
    <w:rsid w:val="007A39A1"/>
    <w:rsid w:val="007B14C3"/>
    <w:rsid w:val="007B412F"/>
    <w:rsid w:val="007B7DA8"/>
    <w:rsid w:val="007C0F9A"/>
    <w:rsid w:val="007D1596"/>
    <w:rsid w:val="007D1D58"/>
    <w:rsid w:val="007D2A4F"/>
    <w:rsid w:val="007F37C9"/>
    <w:rsid w:val="007F5435"/>
    <w:rsid w:val="00803209"/>
    <w:rsid w:val="008154B1"/>
    <w:rsid w:val="00833E81"/>
    <w:rsid w:val="00841350"/>
    <w:rsid w:val="008528EA"/>
    <w:rsid w:val="00853BDC"/>
    <w:rsid w:val="00855ABA"/>
    <w:rsid w:val="008634FA"/>
    <w:rsid w:val="008673B6"/>
    <w:rsid w:val="00874F59"/>
    <w:rsid w:val="00891DBB"/>
    <w:rsid w:val="00892467"/>
    <w:rsid w:val="00894F69"/>
    <w:rsid w:val="008A31A0"/>
    <w:rsid w:val="008A796E"/>
    <w:rsid w:val="008D06C0"/>
    <w:rsid w:val="008F2BF5"/>
    <w:rsid w:val="00911828"/>
    <w:rsid w:val="00916351"/>
    <w:rsid w:val="0093226B"/>
    <w:rsid w:val="00936D98"/>
    <w:rsid w:val="009433BE"/>
    <w:rsid w:val="0094388C"/>
    <w:rsid w:val="009557FE"/>
    <w:rsid w:val="00962A53"/>
    <w:rsid w:val="009644E4"/>
    <w:rsid w:val="00970287"/>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3DD5"/>
    <w:rsid w:val="00A669C1"/>
    <w:rsid w:val="00A81AFD"/>
    <w:rsid w:val="00A8329E"/>
    <w:rsid w:val="00A84F6F"/>
    <w:rsid w:val="00A922E1"/>
    <w:rsid w:val="00AB1371"/>
    <w:rsid w:val="00AB27A3"/>
    <w:rsid w:val="00AB6763"/>
    <w:rsid w:val="00AC2D13"/>
    <w:rsid w:val="00AC42AA"/>
    <w:rsid w:val="00AD1369"/>
    <w:rsid w:val="00AD5816"/>
    <w:rsid w:val="00AD5AE5"/>
    <w:rsid w:val="00AD7FCF"/>
    <w:rsid w:val="00AE418E"/>
    <w:rsid w:val="00AE59AB"/>
    <w:rsid w:val="00AE642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E3EA6"/>
    <w:rsid w:val="00BF4AC5"/>
    <w:rsid w:val="00C02FFC"/>
    <w:rsid w:val="00C0398D"/>
    <w:rsid w:val="00C05717"/>
    <w:rsid w:val="00C07922"/>
    <w:rsid w:val="00C1754E"/>
    <w:rsid w:val="00C17749"/>
    <w:rsid w:val="00C20B86"/>
    <w:rsid w:val="00C23C1E"/>
    <w:rsid w:val="00C26949"/>
    <w:rsid w:val="00C32BB4"/>
    <w:rsid w:val="00C4613A"/>
    <w:rsid w:val="00C56886"/>
    <w:rsid w:val="00C60F52"/>
    <w:rsid w:val="00C71BF9"/>
    <w:rsid w:val="00C77734"/>
    <w:rsid w:val="00C84F7E"/>
    <w:rsid w:val="00C8544C"/>
    <w:rsid w:val="00C85DD8"/>
    <w:rsid w:val="00C87296"/>
    <w:rsid w:val="00C90387"/>
    <w:rsid w:val="00C923B0"/>
    <w:rsid w:val="00C9270E"/>
    <w:rsid w:val="00C97A9A"/>
    <w:rsid w:val="00CC0725"/>
    <w:rsid w:val="00CC3AE1"/>
    <w:rsid w:val="00CC4C2A"/>
    <w:rsid w:val="00CC7044"/>
    <w:rsid w:val="00CD0132"/>
    <w:rsid w:val="00D02EE1"/>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B0FB3"/>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5796"/>
    <w:rsid w:val="00F20BA6"/>
    <w:rsid w:val="00F32232"/>
    <w:rsid w:val="00F3784D"/>
    <w:rsid w:val="00F51CB8"/>
    <w:rsid w:val="00F652B8"/>
    <w:rsid w:val="00F665B1"/>
    <w:rsid w:val="00F671DD"/>
    <w:rsid w:val="00F716B6"/>
    <w:rsid w:val="00F8074E"/>
    <w:rsid w:val="00F829BC"/>
    <w:rsid w:val="00F9020F"/>
    <w:rsid w:val="00FB765E"/>
    <w:rsid w:val="00FC3523"/>
    <w:rsid w:val="00FC3609"/>
    <w:rsid w:val="00FC502E"/>
    <w:rsid w:val="00FD0332"/>
    <w:rsid w:val="00FD1E8A"/>
    <w:rsid w:val="00FD74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FB11-5150-4FDD-8FB1-3DF61464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2020-12-18T08:05:00Z</dcterms:created>
  <dcterms:modified xsi:type="dcterms:W3CDTF">2020-12-18T08:05:00Z</dcterms:modified>
</cp:coreProperties>
</file>