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AC5528"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096680">
        <w:rPr>
          <w:rFonts w:ascii="Arial" w:hAnsi="Arial" w:cs="Arial"/>
          <w:b/>
          <w:bCs/>
          <w:sz w:val="20"/>
        </w:rPr>
        <w:t>2</w:t>
      </w:r>
      <w:r w:rsidR="00555B67">
        <w:rPr>
          <w:rFonts w:ascii="Arial" w:hAnsi="Arial" w:cs="Arial"/>
          <w:b/>
          <w:bCs/>
          <w:sz w:val="20"/>
        </w:rPr>
        <w:t>802</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555B67">
        <w:rPr>
          <w:rFonts w:ascii="Arial" w:hAnsi="Arial" w:cs="Arial"/>
          <w:b/>
          <w:bCs/>
          <w:sz w:val="20"/>
        </w:rPr>
        <w:t>0</w:t>
      </w:r>
      <w:r w:rsidR="003B6F65">
        <w:rPr>
          <w:rFonts w:ascii="Arial" w:hAnsi="Arial" w:cs="Arial"/>
          <w:b/>
          <w:bCs/>
          <w:sz w:val="20"/>
        </w:rPr>
        <w:t>5</w:t>
      </w:r>
      <w:r w:rsidR="00555B67">
        <w:rPr>
          <w:rFonts w:ascii="Arial" w:hAnsi="Arial" w:cs="Arial"/>
          <w:b/>
          <w:bCs/>
          <w:sz w:val="20"/>
        </w:rPr>
        <w:t xml:space="preserve"> October</w:t>
      </w:r>
      <w:r>
        <w:rPr>
          <w:rFonts w:ascii="Arial" w:hAnsi="Arial" w:cs="Arial"/>
          <w:b/>
          <w:bCs/>
          <w:sz w:val="20"/>
        </w:rPr>
        <w:t xml:space="preserve"> 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096680">
        <w:rPr>
          <w:rFonts w:ascii="Arial" w:hAnsi="Arial" w:cs="Arial"/>
          <w:sz w:val="20"/>
          <w:szCs w:val="20"/>
        </w:rPr>
        <w:t>2</w:t>
      </w:r>
      <w:r w:rsidR="00555B67">
        <w:rPr>
          <w:rFonts w:ascii="Arial" w:hAnsi="Arial" w:cs="Arial"/>
          <w:sz w:val="20"/>
          <w:szCs w:val="20"/>
        </w:rPr>
        <w:t>802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096680"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 xml:space="preserve">Deputy Director-General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AC5528"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D37BD8">
      <w:pPr>
        <w:spacing w:line="360" w:lineRule="auto"/>
        <w:jc w:val="both"/>
        <w:rPr>
          <w:rFonts w:ascii="Arial" w:hAnsi="Arial" w:cs="Arial"/>
          <w:b/>
        </w:rPr>
      </w:pPr>
      <w:r w:rsidRPr="007252FF">
        <w:rPr>
          <w:rFonts w:ascii="Arial" w:hAnsi="Arial" w:cs="Arial"/>
          <w:b/>
        </w:rPr>
        <w:t>QUESTION FOR WRITTEN REPLY</w:t>
      </w:r>
    </w:p>
    <w:p w:rsidR="007252FF" w:rsidRPr="007252FF" w:rsidRDefault="007252FF" w:rsidP="00D37BD8">
      <w:pPr>
        <w:spacing w:line="360" w:lineRule="auto"/>
        <w:jc w:val="both"/>
        <w:rPr>
          <w:rFonts w:ascii="Arial" w:hAnsi="Arial" w:cs="Arial"/>
          <w:b/>
        </w:rPr>
      </w:pPr>
    </w:p>
    <w:p w:rsidR="007252FF" w:rsidRPr="007252FF" w:rsidRDefault="007252FF" w:rsidP="00D37BD8">
      <w:pPr>
        <w:spacing w:line="360" w:lineRule="auto"/>
        <w:jc w:val="both"/>
        <w:rPr>
          <w:rFonts w:ascii="Arial" w:hAnsi="Arial" w:cs="Arial"/>
          <w:b/>
        </w:rPr>
      </w:pPr>
      <w:r w:rsidRPr="007252FF">
        <w:rPr>
          <w:rFonts w:ascii="Arial" w:hAnsi="Arial" w:cs="Arial"/>
          <w:b/>
        </w:rPr>
        <w:t xml:space="preserve">QUESTION NO.: </w:t>
      </w:r>
      <w:r w:rsidR="00096680">
        <w:rPr>
          <w:rFonts w:ascii="Arial" w:hAnsi="Arial" w:cs="Arial"/>
          <w:b/>
        </w:rPr>
        <w:t>2</w:t>
      </w:r>
      <w:r w:rsidR="00555B67">
        <w:rPr>
          <w:rFonts w:ascii="Arial" w:hAnsi="Arial" w:cs="Arial"/>
          <w:b/>
        </w:rPr>
        <w:t>802</w:t>
      </w:r>
    </w:p>
    <w:p w:rsidR="007252FF" w:rsidRPr="007252FF" w:rsidRDefault="007252FF" w:rsidP="00D37BD8">
      <w:pPr>
        <w:spacing w:line="360" w:lineRule="auto"/>
        <w:jc w:val="both"/>
        <w:rPr>
          <w:rFonts w:ascii="Arial" w:hAnsi="Arial" w:cs="Arial"/>
          <w:b/>
        </w:rPr>
      </w:pPr>
    </w:p>
    <w:p w:rsidR="007252FF" w:rsidRPr="007252FF" w:rsidRDefault="007252FF" w:rsidP="00D37BD8">
      <w:pPr>
        <w:spacing w:line="360" w:lineRule="auto"/>
        <w:jc w:val="both"/>
        <w:rPr>
          <w:rFonts w:ascii="Arial" w:hAnsi="Arial" w:cs="Arial"/>
          <w:b/>
        </w:rPr>
      </w:pPr>
      <w:r w:rsidRPr="007252FF">
        <w:rPr>
          <w:rFonts w:ascii="Arial" w:hAnsi="Arial" w:cs="Arial"/>
          <w:b/>
        </w:rPr>
        <w:t xml:space="preserve">DATE OF PUBLICATION: </w:t>
      </w:r>
      <w:r w:rsidR="00555B67">
        <w:rPr>
          <w:rFonts w:ascii="Arial" w:hAnsi="Arial" w:cs="Arial"/>
          <w:b/>
        </w:rPr>
        <w:t>15 SEPTEMBER</w:t>
      </w:r>
      <w:r w:rsidR="00DC0DD3">
        <w:rPr>
          <w:rFonts w:ascii="Arial" w:hAnsi="Arial" w:cs="Arial"/>
          <w:b/>
        </w:rPr>
        <w:t xml:space="preserve"> 2017</w:t>
      </w:r>
    </w:p>
    <w:p w:rsidR="00555B67" w:rsidRPr="002C3369" w:rsidRDefault="00555B67" w:rsidP="00555B67">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2802</w:t>
      </w:r>
      <w:r w:rsidRPr="002C3369">
        <w:rPr>
          <w:rFonts w:ascii="Arial" w:hAnsi="Arial" w:cs="Arial"/>
          <w:b/>
          <w:bCs/>
          <w:lang w:val="en-ZA"/>
        </w:rPr>
        <w:t xml:space="preserve">.     </w:t>
      </w:r>
      <w:r>
        <w:rPr>
          <w:rFonts w:ascii="Arial" w:hAnsi="Arial" w:cs="Arial"/>
          <w:b/>
          <w:bCs/>
          <w:lang w:val="en-ZA"/>
        </w:rPr>
        <w:t>Mr R A McLoughlin</w:t>
      </w:r>
      <w:r w:rsidRPr="002C3369">
        <w:rPr>
          <w:rFonts w:ascii="Arial" w:hAnsi="Arial" w:cs="Arial"/>
          <w:b/>
          <w:bCs/>
          <w:lang w:val="en-ZA"/>
        </w:rPr>
        <w:t xml:space="preserve"> (</w:t>
      </w:r>
      <w:r>
        <w:rPr>
          <w:rFonts w:ascii="Arial" w:hAnsi="Arial" w:cs="Arial"/>
          <w:b/>
          <w:bCs/>
          <w:lang w:val="en-ZA"/>
        </w:rPr>
        <w:t>DA</w:t>
      </w:r>
      <w:r w:rsidRPr="002C3369">
        <w:rPr>
          <w:rFonts w:ascii="Arial" w:hAnsi="Arial" w:cs="Arial"/>
          <w:b/>
          <w:bCs/>
          <w:lang w:val="en-ZA"/>
        </w:rPr>
        <w:t>) to ask the Minister of Public Enterprises:</w:t>
      </w:r>
    </w:p>
    <w:p w:rsidR="00555B67" w:rsidRPr="00F24ADC" w:rsidRDefault="00555B67" w:rsidP="005F0F34">
      <w:pPr>
        <w:ind w:left="1008"/>
        <w:jc w:val="both"/>
        <w:rPr>
          <w:rFonts w:ascii="Arial" w:hAnsi="Arial" w:cs="Arial"/>
          <w:bCs/>
          <w:lang w:val="af-ZA"/>
        </w:rPr>
      </w:pPr>
      <w:r>
        <w:rPr>
          <w:rFonts w:ascii="Arial" w:hAnsi="Arial" w:cs="Arial"/>
          <w:bCs/>
          <w:lang w:val="af-ZA"/>
        </w:rPr>
        <w:t>Whether progress had been made with the introduction of the maintenance, repari and overhaul facility for South Africa, as set out in the Strategy Statement of the 2016-17 Annual Report of SA Express; if not, what are the reasons for the failure; if so, what are the full relevant details?</w:t>
      </w:r>
    </w:p>
    <w:p w:rsidR="00555B67" w:rsidRDefault="00555B67" w:rsidP="00555B67">
      <w:pPr>
        <w:spacing w:line="360" w:lineRule="auto"/>
        <w:jc w:val="both"/>
        <w:rPr>
          <w:rFonts w:ascii="Arial" w:hAnsi="Arial" w:cs="Arial"/>
          <w:bCs/>
        </w:rPr>
      </w:pPr>
    </w:p>
    <w:p w:rsidR="00555B67" w:rsidRPr="00B62342" w:rsidRDefault="00555B67" w:rsidP="00555B67">
      <w:pPr>
        <w:spacing w:line="360" w:lineRule="auto"/>
        <w:jc w:val="both"/>
        <w:rPr>
          <w:rFonts w:ascii="Arial" w:hAnsi="Arial" w:cs="Arial"/>
          <w:b/>
          <w:bCs/>
        </w:rPr>
      </w:pPr>
      <w:r w:rsidRPr="00B62342">
        <w:rPr>
          <w:rFonts w:ascii="Arial" w:hAnsi="Arial" w:cs="Arial"/>
          <w:b/>
          <w:bCs/>
        </w:rPr>
        <w:t>Reply:</w:t>
      </w:r>
    </w:p>
    <w:tbl>
      <w:tblPr>
        <w:tblW w:w="12231" w:type="dxa"/>
        <w:tblInd w:w="93" w:type="dxa"/>
        <w:tblLook w:val="04A0"/>
      </w:tblPr>
      <w:tblGrid>
        <w:gridCol w:w="11229"/>
        <w:gridCol w:w="1002"/>
      </w:tblGrid>
      <w:tr w:rsidR="00555B67" w:rsidRPr="00F429D2" w:rsidTr="003A7057">
        <w:trPr>
          <w:trHeight w:val="302"/>
        </w:trPr>
        <w:tc>
          <w:tcPr>
            <w:tcW w:w="11229" w:type="dxa"/>
            <w:tcBorders>
              <w:top w:val="nil"/>
              <w:left w:val="nil"/>
              <w:bottom w:val="nil"/>
              <w:right w:val="nil"/>
            </w:tcBorders>
            <w:shd w:val="clear" w:color="auto" w:fill="auto"/>
            <w:noWrap/>
            <w:vAlign w:val="bottom"/>
            <w:hideMark/>
          </w:tcPr>
          <w:p w:rsidR="00555B67" w:rsidRPr="001B300C" w:rsidRDefault="00555B67" w:rsidP="003A7057">
            <w:pPr>
              <w:rPr>
                <w:rFonts w:ascii="Arial" w:hAnsi="Arial" w:cs="Arial"/>
                <w:bCs/>
                <w:lang w:val="af-ZA"/>
              </w:rPr>
            </w:pPr>
          </w:p>
        </w:tc>
        <w:tc>
          <w:tcPr>
            <w:tcW w:w="1002" w:type="dxa"/>
            <w:tcBorders>
              <w:top w:val="nil"/>
              <w:left w:val="nil"/>
              <w:bottom w:val="nil"/>
              <w:right w:val="nil"/>
            </w:tcBorders>
            <w:shd w:val="clear" w:color="auto" w:fill="auto"/>
            <w:noWrap/>
            <w:vAlign w:val="bottom"/>
            <w:hideMark/>
          </w:tcPr>
          <w:p w:rsidR="00555B67" w:rsidRPr="00F429D2" w:rsidRDefault="00555B67" w:rsidP="003A7057">
            <w:pPr>
              <w:spacing w:line="360" w:lineRule="auto"/>
              <w:jc w:val="both"/>
              <w:rPr>
                <w:rFonts w:ascii="Arial" w:hAnsi="Arial" w:cs="Arial"/>
                <w:color w:val="000000"/>
                <w:sz w:val="22"/>
                <w:szCs w:val="22"/>
                <w:lang w:eastAsia="en-ZA"/>
              </w:rPr>
            </w:pPr>
          </w:p>
        </w:tc>
      </w:tr>
    </w:tbl>
    <w:p w:rsidR="005F0F34" w:rsidRPr="005F0F34" w:rsidRDefault="005F0F34" w:rsidP="005F0F34">
      <w:pPr>
        <w:ind w:left="720"/>
        <w:jc w:val="both"/>
        <w:rPr>
          <w:rFonts w:ascii="Arial" w:hAnsi="Arial" w:cs="Arial"/>
          <w:bCs/>
          <w:lang w:val="af-ZA"/>
        </w:rPr>
      </w:pPr>
      <w:r w:rsidRPr="005F0F34">
        <w:rPr>
          <w:rFonts w:ascii="Arial" w:hAnsi="Arial" w:cs="Arial"/>
          <w:bCs/>
          <w:lang w:val="af-ZA"/>
        </w:rPr>
        <w:t xml:space="preserve">The formation of a Maintenance Repair and Overhaul facility to service the  aircraft maintenance needs of the state is currently being considered through the development of an Optimal Corporate Structure for the realignment of the State Owned Airlines. </w:t>
      </w:r>
    </w:p>
    <w:p w:rsidR="00251886" w:rsidRPr="005F0F34" w:rsidRDefault="00251886" w:rsidP="005F0F34">
      <w:pPr>
        <w:tabs>
          <w:tab w:val="left" w:pos="567"/>
        </w:tabs>
        <w:spacing w:line="360" w:lineRule="auto"/>
        <w:ind w:left="567" w:hanging="567"/>
        <w:jc w:val="both"/>
        <w:rPr>
          <w:rFonts w:ascii="Arial" w:hAnsi="Arial" w:cs="Arial"/>
          <w:bCs/>
          <w:lang w:val="af-ZA"/>
        </w:rPr>
      </w:pPr>
    </w:p>
    <w:p w:rsidR="00096680" w:rsidRPr="00251886" w:rsidRDefault="00096680" w:rsidP="00D37BD8">
      <w:pPr>
        <w:tabs>
          <w:tab w:val="left" w:pos="567"/>
        </w:tabs>
        <w:spacing w:line="360" w:lineRule="auto"/>
        <w:ind w:left="567" w:hanging="567"/>
        <w:jc w:val="both"/>
        <w:rPr>
          <w:rFonts w:ascii="Arial" w:hAnsi="Arial" w:cs="Arial"/>
          <w:bCs/>
        </w:rPr>
      </w:pPr>
    </w:p>
    <w:p w:rsidR="00251886" w:rsidRPr="00251886" w:rsidRDefault="00251886" w:rsidP="00D37BD8">
      <w:pPr>
        <w:tabs>
          <w:tab w:val="left" w:pos="567"/>
        </w:tabs>
        <w:spacing w:line="360" w:lineRule="auto"/>
        <w:ind w:left="567" w:hanging="567"/>
        <w:jc w:val="both"/>
        <w:rPr>
          <w:rFonts w:ascii="Arial" w:hAnsi="Arial" w:cs="Arial"/>
          <w:b/>
          <w:bCs/>
        </w:rPr>
      </w:pPr>
    </w:p>
    <w:p w:rsidR="007776BB" w:rsidRPr="007776BB" w:rsidRDefault="00D37BD8" w:rsidP="00A71193">
      <w:pPr>
        <w:spacing w:line="360" w:lineRule="auto"/>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A71193">
      <w:pPr>
        <w:spacing w:line="360" w:lineRule="auto"/>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D37BD8">
      <w:pPr>
        <w:spacing w:line="360" w:lineRule="auto"/>
        <w:ind w:left="426" w:hanging="426"/>
        <w:jc w:val="both"/>
        <w:rPr>
          <w:rFonts w:ascii="Arial" w:hAnsi="Arial" w:cs="Arial"/>
          <w:b/>
          <w:sz w:val="22"/>
          <w:szCs w:val="22"/>
        </w:rPr>
      </w:pPr>
    </w:p>
    <w:p w:rsidR="00E9248E" w:rsidRPr="00EA3DFB" w:rsidRDefault="007776BB" w:rsidP="00A71193">
      <w:pPr>
        <w:spacing w:line="360" w:lineRule="auto"/>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E9248E"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4F" w:rsidRDefault="00FA464F" w:rsidP="002F7B6C">
      <w:r>
        <w:separator/>
      </w:r>
    </w:p>
  </w:endnote>
  <w:endnote w:type="continuationSeparator" w:id="0">
    <w:p w:rsidR="00FA464F" w:rsidRDefault="00FA464F" w:rsidP="002F7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A464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4F" w:rsidRDefault="00FA464F" w:rsidP="002F7B6C">
      <w:r>
        <w:separator/>
      </w:r>
    </w:p>
  </w:footnote>
  <w:footnote w:type="continuationSeparator" w:id="0">
    <w:p w:rsidR="00FA464F" w:rsidRDefault="00FA464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3BF"/>
    <w:multiLevelType w:val="hybridMultilevel"/>
    <w:tmpl w:val="88D858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4BE12A8"/>
    <w:multiLevelType w:val="hybridMultilevel"/>
    <w:tmpl w:val="9C26E502"/>
    <w:lvl w:ilvl="0" w:tplc="1B84DE88">
      <w:start w:val="1"/>
      <w:numFmt w:val="lowerLetter"/>
      <w:lvlText w:val="(%1)"/>
      <w:lvlJc w:val="left"/>
      <w:pPr>
        <w:tabs>
          <w:tab w:val="num" w:pos="973"/>
        </w:tabs>
        <w:ind w:left="973" w:hanging="372"/>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2">
    <w:nsid w:val="07655713"/>
    <w:multiLevelType w:val="hybridMultilevel"/>
    <w:tmpl w:val="67163346"/>
    <w:lvl w:ilvl="0" w:tplc="FBACBC86">
      <w:start w:val="1723"/>
      <w:numFmt w:val="decimal"/>
      <w:lvlText w:val="%1."/>
      <w:lvlJc w:val="left"/>
      <w:pPr>
        <w:tabs>
          <w:tab w:val="num" w:pos="2160"/>
        </w:tabs>
        <w:ind w:left="21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C5F08"/>
    <w:multiLevelType w:val="hybridMultilevel"/>
    <w:tmpl w:val="ED3824E4"/>
    <w:lvl w:ilvl="0" w:tplc="E43E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F7E3B"/>
    <w:multiLevelType w:val="hybridMultilevel"/>
    <w:tmpl w:val="D26653A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5">
    <w:nsid w:val="105E2282"/>
    <w:multiLevelType w:val="hybridMultilevel"/>
    <w:tmpl w:val="F88823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32F2AE1"/>
    <w:multiLevelType w:val="hybridMultilevel"/>
    <w:tmpl w:val="66BEE9A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
    <w:nsid w:val="13F41FBB"/>
    <w:multiLevelType w:val="hybridMultilevel"/>
    <w:tmpl w:val="B3569CA2"/>
    <w:lvl w:ilvl="0" w:tplc="54584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D0D1D"/>
    <w:multiLevelType w:val="hybridMultilevel"/>
    <w:tmpl w:val="6FF20EC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9">
    <w:nsid w:val="1A6D6E10"/>
    <w:multiLevelType w:val="hybridMultilevel"/>
    <w:tmpl w:val="F10C15EA"/>
    <w:lvl w:ilvl="0" w:tplc="1C090017">
      <w:start w:val="1"/>
      <w:numFmt w:val="lowerLetter"/>
      <w:lvlText w:val="%1)"/>
      <w:lvlJc w:val="lef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0">
    <w:nsid w:val="1C3C550A"/>
    <w:multiLevelType w:val="hybridMultilevel"/>
    <w:tmpl w:val="7090DB22"/>
    <w:lvl w:ilvl="0" w:tplc="03785E96">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02508C"/>
    <w:multiLevelType w:val="hybridMultilevel"/>
    <w:tmpl w:val="9BAA6BA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2">
    <w:nsid w:val="220147E7"/>
    <w:multiLevelType w:val="hybridMultilevel"/>
    <w:tmpl w:val="D3C4BE1C"/>
    <w:lvl w:ilvl="0" w:tplc="F91E8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677F1"/>
    <w:multiLevelType w:val="hybridMultilevel"/>
    <w:tmpl w:val="5C5CAB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BC2415"/>
    <w:multiLevelType w:val="hybridMultilevel"/>
    <w:tmpl w:val="49444D5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BEB0FA7"/>
    <w:multiLevelType w:val="multilevel"/>
    <w:tmpl w:val="D15086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2E4B3050"/>
    <w:multiLevelType w:val="hybridMultilevel"/>
    <w:tmpl w:val="FCC6DE08"/>
    <w:lvl w:ilvl="0" w:tplc="060E86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A3584"/>
    <w:multiLevelType w:val="hybridMultilevel"/>
    <w:tmpl w:val="7840CA58"/>
    <w:lvl w:ilvl="0" w:tplc="38AEE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D7F63"/>
    <w:multiLevelType w:val="hybridMultilevel"/>
    <w:tmpl w:val="CFBE606E"/>
    <w:lvl w:ilvl="0" w:tplc="5C406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205AB"/>
    <w:multiLevelType w:val="hybridMultilevel"/>
    <w:tmpl w:val="03DC7C7C"/>
    <w:lvl w:ilvl="0" w:tplc="24E4C466">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D7C0863"/>
    <w:multiLevelType w:val="hybridMultilevel"/>
    <w:tmpl w:val="71843922"/>
    <w:lvl w:ilvl="0" w:tplc="B68A82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228FA"/>
    <w:multiLevelType w:val="hybridMultilevel"/>
    <w:tmpl w:val="CD886C24"/>
    <w:lvl w:ilvl="0" w:tplc="684225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FE1C4F"/>
    <w:multiLevelType w:val="hybridMultilevel"/>
    <w:tmpl w:val="E5D228EC"/>
    <w:lvl w:ilvl="0" w:tplc="552A85FE">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4D277B2"/>
    <w:multiLevelType w:val="hybridMultilevel"/>
    <w:tmpl w:val="4BEE576A"/>
    <w:lvl w:ilvl="0" w:tplc="E396A65C">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45B02714"/>
    <w:multiLevelType w:val="hybridMultilevel"/>
    <w:tmpl w:val="5FB04362"/>
    <w:lvl w:ilvl="0" w:tplc="B1964DF6">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DF7F1B"/>
    <w:multiLevelType w:val="hybridMultilevel"/>
    <w:tmpl w:val="176E1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BED1475"/>
    <w:multiLevelType w:val="hybridMultilevel"/>
    <w:tmpl w:val="F2B4A5B8"/>
    <w:lvl w:ilvl="0" w:tplc="657A80C2">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D99303C"/>
    <w:multiLevelType w:val="hybridMultilevel"/>
    <w:tmpl w:val="96F6FA24"/>
    <w:lvl w:ilvl="0" w:tplc="1C090001">
      <w:start w:val="1"/>
      <w:numFmt w:val="bullet"/>
      <w:lvlText w:val=""/>
      <w:lvlJc w:val="left"/>
      <w:pPr>
        <w:ind w:left="1863" w:hanging="360"/>
      </w:pPr>
      <w:rPr>
        <w:rFonts w:ascii="Symbol" w:hAnsi="Symbol" w:hint="default"/>
      </w:rPr>
    </w:lvl>
    <w:lvl w:ilvl="1" w:tplc="1C090003">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28">
    <w:nsid w:val="57FF12C8"/>
    <w:multiLevelType w:val="hybridMultilevel"/>
    <w:tmpl w:val="FCEA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2163C"/>
    <w:multiLevelType w:val="hybridMultilevel"/>
    <w:tmpl w:val="51083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130416F"/>
    <w:multiLevelType w:val="hybridMultilevel"/>
    <w:tmpl w:val="F1EC8B4E"/>
    <w:lvl w:ilvl="0" w:tplc="430C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A4AF0"/>
    <w:multiLevelType w:val="hybridMultilevel"/>
    <w:tmpl w:val="EDD24590"/>
    <w:lvl w:ilvl="0" w:tplc="28F6F3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0D3DE1"/>
    <w:multiLevelType w:val="hybridMultilevel"/>
    <w:tmpl w:val="B9DEFB6E"/>
    <w:lvl w:ilvl="0" w:tplc="E886E3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22FFF"/>
    <w:multiLevelType w:val="hybridMultilevel"/>
    <w:tmpl w:val="3540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A21438"/>
    <w:multiLevelType w:val="hybridMultilevel"/>
    <w:tmpl w:val="8E420B0E"/>
    <w:lvl w:ilvl="0" w:tplc="6CB0388C">
      <w:start w:val="1"/>
      <w:numFmt w:val="decimal"/>
      <w:lvlText w:val="(%1)"/>
      <w:lvlJc w:val="left"/>
      <w:pPr>
        <w:ind w:left="576" w:hanging="576"/>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F1A7E21"/>
    <w:multiLevelType w:val="hybridMultilevel"/>
    <w:tmpl w:val="830CE72E"/>
    <w:lvl w:ilvl="0" w:tplc="FEBACD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8E6521"/>
    <w:multiLevelType w:val="hybridMultilevel"/>
    <w:tmpl w:val="494674BE"/>
    <w:lvl w:ilvl="0" w:tplc="7D06E13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72FA3EB9"/>
    <w:multiLevelType w:val="hybridMultilevel"/>
    <w:tmpl w:val="10D66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1D0DF0"/>
    <w:multiLevelType w:val="hybridMultilevel"/>
    <w:tmpl w:val="2908A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D2E1EEE"/>
    <w:multiLevelType w:val="hybridMultilevel"/>
    <w:tmpl w:val="A9C69C58"/>
    <w:lvl w:ilvl="0" w:tplc="3A1EF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2"/>
  </w:num>
  <w:num w:numId="3">
    <w:abstractNumId w:val="24"/>
  </w:num>
  <w:num w:numId="4">
    <w:abstractNumId w:val="39"/>
  </w:num>
  <w:num w:numId="5">
    <w:abstractNumId w:val="14"/>
  </w:num>
  <w:num w:numId="6">
    <w:abstractNumId w:val="33"/>
  </w:num>
  <w:num w:numId="7">
    <w:abstractNumId w:val="37"/>
  </w:num>
  <w:num w:numId="8">
    <w:abstractNumId w:val="29"/>
  </w:num>
  <w:num w:numId="9">
    <w:abstractNumId w:val="5"/>
  </w:num>
  <w:num w:numId="10">
    <w:abstractNumId w:val="38"/>
  </w:num>
  <w:num w:numId="11">
    <w:abstractNumId w:val="2"/>
  </w:num>
  <w:num w:numId="12">
    <w:abstractNumId w:val="21"/>
  </w:num>
  <w:num w:numId="13">
    <w:abstractNumId w:val="3"/>
  </w:num>
  <w:num w:numId="14">
    <w:abstractNumId w:val="12"/>
  </w:num>
  <w:num w:numId="15">
    <w:abstractNumId w:val="7"/>
  </w:num>
  <w:num w:numId="16">
    <w:abstractNumId w:val="20"/>
  </w:num>
  <w:num w:numId="17">
    <w:abstractNumId w:val="18"/>
  </w:num>
  <w:num w:numId="18">
    <w:abstractNumId w:val="16"/>
  </w:num>
  <w:num w:numId="19">
    <w:abstractNumId w:val="28"/>
  </w:num>
  <w:num w:numId="20">
    <w:abstractNumId w:val="32"/>
  </w:num>
  <w:num w:numId="21">
    <w:abstractNumId w:val="19"/>
  </w:num>
  <w:num w:numId="22">
    <w:abstractNumId w:val="15"/>
  </w:num>
  <w:num w:numId="23">
    <w:abstractNumId w:val="25"/>
  </w:num>
  <w:num w:numId="24">
    <w:abstractNumId w:val="0"/>
  </w:num>
  <w:num w:numId="25">
    <w:abstractNumId w:val="13"/>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1"/>
    <w:lvlOverride w:ilvl="0"/>
    <w:lvlOverride w:ilvl="1"/>
    <w:lvlOverride w:ilvl="2"/>
    <w:lvlOverride w:ilvl="3"/>
    <w:lvlOverride w:ilvl="4"/>
    <w:lvlOverride w:ilvl="5"/>
    <w:lvlOverride w:ilvl="6"/>
    <w:lvlOverride w:ilvl="7"/>
    <w:lvlOverride w:ilvl="8"/>
  </w:num>
  <w:num w:numId="31">
    <w:abstractNumId w:val="34"/>
  </w:num>
  <w:num w:numId="32">
    <w:abstractNumId w:val="27"/>
  </w:num>
  <w:num w:numId="33">
    <w:abstractNumId w:val="4"/>
  </w:num>
  <w:num w:numId="34">
    <w:abstractNumId w:val="8"/>
  </w:num>
  <w:num w:numId="35">
    <w:abstractNumId w:val="17"/>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0"/>
  </w:num>
  <w:num w:numId="39">
    <w:abstractNumId w:val="31"/>
  </w:num>
  <w:num w:numId="40">
    <w:abstractNumId w:val="3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63424"/>
    <w:rsid w:val="000761C1"/>
    <w:rsid w:val="00082DF7"/>
    <w:rsid w:val="00093C4D"/>
    <w:rsid w:val="00096680"/>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E36FF"/>
    <w:rsid w:val="001F68BA"/>
    <w:rsid w:val="00202E8D"/>
    <w:rsid w:val="00204BA5"/>
    <w:rsid w:val="00205793"/>
    <w:rsid w:val="002102C5"/>
    <w:rsid w:val="00226482"/>
    <w:rsid w:val="00231713"/>
    <w:rsid w:val="00251886"/>
    <w:rsid w:val="00253EEE"/>
    <w:rsid w:val="002558F8"/>
    <w:rsid w:val="00262CCB"/>
    <w:rsid w:val="002860E0"/>
    <w:rsid w:val="002945C8"/>
    <w:rsid w:val="002A2992"/>
    <w:rsid w:val="002A5D2F"/>
    <w:rsid w:val="002C183F"/>
    <w:rsid w:val="002C219A"/>
    <w:rsid w:val="002C356F"/>
    <w:rsid w:val="002E237E"/>
    <w:rsid w:val="002E2DEB"/>
    <w:rsid w:val="002F564A"/>
    <w:rsid w:val="002F7B6C"/>
    <w:rsid w:val="003022B2"/>
    <w:rsid w:val="00304D24"/>
    <w:rsid w:val="00335B3C"/>
    <w:rsid w:val="00344369"/>
    <w:rsid w:val="003502E6"/>
    <w:rsid w:val="00375892"/>
    <w:rsid w:val="003828D9"/>
    <w:rsid w:val="0039441D"/>
    <w:rsid w:val="00397F90"/>
    <w:rsid w:val="003A0568"/>
    <w:rsid w:val="003A7057"/>
    <w:rsid w:val="003A7F30"/>
    <w:rsid w:val="003B6F65"/>
    <w:rsid w:val="003E19BD"/>
    <w:rsid w:val="003E4CFD"/>
    <w:rsid w:val="003F04C2"/>
    <w:rsid w:val="004278AA"/>
    <w:rsid w:val="00470635"/>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5B67"/>
    <w:rsid w:val="00557E9E"/>
    <w:rsid w:val="00572202"/>
    <w:rsid w:val="00584888"/>
    <w:rsid w:val="00585E97"/>
    <w:rsid w:val="005A234A"/>
    <w:rsid w:val="005A49C8"/>
    <w:rsid w:val="005B5054"/>
    <w:rsid w:val="005C2BD3"/>
    <w:rsid w:val="005C3BE9"/>
    <w:rsid w:val="005D4452"/>
    <w:rsid w:val="005F0F34"/>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E0341"/>
    <w:rsid w:val="00705C70"/>
    <w:rsid w:val="007113A7"/>
    <w:rsid w:val="00712883"/>
    <w:rsid w:val="007252FF"/>
    <w:rsid w:val="00736012"/>
    <w:rsid w:val="007409DE"/>
    <w:rsid w:val="00742BC6"/>
    <w:rsid w:val="00747CF6"/>
    <w:rsid w:val="0076173C"/>
    <w:rsid w:val="00763B2A"/>
    <w:rsid w:val="00770C6C"/>
    <w:rsid w:val="007721D8"/>
    <w:rsid w:val="007776BB"/>
    <w:rsid w:val="007821F5"/>
    <w:rsid w:val="00794BA1"/>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7EE2"/>
    <w:rsid w:val="008617C6"/>
    <w:rsid w:val="0087180B"/>
    <w:rsid w:val="00881CA9"/>
    <w:rsid w:val="008858C0"/>
    <w:rsid w:val="00887984"/>
    <w:rsid w:val="00892651"/>
    <w:rsid w:val="008971B8"/>
    <w:rsid w:val="008A124E"/>
    <w:rsid w:val="008A25CE"/>
    <w:rsid w:val="008E0C4E"/>
    <w:rsid w:val="008F31BE"/>
    <w:rsid w:val="00900509"/>
    <w:rsid w:val="00933A9C"/>
    <w:rsid w:val="00956CC7"/>
    <w:rsid w:val="009617BE"/>
    <w:rsid w:val="00983134"/>
    <w:rsid w:val="00983745"/>
    <w:rsid w:val="009D0942"/>
    <w:rsid w:val="009D3ED9"/>
    <w:rsid w:val="009E4929"/>
    <w:rsid w:val="009F5322"/>
    <w:rsid w:val="00A10673"/>
    <w:rsid w:val="00A1552C"/>
    <w:rsid w:val="00A22CA5"/>
    <w:rsid w:val="00A46FB4"/>
    <w:rsid w:val="00A61DC4"/>
    <w:rsid w:val="00A63EEE"/>
    <w:rsid w:val="00A675CD"/>
    <w:rsid w:val="00A71193"/>
    <w:rsid w:val="00A82983"/>
    <w:rsid w:val="00A940D5"/>
    <w:rsid w:val="00A96A47"/>
    <w:rsid w:val="00AA2FC2"/>
    <w:rsid w:val="00AB1C3D"/>
    <w:rsid w:val="00AC40F3"/>
    <w:rsid w:val="00AC5528"/>
    <w:rsid w:val="00AD1830"/>
    <w:rsid w:val="00AE041D"/>
    <w:rsid w:val="00B06002"/>
    <w:rsid w:val="00B21B4E"/>
    <w:rsid w:val="00B4224B"/>
    <w:rsid w:val="00B52D1A"/>
    <w:rsid w:val="00B64C51"/>
    <w:rsid w:val="00B65996"/>
    <w:rsid w:val="00B84C5C"/>
    <w:rsid w:val="00B91B50"/>
    <w:rsid w:val="00B977DB"/>
    <w:rsid w:val="00BC2946"/>
    <w:rsid w:val="00BD652C"/>
    <w:rsid w:val="00BE2C89"/>
    <w:rsid w:val="00BE665E"/>
    <w:rsid w:val="00C02B81"/>
    <w:rsid w:val="00C05B52"/>
    <w:rsid w:val="00C163FA"/>
    <w:rsid w:val="00C33AC7"/>
    <w:rsid w:val="00C35B67"/>
    <w:rsid w:val="00C35C85"/>
    <w:rsid w:val="00C36C5A"/>
    <w:rsid w:val="00C37C01"/>
    <w:rsid w:val="00C673A6"/>
    <w:rsid w:val="00C83341"/>
    <w:rsid w:val="00C9463B"/>
    <w:rsid w:val="00CB5861"/>
    <w:rsid w:val="00CB5C46"/>
    <w:rsid w:val="00CB74D7"/>
    <w:rsid w:val="00CE514E"/>
    <w:rsid w:val="00CE6D28"/>
    <w:rsid w:val="00CF5106"/>
    <w:rsid w:val="00CF5D4B"/>
    <w:rsid w:val="00D042B8"/>
    <w:rsid w:val="00D25ED9"/>
    <w:rsid w:val="00D301BD"/>
    <w:rsid w:val="00D37BD8"/>
    <w:rsid w:val="00D4715B"/>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CCA"/>
    <w:rsid w:val="00E83DB6"/>
    <w:rsid w:val="00E9248E"/>
    <w:rsid w:val="00E92965"/>
    <w:rsid w:val="00EA3573"/>
    <w:rsid w:val="00EA3DFB"/>
    <w:rsid w:val="00ED3319"/>
    <w:rsid w:val="00EE1975"/>
    <w:rsid w:val="00EE4B89"/>
    <w:rsid w:val="00F24B6C"/>
    <w:rsid w:val="00F33528"/>
    <w:rsid w:val="00F544FA"/>
    <w:rsid w:val="00F75EA0"/>
    <w:rsid w:val="00F80BD9"/>
    <w:rsid w:val="00F968DE"/>
    <w:rsid w:val="00FA4243"/>
    <w:rsid w:val="00FA464F"/>
    <w:rsid w:val="00FE4D7D"/>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096680"/>
    <w:rPr>
      <w:rFonts w:ascii="Calibri" w:eastAsia="Calibri" w:hAnsi="Calibri"/>
      <w:sz w:val="22"/>
      <w:szCs w:val="22"/>
      <w:lang w:val="en-US" w:eastAsia="en-US"/>
    </w:rPr>
  </w:style>
  <w:style w:type="paragraph" w:customStyle="1" w:styleId="default">
    <w:name w:val="default"/>
    <w:basedOn w:val="Normal"/>
    <w:rsid w:val="00555B67"/>
    <w:pPr>
      <w:autoSpaceDE w:val="0"/>
      <w:autoSpaceDN w:val="0"/>
    </w:pPr>
    <w:rPr>
      <w:rFonts w:eastAsia="Calibri"/>
      <w:color w:val="000000"/>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1580</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2017-10-04T12:09:00Z</cp:lastPrinted>
  <dcterms:created xsi:type="dcterms:W3CDTF">2017-11-06T12:11:00Z</dcterms:created>
  <dcterms:modified xsi:type="dcterms:W3CDTF">2017-11-06T12:11:00Z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00000000BC095E7D7A071E45AEB31986C17B1DAB84A57700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