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6D4FAF" w:rsidRDefault="006D4FAF" w:rsidP="006D4FAF">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6D4FAF">
        <w:rPr>
          <w:rFonts w:ascii="Arial" w:hAnsi="Arial" w:cs="Arial"/>
          <w:sz w:val="18"/>
          <w:szCs w:val="18"/>
          <w:lang w:val="en-ZA"/>
        </w:rPr>
        <w:t>Official reply:</w:t>
      </w:r>
      <w:r w:rsidR="004313A4">
        <w:rPr>
          <w:rFonts w:ascii="Arial" w:hAnsi="Arial" w:cs="Arial"/>
          <w:sz w:val="18"/>
          <w:szCs w:val="18"/>
          <w:lang w:val="en-ZA"/>
        </w:rPr>
        <w:t>28 March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w:t>
      </w:r>
      <w:bookmarkStart w:id="0" w:name="_GoBack"/>
      <w:bookmarkEnd w:id="0"/>
      <w:r w:rsidR="0050056C" w:rsidRPr="002E7CD1">
        <w:rPr>
          <w:rFonts w:ascii="Arial" w:hAnsi="Arial" w:cs="Arial"/>
          <w:b/>
          <w:lang w:val="en-ZA"/>
        </w:rPr>
        <w:t>ONAL ASSEMBLY</w:t>
      </w:r>
    </w:p>
    <w:p w:rsidR="002A2A3B" w:rsidRPr="007F7CEF" w:rsidRDefault="002A2A3B" w:rsidP="006D4FAF">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6B5C9B" w:rsidRPr="006B5C9B" w:rsidRDefault="006B5C9B" w:rsidP="006B5C9B">
      <w:pPr>
        <w:spacing w:before="100" w:beforeAutospacing="1" w:after="100" w:afterAutospacing="1"/>
        <w:ind w:left="709" w:hanging="720"/>
        <w:jc w:val="both"/>
        <w:outlineLvl w:val="0"/>
        <w:rPr>
          <w:rFonts w:ascii="Arial" w:hAnsi="Arial" w:cs="Arial"/>
          <w:b/>
          <w:lang w:val="en-GB"/>
        </w:rPr>
      </w:pPr>
      <w:r w:rsidRPr="006B5C9B">
        <w:rPr>
          <w:rFonts w:ascii="Arial" w:hAnsi="Arial" w:cs="Arial"/>
          <w:b/>
          <w:lang w:val="en-GB"/>
        </w:rPr>
        <w:t>28.</w:t>
      </w:r>
      <w:r w:rsidRPr="006B5C9B">
        <w:rPr>
          <w:rFonts w:ascii="Arial" w:hAnsi="Arial" w:cs="Arial"/>
          <w:b/>
          <w:lang w:val="en-GB"/>
        </w:rPr>
        <w:tab/>
        <w:t xml:space="preserve">Mr L J Basson (DA) to ask </w:t>
      </w:r>
      <w:r w:rsidRPr="006B5C9B">
        <w:rPr>
          <w:rFonts w:ascii="Arial" w:hAnsi="Arial" w:cs="Arial"/>
          <w:b/>
          <w:bCs/>
          <w:lang w:val="en-GB"/>
        </w:rPr>
        <w:t>the</w:t>
      </w:r>
      <w:r w:rsidRPr="006B5C9B">
        <w:rPr>
          <w:rFonts w:ascii="Arial" w:hAnsi="Arial" w:cs="Arial"/>
          <w:b/>
          <w:lang w:val="en-GB"/>
        </w:rPr>
        <w:t xml:space="preserve"> Minister of Social Development:</w:t>
      </w:r>
    </w:p>
    <w:p w:rsidR="006B5C9B" w:rsidRPr="006B5C9B" w:rsidRDefault="006B5C9B" w:rsidP="006D4FAF">
      <w:pPr>
        <w:spacing w:before="100" w:beforeAutospacing="1" w:after="100" w:afterAutospacing="1"/>
        <w:ind w:left="709" w:hanging="709"/>
        <w:jc w:val="both"/>
        <w:outlineLvl w:val="0"/>
        <w:rPr>
          <w:rFonts w:ascii="Arial" w:hAnsi="Arial" w:cs="Arial"/>
          <w:lang w:val="en-GB"/>
        </w:rPr>
      </w:pPr>
      <w:r w:rsidRPr="006B5C9B">
        <w:rPr>
          <w:rFonts w:ascii="Arial" w:hAnsi="Arial" w:cs="Arial"/>
          <w:lang w:val="en-GB"/>
        </w:rPr>
        <w:t>(1)</w:t>
      </w:r>
      <w:r w:rsidRPr="006B5C9B">
        <w:rPr>
          <w:rFonts w:ascii="Arial" w:hAnsi="Arial" w:cs="Arial"/>
          <w:lang w:val="en-GB"/>
        </w:rPr>
        <w:tab/>
        <w:t>Whether her department has budgeted any funds for social workers to place advertisements of abandoned or orphaned children in local newspapers circulating in the area where the child was found, in line with Regulation 56 of Regulation R261 of 1 April 2010 of the Children’s Act, Act 38 of 2005, as amended; if not, (a) why not and (b) what is the position in this regard; if so, what amount of funding did her department budget in this regard (i) in the (aa) 2013-14, (bb) 2014-15 and (cc) 2015-16 financial years and (ii) since 1 April 2016;</w:t>
      </w:r>
    </w:p>
    <w:p w:rsidR="006B5C9B" w:rsidRPr="006B5C9B" w:rsidRDefault="006B5C9B" w:rsidP="006D4FAF">
      <w:pPr>
        <w:spacing w:before="100" w:beforeAutospacing="1" w:after="100" w:afterAutospacing="1"/>
        <w:ind w:left="720" w:hanging="720"/>
        <w:jc w:val="both"/>
        <w:outlineLvl w:val="0"/>
        <w:rPr>
          <w:rFonts w:ascii="Arial" w:hAnsi="Arial" w:cs="Arial"/>
          <w:lang w:val="en-GB"/>
        </w:rPr>
      </w:pPr>
      <w:r w:rsidRPr="006B5C9B">
        <w:rPr>
          <w:rFonts w:ascii="Arial" w:hAnsi="Arial" w:cs="Arial"/>
          <w:lang w:val="en-GB"/>
        </w:rPr>
        <w:t>(2)</w:t>
      </w:r>
      <w:r w:rsidRPr="006B5C9B">
        <w:rPr>
          <w:rFonts w:ascii="Arial" w:hAnsi="Arial" w:cs="Arial"/>
          <w:lang w:val="en-GB"/>
        </w:rPr>
        <w:tab/>
        <w:t>whether she has found that the funds are sufficient for social workers to place the advertisements; if so, what are the relevant details; if not,</w:t>
      </w:r>
    </w:p>
    <w:p w:rsidR="006D4FAF" w:rsidRPr="006B5C9B" w:rsidRDefault="006B5C9B" w:rsidP="006D4FAF">
      <w:pPr>
        <w:spacing w:before="100" w:beforeAutospacing="1" w:after="100" w:afterAutospacing="1"/>
        <w:ind w:left="720" w:hanging="720"/>
        <w:jc w:val="both"/>
        <w:outlineLvl w:val="0"/>
        <w:rPr>
          <w:rFonts w:ascii="Arial" w:hAnsi="Arial" w:cs="Arial"/>
          <w:b/>
          <w:lang w:val="en-GB"/>
        </w:rPr>
      </w:pPr>
      <w:r w:rsidRPr="006B5C9B">
        <w:rPr>
          <w:rFonts w:ascii="Arial" w:hAnsi="Arial" w:cs="Arial"/>
          <w:lang w:val="en-GB"/>
        </w:rPr>
        <w:t>(3)</w:t>
      </w:r>
      <w:r w:rsidRPr="006B5C9B">
        <w:rPr>
          <w:rFonts w:ascii="Arial" w:hAnsi="Arial" w:cs="Arial"/>
          <w:lang w:val="en-GB"/>
        </w:rPr>
        <w:tab/>
        <w:t>is she aware of any instances where social workers were unable to comply with the specified regulation in each of the specified financial years resulting in any Children’s Court not being able to proceed with cases; if so, what are the relevant details?</w:t>
      </w:r>
      <w:r w:rsidR="006D4FAF" w:rsidRPr="006D4FAF">
        <w:rPr>
          <w:rFonts w:ascii="Arial" w:hAnsi="Arial" w:cs="Arial"/>
          <w:b/>
          <w:lang w:val="en-GB"/>
        </w:rPr>
        <w:t xml:space="preserve"> </w:t>
      </w:r>
      <w:r w:rsidR="006D4FAF" w:rsidRPr="006B5C9B">
        <w:rPr>
          <w:rFonts w:ascii="Arial" w:hAnsi="Arial" w:cs="Arial"/>
          <w:b/>
          <w:lang w:val="en-GB"/>
        </w:rPr>
        <w:t>NW31E</w:t>
      </w:r>
    </w:p>
    <w:p w:rsidR="00177CE3" w:rsidRDefault="007F7CEF" w:rsidP="00893A38">
      <w:pPr>
        <w:spacing w:line="360" w:lineRule="auto"/>
        <w:rPr>
          <w:rFonts w:ascii="Arial" w:hAnsi="Arial" w:cs="Arial"/>
          <w:b/>
        </w:rPr>
      </w:pPr>
      <w:r w:rsidRPr="007F7CEF">
        <w:rPr>
          <w:rFonts w:ascii="Arial" w:hAnsi="Arial" w:cs="Arial"/>
          <w:b/>
        </w:rPr>
        <w:t>Reply:</w:t>
      </w:r>
    </w:p>
    <w:p w:rsidR="007709E5" w:rsidRDefault="007709E5" w:rsidP="00893A38">
      <w:pPr>
        <w:spacing w:line="360" w:lineRule="auto"/>
        <w:rPr>
          <w:rFonts w:ascii="Arial" w:hAnsi="Arial" w:cs="Arial"/>
          <w:b/>
        </w:rPr>
      </w:pPr>
    </w:p>
    <w:p w:rsidR="003C583A" w:rsidRDefault="003C583A" w:rsidP="00893A38">
      <w:pPr>
        <w:spacing w:line="360" w:lineRule="auto"/>
        <w:rPr>
          <w:rFonts w:ascii="Arial" w:hAnsi="Arial" w:cs="Arial"/>
          <w:b/>
        </w:rPr>
      </w:pPr>
      <w:r>
        <w:rPr>
          <w:rFonts w:ascii="Arial" w:hAnsi="Arial" w:cs="Arial"/>
          <w:b/>
        </w:rPr>
        <w:t>GAUTENG</w:t>
      </w:r>
    </w:p>
    <w:p w:rsidR="003C583A" w:rsidRPr="007C6824" w:rsidRDefault="003C583A" w:rsidP="00893A38">
      <w:pPr>
        <w:spacing w:line="360" w:lineRule="auto"/>
        <w:rPr>
          <w:rFonts w:ascii="Arial" w:hAnsi="Arial" w:cs="Arial"/>
        </w:rPr>
      </w:pPr>
      <w:r w:rsidRPr="007C6824">
        <w:rPr>
          <w:rFonts w:ascii="Arial" w:hAnsi="Arial" w:cs="Arial"/>
        </w:rPr>
        <w:t>1 (a) Yes, the Department of Social Development has budgeted funds for social workers to place advertisements.</w:t>
      </w:r>
    </w:p>
    <w:p w:rsidR="003C583A" w:rsidRPr="007C6824" w:rsidRDefault="003C583A" w:rsidP="00893A38">
      <w:pPr>
        <w:spacing w:line="360" w:lineRule="auto"/>
        <w:rPr>
          <w:rFonts w:ascii="Arial" w:hAnsi="Arial" w:cs="Arial"/>
        </w:rPr>
      </w:pPr>
      <w:r w:rsidRPr="007C6824">
        <w:rPr>
          <w:rFonts w:ascii="Arial" w:hAnsi="Arial" w:cs="Arial"/>
        </w:rPr>
        <w:t xml:space="preserve">  (b) </w:t>
      </w:r>
      <w:r w:rsidR="00791DCC">
        <w:rPr>
          <w:rFonts w:ascii="Arial" w:hAnsi="Arial" w:cs="Arial"/>
        </w:rPr>
        <w:t xml:space="preserve">(i), </w:t>
      </w:r>
      <w:r w:rsidR="00893A38">
        <w:rPr>
          <w:rFonts w:ascii="Arial" w:hAnsi="Arial" w:cs="Arial"/>
        </w:rPr>
        <w:t>(aa), (bb), (cc) and (ii)</w:t>
      </w:r>
    </w:p>
    <w:tbl>
      <w:tblPr>
        <w:tblStyle w:val="TableGrid"/>
        <w:tblW w:w="0" w:type="auto"/>
        <w:tblInd w:w="675" w:type="dxa"/>
        <w:tblLook w:val="04A0" w:firstRow="1" w:lastRow="0" w:firstColumn="1" w:lastColumn="0" w:noHBand="0" w:noVBand="1"/>
      </w:tblPr>
      <w:tblGrid>
        <w:gridCol w:w="3946"/>
        <w:gridCol w:w="4134"/>
      </w:tblGrid>
      <w:tr w:rsidR="003C583A" w:rsidRPr="007C6824" w:rsidTr="003C583A">
        <w:tc>
          <w:tcPr>
            <w:tcW w:w="3946" w:type="dxa"/>
          </w:tcPr>
          <w:p w:rsidR="003C583A" w:rsidRPr="007C6824" w:rsidRDefault="003C583A" w:rsidP="00893A38">
            <w:pPr>
              <w:spacing w:line="360" w:lineRule="auto"/>
              <w:rPr>
                <w:rFonts w:ascii="Arial" w:hAnsi="Arial" w:cs="Arial"/>
                <w:b/>
              </w:rPr>
            </w:pPr>
            <w:r w:rsidRPr="007C6824">
              <w:rPr>
                <w:rFonts w:ascii="Arial" w:hAnsi="Arial" w:cs="Arial"/>
                <w:b/>
              </w:rPr>
              <w:t>Financial Year</w:t>
            </w:r>
          </w:p>
        </w:tc>
        <w:tc>
          <w:tcPr>
            <w:tcW w:w="4134" w:type="dxa"/>
          </w:tcPr>
          <w:p w:rsidR="003C583A" w:rsidRPr="007C6824" w:rsidRDefault="003C583A" w:rsidP="00893A38">
            <w:pPr>
              <w:spacing w:line="360" w:lineRule="auto"/>
              <w:rPr>
                <w:rFonts w:ascii="Arial" w:hAnsi="Arial" w:cs="Arial"/>
                <w:b/>
              </w:rPr>
            </w:pPr>
            <w:r w:rsidRPr="007C6824">
              <w:rPr>
                <w:rFonts w:ascii="Arial" w:hAnsi="Arial" w:cs="Arial"/>
                <w:b/>
              </w:rPr>
              <w:t>Amount</w:t>
            </w:r>
          </w:p>
        </w:tc>
      </w:tr>
      <w:tr w:rsidR="003C583A" w:rsidRPr="007C6824" w:rsidTr="003C583A">
        <w:tc>
          <w:tcPr>
            <w:tcW w:w="3946" w:type="dxa"/>
          </w:tcPr>
          <w:p w:rsidR="003C583A" w:rsidRPr="007C6824" w:rsidRDefault="003C583A" w:rsidP="00893A38">
            <w:pPr>
              <w:spacing w:line="360" w:lineRule="auto"/>
              <w:rPr>
                <w:rFonts w:ascii="Arial" w:hAnsi="Arial" w:cs="Arial"/>
              </w:rPr>
            </w:pPr>
            <w:r w:rsidRPr="007C6824">
              <w:rPr>
                <w:rFonts w:ascii="Arial" w:hAnsi="Arial" w:cs="Arial"/>
              </w:rPr>
              <w:t>2013/2014</w:t>
            </w:r>
          </w:p>
        </w:tc>
        <w:tc>
          <w:tcPr>
            <w:tcW w:w="4134" w:type="dxa"/>
          </w:tcPr>
          <w:p w:rsidR="003C583A" w:rsidRPr="007C6824" w:rsidRDefault="003C583A" w:rsidP="00893A38">
            <w:pPr>
              <w:spacing w:line="360" w:lineRule="auto"/>
              <w:rPr>
                <w:rFonts w:ascii="Arial" w:hAnsi="Arial" w:cs="Arial"/>
              </w:rPr>
            </w:pPr>
            <w:r w:rsidRPr="007C6824">
              <w:rPr>
                <w:rFonts w:ascii="Arial" w:hAnsi="Arial" w:cs="Arial"/>
              </w:rPr>
              <w:t>R 487 000</w:t>
            </w:r>
          </w:p>
        </w:tc>
      </w:tr>
      <w:tr w:rsidR="003C583A" w:rsidRPr="007C6824" w:rsidTr="003C583A">
        <w:tc>
          <w:tcPr>
            <w:tcW w:w="3946" w:type="dxa"/>
          </w:tcPr>
          <w:p w:rsidR="003C583A" w:rsidRPr="007C6824" w:rsidRDefault="003C583A" w:rsidP="00893A38">
            <w:pPr>
              <w:spacing w:line="360" w:lineRule="auto"/>
              <w:rPr>
                <w:rFonts w:ascii="Arial" w:hAnsi="Arial" w:cs="Arial"/>
              </w:rPr>
            </w:pPr>
            <w:r w:rsidRPr="007C6824">
              <w:rPr>
                <w:rFonts w:ascii="Arial" w:hAnsi="Arial" w:cs="Arial"/>
              </w:rPr>
              <w:t>2014/2015</w:t>
            </w:r>
          </w:p>
        </w:tc>
        <w:tc>
          <w:tcPr>
            <w:tcW w:w="4134" w:type="dxa"/>
          </w:tcPr>
          <w:p w:rsidR="003C583A" w:rsidRPr="007C6824" w:rsidRDefault="003C583A" w:rsidP="00893A38">
            <w:pPr>
              <w:spacing w:line="360" w:lineRule="auto"/>
              <w:rPr>
                <w:rFonts w:ascii="Arial" w:hAnsi="Arial" w:cs="Arial"/>
              </w:rPr>
            </w:pPr>
            <w:r w:rsidRPr="007C6824">
              <w:rPr>
                <w:rFonts w:ascii="Arial" w:hAnsi="Arial" w:cs="Arial"/>
              </w:rPr>
              <w:t>R 674 357</w:t>
            </w:r>
          </w:p>
        </w:tc>
      </w:tr>
      <w:tr w:rsidR="003C583A" w:rsidRPr="007C6824" w:rsidTr="003C583A">
        <w:tc>
          <w:tcPr>
            <w:tcW w:w="3946" w:type="dxa"/>
          </w:tcPr>
          <w:p w:rsidR="003C583A" w:rsidRPr="007C6824" w:rsidRDefault="003C583A" w:rsidP="00893A38">
            <w:pPr>
              <w:spacing w:line="360" w:lineRule="auto"/>
              <w:rPr>
                <w:rFonts w:ascii="Arial" w:hAnsi="Arial" w:cs="Arial"/>
              </w:rPr>
            </w:pPr>
            <w:r w:rsidRPr="007C6824">
              <w:rPr>
                <w:rFonts w:ascii="Arial" w:hAnsi="Arial" w:cs="Arial"/>
              </w:rPr>
              <w:t>2015/2016</w:t>
            </w:r>
          </w:p>
        </w:tc>
        <w:tc>
          <w:tcPr>
            <w:tcW w:w="4134" w:type="dxa"/>
          </w:tcPr>
          <w:p w:rsidR="003C583A" w:rsidRPr="007C6824" w:rsidRDefault="003C583A" w:rsidP="00893A38">
            <w:pPr>
              <w:spacing w:line="360" w:lineRule="auto"/>
              <w:rPr>
                <w:rFonts w:ascii="Arial" w:hAnsi="Arial" w:cs="Arial"/>
              </w:rPr>
            </w:pPr>
            <w:r w:rsidRPr="007C6824">
              <w:rPr>
                <w:rFonts w:ascii="Arial" w:hAnsi="Arial" w:cs="Arial"/>
              </w:rPr>
              <w:t>R 1 332 882</w:t>
            </w:r>
          </w:p>
        </w:tc>
      </w:tr>
      <w:tr w:rsidR="003C583A" w:rsidRPr="007C6824" w:rsidTr="003C583A">
        <w:tc>
          <w:tcPr>
            <w:tcW w:w="3946" w:type="dxa"/>
          </w:tcPr>
          <w:p w:rsidR="003C583A" w:rsidRPr="007C6824" w:rsidRDefault="003C583A" w:rsidP="00893A38">
            <w:pPr>
              <w:spacing w:line="360" w:lineRule="auto"/>
              <w:rPr>
                <w:rFonts w:ascii="Arial" w:hAnsi="Arial" w:cs="Arial"/>
              </w:rPr>
            </w:pPr>
            <w:r w:rsidRPr="007C6824">
              <w:rPr>
                <w:rFonts w:ascii="Arial" w:hAnsi="Arial" w:cs="Arial"/>
              </w:rPr>
              <w:t>Since April 2016</w:t>
            </w:r>
          </w:p>
        </w:tc>
        <w:tc>
          <w:tcPr>
            <w:tcW w:w="4134" w:type="dxa"/>
          </w:tcPr>
          <w:p w:rsidR="003C583A" w:rsidRPr="007C6824" w:rsidRDefault="003C583A" w:rsidP="00893A38">
            <w:pPr>
              <w:spacing w:line="360" w:lineRule="auto"/>
              <w:rPr>
                <w:rFonts w:ascii="Arial" w:hAnsi="Arial" w:cs="Arial"/>
              </w:rPr>
            </w:pPr>
            <w:r w:rsidRPr="007C6824">
              <w:rPr>
                <w:rFonts w:ascii="Arial" w:hAnsi="Arial" w:cs="Arial"/>
              </w:rPr>
              <w:t>R 2 773 000</w:t>
            </w:r>
          </w:p>
        </w:tc>
      </w:tr>
    </w:tbl>
    <w:p w:rsidR="00694B46" w:rsidRPr="007C6824" w:rsidRDefault="003C583A" w:rsidP="00893A38">
      <w:pPr>
        <w:spacing w:line="360" w:lineRule="auto"/>
        <w:rPr>
          <w:rFonts w:ascii="Arial" w:hAnsi="Arial" w:cs="Arial"/>
        </w:rPr>
      </w:pPr>
      <w:r w:rsidRPr="007C6824">
        <w:rPr>
          <w:rFonts w:ascii="Arial" w:hAnsi="Arial" w:cs="Arial"/>
        </w:rPr>
        <w:lastRenderedPageBreak/>
        <w:t>2. The funds are sufficient for the financial year however it increases annually due to the increase in demand. The Regions have been allocated budgets and they have entered into contracts with local newspapers. The following newspapers are also used Sowetan and Daily Sun.</w:t>
      </w:r>
    </w:p>
    <w:p w:rsidR="003C583A" w:rsidRPr="007C6824" w:rsidRDefault="003C583A" w:rsidP="00893A38">
      <w:pPr>
        <w:spacing w:line="360" w:lineRule="auto"/>
        <w:rPr>
          <w:rFonts w:ascii="Arial" w:hAnsi="Arial" w:cs="Arial"/>
        </w:rPr>
      </w:pPr>
    </w:p>
    <w:p w:rsidR="003C583A" w:rsidRPr="007C6824" w:rsidRDefault="003C583A" w:rsidP="00893A38">
      <w:pPr>
        <w:spacing w:line="360" w:lineRule="auto"/>
        <w:rPr>
          <w:rFonts w:ascii="Arial" w:hAnsi="Arial" w:cs="Arial"/>
        </w:rPr>
      </w:pPr>
      <w:r w:rsidRPr="007C6824">
        <w:rPr>
          <w:rFonts w:ascii="Arial" w:hAnsi="Arial" w:cs="Arial"/>
        </w:rPr>
        <w:t>The process involves the Social Workers conducting assessments and in cases where the biological parents are reported unknown, then the advert is placed on the newspaper as per Regulations 56.</w:t>
      </w:r>
    </w:p>
    <w:p w:rsidR="0067679B" w:rsidRPr="007C6824" w:rsidRDefault="0067679B" w:rsidP="00893A38">
      <w:pPr>
        <w:spacing w:line="360" w:lineRule="auto"/>
        <w:rPr>
          <w:rFonts w:ascii="Arial" w:hAnsi="Arial" w:cs="Arial"/>
        </w:rPr>
      </w:pPr>
    </w:p>
    <w:p w:rsidR="0067679B" w:rsidRPr="007C6824" w:rsidRDefault="0067679B" w:rsidP="00893A38">
      <w:pPr>
        <w:spacing w:line="360" w:lineRule="auto"/>
        <w:rPr>
          <w:rFonts w:ascii="Arial" w:hAnsi="Arial" w:cs="Arial"/>
        </w:rPr>
      </w:pPr>
      <w:r w:rsidRPr="007C6824">
        <w:rPr>
          <w:rFonts w:ascii="Arial" w:hAnsi="Arial" w:cs="Arial"/>
        </w:rPr>
        <w:t>The finalization of the court process is reconvened two weeks after the placement of the advert.</w:t>
      </w:r>
    </w:p>
    <w:p w:rsidR="007C6824" w:rsidRPr="007C6824" w:rsidRDefault="007C6824" w:rsidP="00893A38">
      <w:pPr>
        <w:spacing w:line="360" w:lineRule="auto"/>
        <w:rPr>
          <w:rFonts w:ascii="Arial" w:hAnsi="Arial" w:cs="Arial"/>
        </w:rPr>
      </w:pPr>
    </w:p>
    <w:p w:rsidR="007C6824" w:rsidRDefault="007C6824" w:rsidP="00893A38">
      <w:pPr>
        <w:spacing w:line="360" w:lineRule="auto"/>
        <w:rPr>
          <w:rFonts w:ascii="Arial" w:hAnsi="Arial" w:cs="Arial"/>
        </w:rPr>
      </w:pPr>
      <w:r>
        <w:rPr>
          <w:rFonts w:ascii="Arial" w:hAnsi="Arial" w:cs="Arial"/>
        </w:rPr>
        <w:t>3. T</w:t>
      </w:r>
      <w:r w:rsidRPr="007C6824">
        <w:rPr>
          <w:rFonts w:ascii="Arial" w:hAnsi="Arial" w:cs="Arial"/>
        </w:rPr>
        <w:t>here were no instances were children’s court Enquiries were not finalized due to non-compliance with Regulations.</w:t>
      </w:r>
    </w:p>
    <w:p w:rsidR="007C6824" w:rsidRDefault="007C6824" w:rsidP="00893A38">
      <w:pPr>
        <w:spacing w:line="360" w:lineRule="auto"/>
        <w:rPr>
          <w:rFonts w:ascii="Arial" w:hAnsi="Arial" w:cs="Arial"/>
        </w:rPr>
      </w:pPr>
    </w:p>
    <w:p w:rsidR="007C6824" w:rsidRPr="00DB59C1" w:rsidRDefault="007C6824" w:rsidP="00893A38">
      <w:pPr>
        <w:spacing w:line="360" w:lineRule="auto"/>
        <w:rPr>
          <w:rFonts w:ascii="Arial" w:hAnsi="Arial" w:cs="Arial"/>
          <w:b/>
        </w:rPr>
      </w:pPr>
      <w:r w:rsidRPr="00DB59C1">
        <w:rPr>
          <w:rFonts w:ascii="Arial" w:hAnsi="Arial" w:cs="Arial"/>
          <w:b/>
        </w:rPr>
        <w:t>EASTERN CAPE</w:t>
      </w:r>
    </w:p>
    <w:p w:rsidR="007C6824" w:rsidRDefault="007C6824" w:rsidP="00893A38">
      <w:pPr>
        <w:spacing w:line="360" w:lineRule="auto"/>
        <w:rPr>
          <w:rFonts w:ascii="Arial" w:hAnsi="Arial" w:cs="Arial"/>
        </w:rPr>
      </w:pPr>
      <w:r>
        <w:rPr>
          <w:rFonts w:ascii="Arial" w:hAnsi="Arial" w:cs="Arial"/>
        </w:rPr>
        <w:t>1 (a) N/A</w:t>
      </w:r>
    </w:p>
    <w:p w:rsidR="007C6824" w:rsidRPr="00791DCC" w:rsidRDefault="00893A38" w:rsidP="00893A38">
      <w:pPr>
        <w:spacing w:line="360" w:lineRule="auto"/>
        <w:rPr>
          <w:rFonts w:ascii="Arial" w:hAnsi="Arial" w:cs="Arial"/>
        </w:rPr>
      </w:pPr>
      <w:r>
        <w:rPr>
          <w:rFonts w:ascii="Arial" w:hAnsi="Arial" w:cs="Arial"/>
        </w:rPr>
        <w:t xml:space="preserve"> </w:t>
      </w:r>
      <w:r w:rsidR="00791DCC">
        <w:rPr>
          <w:rFonts w:ascii="Arial" w:hAnsi="Arial" w:cs="Arial"/>
        </w:rPr>
        <w:t xml:space="preserve">  </w:t>
      </w:r>
      <w:r>
        <w:rPr>
          <w:rFonts w:ascii="Arial" w:hAnsi="Arial" w:cs="Arial"/>
        </w:rPr>
        <w:t>(b)</w:t>
      </w:r>
      <w:r w:rsidR="00791DCC">
        <w:rPr>
          <w:rFonts w:ascii="Arial" w:hAnsi="Arial" w:cs="Arial"/>
        </w:rPr>
        <w:t xml:space="preserve"> Funding only made available for 2016 which was </w:t>
      </w:r>
      <w:r w:rsidR="007C6824" w:rsidRPr="00791DCC">
        <w:rPr>
          <w:rFonts w:ascii="Arial" w:hAnsi="Arial" w:cs="Arial"/>
        </w:rPr>
        <w:t>R400 000.00</w:t>
      </w:r>
    </w:p>
    <w:p w:rsidR="007C6824" w:rsidRDefault="007C6824" w:rsidP="00893A38">
      <w:pPr>
        <w:spacing w:line="360" w:lineRule="auto"/>
        <w:rPr>
          <w:rFonts w:ascii="Arial" w:hAnsi="Arial" w:cs="Arial"/>
        </w:rPr>
      </w:pPr>
    </w:p>
    <w:p w:rsidR="007C6824" w:rsidRDefault="007C6824" w:rsidP="00893A38">
      <w:pPr>
        <w:spacing w:line="360" w:lineRule="auto"/>
        <w:rPr>
          <w:rFonts w:ascii="Arial" w:hAnsi="Arial" w:cs="Arial"/>
        </w:rPr>
      </w:pPr>
      <w:r>
        <w:rPr>
          <w:rFonts w:ascii="Arial" w:hAnsi="Arial" w:cs="Arial"/>
        </w:rPr>
        <w:t xml:space="preserve">2. </w:t>
      </w:r>
      <w:r w:rsidR="00E224CC">
        <w:rPr>
          <w:rFonts w:ascii="Arial" w:hAnsi="Arial" w:cs="Arial"/>
        </w:rPr>
        <w:t>Funds are not sufficient due to the budget-cut/financial constraints. This is however, one of the priorities of the Sub-directorate Child Care and Protection priorities when advocating for funds to Treasury.</w:t>
      </w:r>
    </w:p>
    <w:p w:rsidR="00D54697" w:rsidRDefault="00D54697" w:rsidP="00893A38">
      <w:pPr>
        <w:spacing w:line="360" w:lineRule="auto"/>
        <w:rPr>
          <w:rFonts w:ascii="Arial" w:hAnsi="Arial" w:cs="Arial"/>
        </w:rPr>
      </w:pPr>
    </w:p>
    <w:p w:rsidR="00D54697" w:rsidRDefault="00D54697" w:rsidP="00893A38">
      <w:pPr>
        <w:spacing w:line="360" w:lineRule="auto"/>
        <w:rPr>
          <w:rFonts w:ascii="Arial" w:hAnsi="Arial" w:cs="Arial"/>
        </w:rPr>
      </w:pPr>
      <w:r>
        <w:rPr>
          <w:rFonts w:ascii="Arial" w:hAnsi="Arial" w:cs="Arial"/>
        </w:rPr>
        <w:t>3. None – the Provincial Team (between DSD, SASSA &amp; Districts) that is monitoring Foster Care management services including backlog has since engaged DoJ &amp; CD Presiding Officers and was agreed that in all cases Children’s interest must be paramount in line with Section 28 of the Constitution and Section 2 (a – f) of the Children’s Act No 38 of 2005 as amended.</w:t>
      </w:r>
    </w:p>
    <w:p w:rsidR="007C6824" w:rsidRDefault="007C6824" w:rsidP="00893A38">
      <w:pPr>
        <w:spacing w:line="360" w:lineRule="auto"/>
        <w:rPr>
          <w:rFonts w:ascii="Arial" w:hAnsi="Arial" w:cs="Arial"/>
        </w:rPr>
      </w:pPr>
      <w:r>
        <w:rPr>
          <w:rFonts w:ascii="Arial" w:hAnsi="Arial" w:cs="Arial"/>
        </w:rPr>
        <w:t xml:space="preserve">        </w:t>
      </w:r>
    </w:p>
    <w:p w:rsidR="007C6824" w:rsidRPr="007C6824" w:rsidRDefault="007C6824" w:rsidP="00893A38">
      <w:pPr>
        <w:spacing w:line="360" w:lineRule="auto"/>
        <w:rPr>
          <w:rFonts w:ascii="Arial" w:hAnsi="Arial" w:cs="Arial"/>
        </w:rPr>
      </w:pPr>
    </w:p>
    <w:sectPr w:rsidR="007C6824" w:rsidRPr="007C6824"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8C" w:rsidRDefault="004D778C" w:rsidP="0050056C">
      <w:pPr>
        <w:pStyle w:val="BodyTextIndent"/>
        <w:spacing w:line="240" w:lineRule="auto"/>
      </w:pPr>
      <w:r>
        <w:separator/>
      </w:r>
    </w:p>
  </w:endnote>
  <w:endnote w:type="continuationSeparator" w:id="0">
    <w:p w:rsidR="004D778C" w:rsidRDefault="004D778C"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4313A4">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8C" w:rsidRDefault="004D778C" w:rsidP="0050056C">
      <w:pPr>
        <w:pStyle w:val="BodyTextIndent"/>
        <w:spacing w:line="240" w:lineRule="auto"/>
      </w:pPr>
      <w:r>
        <w:separator/>
      </w:r>
    </w:p>
  </w:footnote>
  <w:footnote w:type="continuationSeparator" w:id="0">
    <w:p w:rsidR="004D778C" w:rsidRDefault="004D778C"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62A8"/>
    <w:multiLevelType w:val="hybridMultilevel"/>
    <w:tmpl w:val="9B626A72"/>
    <w:lvl w:ilvl="0" w:tplc="21D2DAA6">
      <w:start w:val="1"/>
      <w:numFmt w:val="lowerRoman"/>
      <w:lvlText w:val="(%1)"/>
      <w:lvlJc w:val="left"/>
      <w:pPr>
        <w:ind w:left="920" w:hanging="720"/>
      </w:pPr>
      <w:rPr>
        <w:rFonts w:hint="default"/>
      </w:rPr>
    </w:lvl>
    <w:lvl w:ilvl="1" w:tplc="1C090019" w:tentative="1">
      <w:start w:val="1"/>
      <w:numFmt w:val="lowerLetter"/>
      <w:lvlText w:val="%2."/>
      <w:lvlJc w:val="left"/>
      <w:pPr>
        <w:ind w:left="1280" w:hanging="360"/>
      </w:pPr>
    </w:lvl>
    <w:lvl w:ilvl="2" w:tplc="1C09001B" w:tentative="1">
      <w:start w:val="1"/>
      <w:numFmt w:val="lowerRoman"/>
      <w:lvlText w:val="%3."/>
      <w:lvlJc w:val="right"/>
      <w:pPr>
        <w:ind w:left="2000" w:hanging="180"/>
      </w:pPr>
    </w:lvl>
    <w:lvl w:ilvl="3" w:tplc="1C09000F" w:tentative="1">
      <w:start w:val="1"/>
      <w:numFmt w:val="decimal"/>
      <w:lvlText w:val="%4."/>
      <w:lvlJc w:val="left"/>
      <w:pPr>
        <w:ind w:left="2720" w:hanging="360"/>
      </w:pPr>
    </w:lvl>
    <w:lvl w:ilvl="4" w:tplc="1C090019" w:tentative="1">
      <w:start w:val="1"/>
      <w:numFmt w:val="lowerLetter"/>
      <w:lvlText w:val="%5."/>
      <w:lvlJc w:val="left"/>
      <w:pPr>
        <w:ind w:left="3440" w:hanging="360"/>
      </w:pPr>
    </w:lvl>
    <w:lvl w:ilvl="5" w:tplc="1C09001B" w:tentative="1">
      <w:start w:val="1"/>
      <w:numFmt w:val="lowerRoman"/>
      <w:lvlText w:val="%6."/>
      <w:lvlJc w:val="right"/>
      <w:pPr>
        <w:ind w:left="4160" w:hanging="180"/>
      </w:pPr>
    </w:lvl>
    <w:lvl w:ilvl="6" w:tplc="1C09000F" w:tentative="1">
      <w:start w:val="1"/>
      <w:numFmt w:val="decimal"/>
      <w:lvlText w:val="%7."/>
      <w:lvlJc w:val="left"/>
      <w:pPr>
        <w:ind w:left="4880" w:hanging="360"/>
      </w:pPr>
    </w:lvl>
    <w:lvl w:ilvl="7" w:tplc="1C090019" w:tentative="1">
      <w:start w:val="1"/>
      <w:numFmt w:val="lowerLetter"/>
      <w:lvlText w:val="%8."/>
      <w:lvlJc w:val="left"/>
      <w:pPr>
        <w:ind w:left="5600" w:hanging="360"/>
      </w:pPr>
    </w:lvl>
    <w:lvl w:ilvl="8" w:tplc="1C09001B" w:tentative="1">
      <w:start w:val="1"/>
      <w:numFmt w:val="lowerRoman"/>
      <w:lvlText w:val="%9."/>
      <w:lvlJc w:val="right"/>
      <w:pPr>
        <w:ind w:left="632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673D"/>
    <w:rsid w:val="000809FA"/>
    <w:rsid w:val="00177CE3"/>
    <w:rsid w:val="001A289B"/>
    <w:rsid w:val="001C530A"/>
    <w:rsid w:val="002165DF"/>
    <w:rsid w:val="00290C13"/>
    <w:rsid w:val="002A2A3B"/>
    <w:rsid w:val="002E7CD1"/>
    <w:rsid w:val="003103EC"/>
    <w:rsid w:val="00311507"/>
    <w:rsid w:val="003305F4"/>
    <w:rsid w:val="00390271"/>
    <w:rsid w:val="003A38CE"/>
    <w:rsid w:val="003C583A"/>
    <w:rsid w:val="004313A4"/>
    <w:rsid w:val="00441AC5"/>
    <w:rsid w:val="004805B9"/>
    <w:rsid w:val="004D778C"/>
    <w:rsid w:val="0050056C"/>
    <w:rsid w:val="00547B31"/>
    <w:rsid w:val="0067679B"/>
    <w:rsid w:val="00694B46"/>
    <w:rsid w:val="006B5C9B"/>
    <w:rsid w:val="006D4FAF"/>
    <w:rsid w:val="006E7D27"/>
    <w:rsid w:val="007709E5"/>
    <w:rsid w:val="0078213D"/>
    <w:rsid w:val="00791DCC"/>
    <w:rsid w:val="00792847"/>
    <w:rsid w:val="007C510F"/>
    <w:rsid w:val="007C6824"/>
    <w:rsid w:val="007F7CEF"/>
    <w:rsid w:val="00804E20"/>
    <w:rsid w:val="00843380"/>
    <w:rsid w:val="008861F9"/>
    <w:rsid w:val="00893A38"/>
    <w:rsid w:val="009868A5"/>
    <w:rsid w:val="00A57275"/>
    <w:rsid w:val="00A91D40"/>
    <w:rsid w:val="00AC7CD4"/>
    <w:rsid w:val="00AF3AF5"/>
    <w:rsid w:val="00B16E95"/>
    <w:rsid w:val="00B21EEC"/>
    <w:rsid w:val="00B47883"/>
    <w:rsid w:val="00B60D0F"/>
    <w:rsid w:val="00B80DA6"/>
    <w:rsid w:val="00C8187A"/>
    <w:rsid w:val="00CA2A72"/>
    <w:rsid w:val="00CF556A"/>
    <w:rsid w:val="00D179D7"/>
    <w:rsid w:val="00D54697"/>
    <w:rsid w:val="00D61768"/>
    <w:rsid w:val="00DB59C1"/>
    <w:rsid w:val="00DF1683"/>
    <w:rsid w:val="00DF607E"/>
    <w:rsid w:val="00E224CC"/>
    <w:rsid w:val="00F80298"/>
    <w:rsid w:val="00FF191E"/>
    <w:rsid w:val="00FF60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3F8D5-3A81-45CC-AA2C-0AD5386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Ingrid Ndlovu</cp:lastModifiedBy>
  <cp:revision>2</cp:revision>
  <cp:lastPrinted>2017-03-08T13:38:00Z</cp:lastPrinted>
  <dcterms:created xsi:type="dcterms:W3CDTF">2017-03-28T05:49:00Z</dcterms:created>
  <dcterms:modified xsi:type="dcterms:W3CDTF">2017-03-28T05:49:00Z</dcterms:modified>
</cp:coreProperties>
</file>