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0219A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NATIONAL</w:t>
      </w:r>
      <w:r w:rsidR="0074150D" w:rsidRPr="0080219A">
        <w:rPr>
          <w:rFonts w:ascii="Arial" w:hAnsi="Arial" w:cs="Arial"/>
          <w:b/>
        </w:rPr>
        <w:t xml:space="preserve"> ASSEMBLY</w:t>
      </w:r>
    </w:p>
    <w:p w:rsidR="0099546F" w:rsidRPr="0080219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QUESTION</w:t>
      </w:r>
      <w:r w:rsidR="003D2FE9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 xml:space="preserve">FOR </w:t>
      </w:r>
      <w:r w:rsidR="0074150D" w:rsidRPr="0080219A">
        <w:rPr>
          <w:rFonts w:ascii="Arial" w:hAnsi="Arial" w:cs="Arial"/>
          <w:b/>
        </w:rPr>
        <w:t>WRITTEN</w:t>
      </w:r>
      <w:r w:rsidR="002F2186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>REPL</w:t>
      </w:r>
    </w:p>
    <w:p w:rsidR="0080219A" w:rsidRDefault="00EC77DB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16 SEPTEMBER 2022</w:t>
      </w:r>
    </w:p>
    <w:p w:rsidR="00EC77DB" w:rsidRPr="0080219A" w:rsidRDefault="00EC77DB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7D6F75" w:rsidRPr="007D6F75" w:rsidRDefault="007D6F75" w:rsidP="007D6F75">
      <w:pPr>
        <w:spacing w:after="0" w:line="360" w:lineRule="auto"/>
        <w:ind w:left="709" w:right="28" w:hanging="709"/>
        <w:rPr>
          <w:rFonts w:ascii="Arial" w:hAnsi="Arial" w:cs="Arial"/>
          <w:b/>
          <w:bCs/>
          <w:lang w:val="en-US"/>
        </w:rPr>
      </w:pPr>
      <w:r w:rsidRPr="007D6F75">
        <w:rPr>
          <w:rFonts w:ascii="Arial" w:hAnsi="Arial" w:cs="Arial"/>
          <w:b/>
          <w:bCs/>
        </w:rPr>
        <w:t>2794.</w:t>
      </w:r>
      <w:r w:rsidRPr="007D6F75">
        <w:rPr>
          <w:rFonts w:ascii="Arial" w:hAnsi="Arial" w:cs="Arial"/>
          <w:b/>
          <w:bCs/>
        </w:rPr>
        <w:tab/>
      </w:r>
      <w:r w:rsidRPr="007D6F75">
        <w:rPr>
          <w:rFonts w:ascii="Arial" w:hAnsi="Arial" w:cs="Arial"/>
          <w:b/>
          <w:bCs/>
          <w:lang w:val="en-US"/>
        </w:rPr>
        <w:t>Mr H C C Kr</w:t>
      </w:r>
      <w:r w:rsidRPr="007D6F75">
        <w:rPr>
          <w:rFonts w:ascii="Arial" w:eastAsia="Times New Roman" w:hAnsi="Arial" w:cs="Arial"/>
          <w:b/>
          <w:bCs/>
          <w:color w:val="000000"/>
          <w:lang w:bidi="hi-IN"/>
        </w:rPr>
        <w:t>ü</w:t>
      </w:r>
      <w:r w:rsidRPr="007D6F75">
        <w:rPr>
          <w:rFonts w:ascii="Arial" w:hAnsi="Arial" w:cs="Arial"/>
          <w:b/>
          <w:bCs/>
          <w:lang w:val="en-US"/>
        </w:rPr>
        <w:t>ger (DA) to ask the Minister of Small Business Development:</w:t>
      </w:r>
    </w:p>
    <w:p w:rsidR="00B61DF5" w:rsidRDefault="007D6F75" w:rsidP="00B61DF5">
      <w:pPr>
        <w:spacing w:after="0" w:line="360" w:lineRule="auto"/>
        <w:ind w:left="720" w:right="28"/>
        <w:rPr>
          <w:rFonts w:ascii="Arial" w:hAnsi="Arial" w:cs="Arial"/>
          <w:b/>
          <w:bCs/>
        </w:rPr>
      </w:pPr>
      <w:r w:rsidRPr="007D6F75">
        <w:rPr>
          <w:rFonts w:ascii="Arial" w:hAnsi="Arial" w:cs="Arial"/>
          <w:b/>
          <w:bCs/>
        </w:rPr>
        <w:t>What plans has she put in place to support the small, medium and micro enterprises sector to participate in the Small-Scale Embedded Energy (SSEG) value chain?</w:t>
      </w:r>
      <w:r w:rsidR="00C66A04">
        <w:rPr>
          <w:rFonts w:ascii="Arial" w:hAnsi="Arial" w:cs="Arial"/>
          <w:b/>
          <w:bCs/>
        </w:rPr>
        <w:t xml:space="preserve">” </w:t>
      </w:r>
    </w:p>
    <w:p w:rsidR="007D6F75" w:rsidRPr="007D6F75" w:rsidRDefault="00C66A04" w:rsidP="00B61DF5">
      <w:pPr>
        <w:spacing w:after="0" w:line="360" w:lineRule="auto"/>
        <w:ind w:left="7920" w:right="28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7D6F75" w:rsidRPr="007D6F75">
        <w:rPr>
          <w:rFonts w:ascii="Arial" w:hAnsi="Arial" w:cs="Arial"/>
          <w:b/>
          <w:bCs/>
        </w:rPr>
        <w:t>W3386E</w:t>
      </w:r>
    </w:p>
    <w:p w:rsidR="00B61DF5" w:rsidRDefault="00B61DF5" w:rsidP="007D11BA">
      <w:pPr>
        <w:spacing w:after="0" w:line="360" w:lineRule="auto"/>
        <w:ind w:left="1134" w:hanging="1134"/>
        <w:rPr>
          <w:rFonts w:ascii="Arial" w:hAnsi="Arial" w:cs="Arial"/>
          <w:b/>
          <w:bCs/>
          <w:lang/>
        </w:rPr>
      </w:pPr>
    </w:p>
    <w:p w:rsidR="00320247" w:rsidRDefault="00A66D92" w:rsidP="007D11BA">
      <w:pPr>
        <w:spacing w:after="0" w:line="360" w:lineRule="auto"/>
        <w:ind w:left="1134" w:hanging="1134"/>
      </w:pPr>
      <w:r w:rsidRPr="0094013A">
        <w:rPr>
          <w:rFonts w:ascii="Arial" w:hAnsi="Arial" w:cs="Arial"/>
          <w:b/>
          <w:bCs/>
          <w:lang/>
        </w:rPr>
        <w:t>REPLY:</w:t>
      </w:r>
      <w:r w:rsidR="00B61DF5">
        <w:rPr>
          <w:rFonts w:ascii="Arial" w:hAnsi="Arial" w:cs="Arial"/>
          <w:b/>
          <w:bCs/>
          <w:lang/>
        </w:rPr>
        <w:t xml:space="preserve"> I have been advised by the department as follows:</w:t>
      </w:r>
      <w:r w:rsidR="007D11BA" w:rsidRPr="007D11BA">
        <w:t xml:space="preserve"> </w:t>
      </w:r>
      <w:r w:rsidR="007D11BA">
        <w:tab/>
      </w:r>
    </w:p>
    <w:p w:rsidR="00320247" w:rsidRDefault="00320247" w:rsidP="007D11BA">
      <w:pPr>
        <w:spacing w:after="0" w:line="360" w:lineRule="auto"/>
        <w:ind w:left="1134" w:hanging="1134"/>
      </w:pPr>
    </w:p>
    <w:p w:rsidR="00127CCD" w:rsidRPr="00320247" w:rsidRDefault="00423E7D" w:rsidP="00320247">
      <w:pPr>
        <w:spacing w:after="0" w:line="360" w:lineRule="auto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 xml:space="preserve">A </w:t>
      </w:r>
      <w:r w:rsidR="007D11BA" w:rsidRPr="00320247">
        <w:rPr>
          <w:rFonts w:ascii="Arial" w:hAnsi="Arial" w:cs="Arial"/>
          <w:lang/>
        </w:rPr>
        <w:t>general approach</w:t>
      </w:r>
      <w:r w:rsidRPr="00320247">
        <w:rPr>
          <w:rFonts w:ascii="Arial" w:hAnsi="Arial" w:cs="Arial"/>
          <w:lang/>
        </w:rPr>
        <w:t xml:space="preserve"> adopted by the </w:t>
      </w:r>
      <w:r w:rsidR="00320247" w:rsidRPr="00320247">
        <w:rPr>
          <w:rFonts w:ascii="Arial" w:hAnsi="Arial" w:cs="Arial"/>
          <w:lang/>
        </w:rPr>
        <w:t>D</w:t>
      </w:r>
      <w:r w:rsidRPr="00320247">
        <w:rPr>
          <w:rFonts w:ascii="Arial" w:hAnsi="Arial" w:cs="Arial"/>
          <w:lang/>
        </w:rPr>
        <w:t>epartment</w:t>
      </w:r>
      <w:r w:rsidR="007D11BA" w:rsidRPr="00320247">
        <w:rPr>
          <w:rFonts w:ascii="Arial" w:hAnsi="Arial" w:cs="Arial"/>
          <w:lang/>
        </w:rPr>
        <w:t xml:space="preserve"> is to understand the quantum of financing and activity in specific value-chains within </w:t>
      </w:r>
      <w:r w:rsidRPr="00320247">
        <w:rPr>
          <w:rFonts w:ascii="Arial" w:hAnsi="Arial" w:cs="Arial"/>
          <w:lang/>
        </w:rPr>
        <w:t>the</w:t>
      </w:r>
      <w:r w:rsidR="007D11BA" w:rsidRPr="00320247">
        <w:rPr>
          <w:rFonts w:ascii="Arial" w:hAnsi="Arial" w:cs="Arial"/>
          <w:lang/>
        </w:rPr>
        <w:t xml:space="preserve"> sector.  With this perspective, </w:t>
      </w:r>
      <w:r w:rsidR="00E03BA5" w:rsidRPr="00320247">
        <w:rPr>
          <w:rFonts w:ascii="Arial" w:hAnsi="Arial" w:cs="Arial"/>
          <w:lang/>
        </w:rPr>
        <w:t xml:space="preserve">it was noted that </w:t>
      </w:r>
      <w:r w:rsidR="007D11BA" w:rsidRPr="00320247">
        <w:rPr>
          <w:rFonts w:ascii="Arial" w:hAnsi="Arial" w:cs="Arial"/>
          <w:lang/>
        </w:rPr>
        <w:t>renewable energy is clearly the most substantial sector currently</w:t>
      </w:r>
      <w:r w:rsidR="00320247" w:rsidRPr="00320247">
        <w:rPr>
          <w:rFonts w:ascii="Arial" w:hAnsi="Arial" w:cs="Arial"/>
          <w:lang/>
        </w:rPr>
        <w:t>,</w:t>
      </w:r>
      <w:r w:rsidR="007D11BA" w:rsidRPr="00320247">
        <w:rPr>
          <w:rFonts w:ascii="Arial" w:hAnsi="Arial" w:cs="Arial"/>
          <w:lang/>
        </w:rPr>
        <w:t xml:space="preserve"> </w:t>
      </w:r>
      <w:r w:rsidRPr="00320247">
        <w:rPr>
          <w:rFonts w:ascii="Arial" w:hAnsi="Arial" w:cs="Arial"/>
          <w:lang/>
        </w:rPr>
        <w:t xml:space="preserve">and </w:t>
      </w:r>
      <w:r w:rsidR="007D11BA" w:rsidRPr="00320247">
        <w:rPr>
          <w:rFonts w:ascii="Arial" w:hAnsi="Arial" w:cs="Arial"/>
          <w:lang/>
        </w:rPr>
        <w:t xml:space="preserve">opportunities </w:t>
      </w:r>
      <w:r w:rsidRPr="00320247">
        <w:rPr>
          <w:rFonts w:ascii="Arial" w:hAnsi="Arial" w:cs="Arial"/>
          <w:lang/>
        </w:rPr>
        <w:t xml:space="preserve">were identified </w:t>
      </w:r>
      <w:r w:rsidR="00320247" w:rsidRPr="00320247">
        <w:rPr>
          <w:rFonts w:ascii="Arial" w:hAnsi="Arial" w:cs="Arial"/>
          <w:lang/>
        </w:rPr>
        <w:t>for</w:t>
      </w:r>
      <w:r w:rsidR="007D11BA" w:rsidRPr="00320247">
        <w:rPr>
          <w:rFonts w:ascii="Arial" w:hAnsi="Arial" w:cs="Arial"/>
          <w:lang/>
        </w:rPr>
        <w:t xml:space="preserve"> specialised SMMEs who provide the technical services and products required at different stages of development and operation</w:t>
      </w:r>
      <w:r w:rsidR="00E03BA5" w:rsidRPr="00320247">
        <w:rPr>
          <w:rFonts w:ascii="Arial" w:hAnsi="Arial" w:cs="Arial"/>
          <w:lang/>
        </w:rPr>
        <w:t>.</w:t>
      </w:r>
      <w:r w:rsidR="00320247" w:rsidRPr="00320247">
        <w:rPr>
          <w:rFonts w:ascii="Arial" w:hAnsi="Arial" w:cs="Arial"/>
          <w:lang/>
        </w:rPr>
        <w:t xml:space="preserve">  </w:t>
      </w:r>
      <w:r w:rsidR="005F2F11" w:rsidRPr="00320247">
        <w:rPr>
          <w:rFonts w:ascii="Arial" w:hAnsi="Arial" w:cs="Arial"/>
          <w:lang/>
        </w:rPr>
        <w:t>T</w:t>
      </w:r>
      <w:r w:rsidR="00A74BC8" w:rsidRPr="00320247">
        <w:rPr>
          <w:rFonts w:ascii="Arial" w:hAnsi="Arial" w:cs="Arial"/>
          <w:lang/>
        </w:rPr>
        <w:t>echnologies such as solar water heating, bioenergy, smart grids and smart meters provide considerable opportunities across the board for SMMEs</w:t>
      </w:r>
      <w:r w:rsidR="00E03BA5" w:rsidRPr="00320247">
        <w:rPr>
          <w:rFonts w:ascii="Arial" w:hAnsi="Arial" w:cs="Arial"/>
          <w:lang/>
        </w:rPr>
        <w:t xml:space="preserve">. </w:t>
      </w:r>
      <w:r w:rsidR="00320247" w:rsidRPr="00320247">
        <w:rPr>
          <w:rFonts w:ascii="Arial" w:hAnsi="Arial" w:cs="Arial"/>
          <w:lang/>
        </w:rPr>
        <w:t xml:space="preserve"> </w:t>
      </w:r>
      <w:r w:rsidR="00127CCD" w:rsidRPr="00320247">
        <w:rPr>
          <w:rFonts w:ascii="Arial" w:hAnsi="Arial" w:cs="Arial"/>
          <w:lang/>
        </w:rPr>
        <w:t>Beyond the various product and service sectors and value chains, another key area of intervention is to support SMMEs to make them greener, more sustainable and thereby more competitive</w:t>
      </w:r>
      <w:r w:rsidR="00320247">
        <w:rPr>
          <w:rFonts w:ascii="Arial" w:hAnsi="Arial" w:cs="Arial"/>
          <w:lang/>
        </w:rPr>
        <w:t>.</w:t>
      </w:r>
    </w:p>
    <w:p w:rsidR="00127CCD" w:rsidRPr="00320247" w:rsidRDefault="00127CCD" w:rsidP="00320247">
      <w:pPr>
        <w:spacing w:after="0" w:line="360" w:lineRule="auto"/>
        <w:jc w:val="both"/>
        <w:rPr>
          <w:rFonts w:ascii="Arial" w:hAnsi="Arial" w:cs="Arial"/>
          <w:lang/>
        </w:rPr>
      </w:pPr>
    </w:p>
    <w:p w:rsidR="00127CCD" w:rsidRPr="00320247" w:rsidRDefault="00F24BEC" w:rsidP="00320247">
      <w:pPr>
        <w:spacing w:after="0" w:line="360" w:lineRule="auto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 xml:space="preserve">The </w:t>
      </w:r>
      <w:r w:rsidR="00320247">
        <w:rPr>
          <w:rFonts w:ascii="Arial" w:hAnsi="Arial" w:cs="Arial"/>
          <w:lang/>
        </w:rPr>
        <w:t>D</w:t>
      </w:r>
      <w:r w:rsidRPr="00320247">
        <w:rPr>
          <w:rFonts w:ascii="Arial" w:hAnsi="Arial" w:cs="Arial"/>
          <w:lang/>
        </w:rPr>
        <w:t>epartment has</w:t>
      </w:r>
      <w:r w:rsidR="00127CCD" w:rsidRPr="00320247">
        <w:rPr>
          <w:rFonts w:ascii="Arial" w:hAnsi="Arial" w:cs="Arial"/>
          <w:lang/>
        </w:rPr>
        <w:t xml:space="preserve"> </w:t>
      </w:r>
      <w:r w:rsidRPr="00320247">
        <w:rPr>
          <w:rFonts w:ascii="Arial" w:hAnsi="Arial" w:cs="Arial"/>
          <w:lang/>
        </w:rPr>
        <w:t>looked</w:t>
      </w:r>
      <w:r w:rsidR="00127CCD" w:rsidRPr="00320247">
        <w:rPr>
          <w:rFonts w:ascii="Arial" w:hAnsi="Arial" w:cs="Arial"/>
          <w:lang/>
        </w:rPr>
        <w:t xml:space="preserve"> at mechanisms to support SMMEs within targeted sectors, using all instruments at their disposal.  This include</w:t>
      </w:r>
      <w:r w:rsidR="00320247">
        <w:rPr>
          <w:rFonts w:ascii="Arial" w:hAnsi="Arial" w:cs="Arial"/>
          <w:lang/>
        </w:rPr>
        <w:t>s</w:t>
      </w:r>
      <w:r w:rsidR="00127CCD" w:rsidRPr="00320247">
        <w:rPr>
          <w:rFonts w:ascii="Arial" w:hAnsi="Arial" w:cs="Arial"/>
          <w:lang/>
        </w:rPr>
        <w:t xml:space="preserve">: </w:t>
      </w:r>
    </w:p>
    <w:p w:rsidR="00127CCD" w:rsidRPr="00320247" w:rsidRDefault="00127CCD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B</w:t>
      </w:r>
      <w:r w:rsidR="00F24BEC" w:rsidRPr="00320247">
        <w:rPr>
          <w:rFonts w:ascii="Arial" w:hAnsi="Arial" w:cs="Arial"/>
          <w:lang/>
        </w:rPr>
        <w:t xml:space="preserve">usiness </w:t>
      </w:r>
      <w:r w:rsidRPr="00320247">
        <w:rPr>
          <w:rFonts w:ascii="Arial" w:hAnsi="Arial" w:cs="Arial"/>
          <w:lang/>
        </w:rPr>
        <w:t>D</w:t>
      </w:r>
      <w:r w:rsidR="00F24BEC" w:rsidRPr="00320247">
        <w:rPr>
          <w:rFonts w:ascii="Arial" w:hAnsi="Arial" w:cs="Arial"/>
          <w:lang/>
        </w:rPr>
        <w:t xml:space="preserve">evelopment </w:t>
      </w:r>
      <w:r w:rsidRPr="00320247">
        <w:rPr>
          <w:rFonts w:ascii="Arial" w:hAnsi="Arial" w:cs="Arial"/>
          <w:lang/>
        </w:rPr>
        <w:t>S</w:t>
      </w:r>
      <w:r w:rsidR="00F24BEC" w:rsidRPr="00320247">
        <w:rPr>
          <w:rFonts w:ascii="Arial" w:hAnsi="Arial" w:cs="Arial"/>
          <w:lang/>
        </w:rPr>
        <w:t>upport</w:t>
      </w:r>
      <w:r w:rsidRPr="00320247">
        <w:rPr>
          <w:rFonts w:ascii="Arial" w:hAnsi="Arial" w:cs="Arial"/>
          <w:lang/>
        </w:rPr>
        <w:t>, incubatio</w:t>
      </w:r>
      <w:r w:rsidR="00320247">
        <w:rPr>
          <w:rFonts w:ascii="Arial" w:hAnsi="Arial" w:cs="Arial"/>
          <w:lang/>
        </w:rPr>
        <w:t>n.</w:t>
      </w:r>
    </w:p>
    <w:p w:rsidR="00127CCD" w:rsidRPr="00320247" w:rsidRDefault="00127CCD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Ensuring specialised technical and quality support for SMMEs</w:t>
      </w:r>
      <w:r w:rsidR="00320247">
        <w:rPr>
          <w:rFonts w:ascii="Arial" w:hAnsi="Arial" w:cs="Arial"/>
          <w:lang/>
        </w:rPr>
        <w:t>.</w:t>
      </w:r>
      <w:r w:rsidRPr="00320247">
        <w:rPr>
          <w:rFonts w:ascii="Arial" w:hAnsi="Arial" w:cs="Arial"/>
          <w:lang/>
        </w:rPr>
        <w:t xml:space="preserve"> </w:t>
      </w:r>
    </w:p>
    <w:p w:rsidR="00127CCD" w:rsidRPr="00320247" w:rsidRDefault="00F24BEC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Plans are afoot to look at p</w:t>
      </w:r>
      <w:r w:rsidR="00127CCD" w:rsidRPr="00320247">
        <w:rPr>
          <w:rFonts w:ascii="Arial" w:hAnsi="Arial" w:cs="Arial"/>
          <w:lang/>
        </w:rPr>
        <w:t>referential and specialised financial assistance and incentives</w:t>
      </w:r>
      <w:r w:rsidR="00320247">
        <w:rPr>
          <w:rFonts w:ascii="Arial" w:hAnsi="Arial" w:cs="Arial"/>
          <w:lang/>
        </w:rPr>
        <w:t>.</w:t>
      </w:r>
      <w:r w:rsidR="00127CCD" w:rsidRPr="00320247">
        <w:rPr>
          <w:rFonts w:ascii="Arial" w:hAnsi="Arial" w:cs="Arial"/>
          <w:lang/>
        </w:rPr>
        <w:t xml:space="preserve"> </w:t>
      </w:r>
    </w:p>
    <w:p w:rsidR="00127CCD" w:rsidRPr="00320247" w:rsidRDefault="0051726D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Polic</w:t>
      </w:r>
      <w:r>
        <w:rPr>
          <w:rFonts w:ascii="Arial" w:hAnsi="Arial" w:cs="Arial"/>
          <w:lang/>
        </w:rPr>
        <w:t>ie</w:t>
      </w:r>
      <w:r w:rsidRPr="00320247">
        <w:rPr>
          <w:rFonts w:ascii="Arial" w:hAnsi="Arial" w:cs="Arial"/>
          <w:lang/>
        </w:rPr>
        <w:t>s</w:t>
      </w:r>
      <w:r w:rsidR="00127CCD" w:rsidRPr="00320247">
        <w:rPr>
          <w:rFonts w:ascii="Arial" w:hAnsi="Arial" w:cs="Arial"/>
          <w:lang/>
        </w:rPr>
        <w:t xml:space="preserve"> to set-aside or ringfence a percentage of the value of projects or products for SMMEs in defined value-chains, sub-sectors and state procurement</w:t>
      </w:r>
      <w:r w:rsidR="00320247">
        <w:rPr>
          <w:rFonts w:ascii="Arial" w:hAnsi="Arial" w:cs="Arial"/>
          <w:lang/>
        </w:rPr>
        <w:t>.</w:t>
      </w:r>
      <w:r w:rsidR="00127CCD" w:rsidRPr="00320247">
        <w:rPr>
          <w:rFonts w:ascii="Arial" w:hAnsi="Arial" w:cs="Arial"/>
          <w:lang/>
        </w:rPr>
        <w:t xml:space="preserve"> </w:t>
      </w:r>
    </w:p>
    <w:p w:rsidR="00127CCD" w:rsidRPr="00320247" w:rsidRDefault="00127CCD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Localisation and demand-side policies</w:t>
      </w:r>
      <w:r w:rsidR="00320247">
        <w:rPr>
          <w:rFonts w:ascii="Arial" w:hAnsi="Arial" w:cs="Arial"/>
          <w:lang/>
        </w:rPr>
        <w:t>.</w:t>
      </w:r>
      <w:r w:rsidRPr="00320247">
        <w:rPr>
          <w:rFonts w:ascii="Arial" w:hAnsi="Arial" w:cs="Arial"/>
          <w:lang/>
        </w:rPr>
        <w:t xml:space="preserve"> </w:t>
      </w:r>
    </w:p>
    <w:p w:rsidR="00127CCD" w:rsidRPr="00320247" w:rsidRDefault="00127CCD" w:rsidP="000E2EE2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Export support</w:t>
      </w:r>
      <w:r w:rsidR="00320247">
        <w:rPr>
          <w:rFonts w:ascii="Arial" w:hAnsi="Arial" w:cs="Arial"/>
          <w:lang/>
        </w:rPr>
        <w:t>.</w:t>
      </w:r>
    </w:p>
    <w:p w:rsidR="00423E7D" w:rsidRPr="00320247" w:rsidRDefault="00423E7D" w:rsidP="00320247">
      <w:pPr>
        <w:spacing w:after="0" w:line="360" w:lineRule="auto"/>
        <w:ind w:left="1090" w:hanging="720"/>
        <w:jc w:val="both"/>
        <w:rPr>
          <w:rFonts w:ascii="Arial" w:hAnsi="Arial" w:cs="Arial"/>
          <w:lang/>
        </w:rPr>
      </w:pPr>
    </w:p>
    <w:p w:rsidR="00423E7D" w:rsidRPr="00320247" w:rsidRDefault="005F2F11" w:rsidP="000E2EE2">
      <w:pPr>
        <w:spacing w:after="0" w:line="360" w:lineRule="auto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 xml:space="preserve">The </w:t>
      </w:r>
      <w:r w:rsidR="000E2EE2">
        <w:rPr>
          <w:rFonts w:ascii="Arial" w:hAnsi="Arial" w:cs="Arial"/>
          <w:lang/>
        </w:rPr>
        <w:t>D</w:t>
      </w:r>
      <w:r w:rsidRPr="00320247">
        <w:rPr>
          <w:rFonts w:ascii="Arial" w:hAnsi="Arial" w:cs="Arial"/>
          <w:lang/>
        </w:rPr>
        <w:t>epartment is also looking at supporting</w:t>
      </w:r>
      <w:r w:rsidR="00423E7D" w:rsidRPr="00320247">
        <w:rPr>
          <w:rFonts w:ascii="Arial" w:hAnsi="Arial" w:cs="Arial"/>
          <w:lang/>
        </w:rPr>
        <w:t xml:space="preserve"> SMMEs to become more sustainable and to adopt green practices </w:t>
      </w:r>
      <w:r w:rsidRPr="00320247">
        <w:rPr>
          <w:rFonts w:ascii="Arial" w:hAnsi="Arial" w:cs="Arial"/>
          <w:lang/>
        </w:rPr>
        <w:t>through partnership with the Department of Fisheries Forestry and the Environment</w:t>
      </w:r>
      <w:r w:rsidR="000E2EE2">
        <w:rPr>
          <w:rFonts w:ascii="Arial" w:hAnsi="Arial" w:cs="Arial"/>
          <w:lang/>
        </w:rPr>
        <w:t xml:space="preserve"> </w:t>
      </w:r>
      <w:r w:rsidRPr="00320247">
        <w:rPr>
          <w:rFonts w:ascii="Arial" w:hAnsi="Arial" w:cs="Arial"/>
          <w:lang/>
        </w:rPr>
        <w:t>(DFFE) and</w:t>
      </w:r>
      <w:r w:rsidR="000E2EE2">
        <w:rPr>
          <w:rFonts w:ascii="Arial" w:hAnsi="Arial" w:cs="Arial"/>
          <w:lang/>
        </w:rPr>
        <w:t xml:space="preserve"> the </w:t>
      </w:r>
      <w:r w:rsidR="000E2EE2" w:rsidRPr="000E2EE2">
        <w:rPr>
          <w:rFonts w:ascii="Arial" w:hAnsi="Arial" w:cs="Arial"/>
          <w:lang/>
        </w:rPr>
        <w:t>Department of Mineral Resources and Energy</w:t>
      </w:r>
      <w:r w:rsidR="000E2EE2">
        <w:rPr>
          <w:rFonts w:ascii="Arial" w:hAnsi="Arial" w:cs="Arial"/>
          <w:lang/>
        </w:rPr>
        <w:t xml:space="preserve"> (</w:t>
      </w:r>
      <w:r w:rsidRPr="00320247">
        <w:rPr>
          <w:rFonts w:ascii="Arial" w:hAnsi="Arial" w:cs="Arial"/>
          <w:lang/>
        </w:rPr>
        <w:t>DMRE</w:t>
      </w:r>
      <w:r w:rsidR="000E2EE2">
        <w:rPr>
          <w:rFonts w:ascii="Arial" w:hAnsi="Arial" w:cs="Arial"/>
          <w:lang/>
        </w:rPr>
        <w:t>)</w:t>
      </w:r>
      <w:r w:rsidRPr="00320247">
        <w:rPr>
          <w:rFonts w:ascii="Arial" w:hAnsi="Arial" w:cs="Arial"/>
          <w:lang/>
        </w:rPr>
        <w:t xml:space="preserve"> looking at the following specific measures:</w:t>
      </w:r>
    </w:p>
    <w:p w:rsidR="00423E7D" w:rsidRPr="00320247" w:rsidRDefault="00423E7D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lastRenderedPageBreak/>
        <w:t>1.</w:t>
      </w:r>
      <w:r w:rsidRPr="00320247">
        <w:rPr>
          <w:rFonts w:ascii="Arial" w:hAnsi="Arial" w:cs="Arial"/>
          <w:lang/>
        </w:rPr>
        <w:tab/>
        <w:t>To publicise, support and facilitate access by SMMEs to the full range of energy and resource- saving services</w:t>
      </w:r>
      <w:r w:rsidR="000E2EE2">
        <w:rPr>
          <w:rFonts w:ascii="Arial" w:hAnsi="Arial" w:cs="Arial"/>
          <w:lang/>
        </w:rPr>
        <w:t>.</w:t>
      </w:r>
      <w:r w:rsidRPr="00320247">
        <w:rPr>
          <w:rFonts w:ascii="Arial" w:hAnsi="Arial" w:cs="Arial"/>
          <w:lang/>
        </w:rPr>
        <w:t xml:space="preserve"> </w:t>
      </w:r>
    </w:p>
    <w:p w:rsidR="00423E7D" w:rsidRPr="00320247" w:rsidRDefault="00423E7D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2.</w:t>
      </w:r>
      <w:r w:rsidRPr="00320247">
        <w:rPr>
          <w:rFonts w:ascii="Arial" w:hAnsi="Arial" w:cs="Arial"/>
          <w:lang/>
        </w:rPr>
        <w:tab/>
        <w:t>Encourage and incentivise SMMEs to install embedded power generation technologies as it becomes economically feasible</w:t>
      </w:r>
      <w:r w:rsidR="000E2EE2">
        <w:rPr>
          <w:rFonts w:ascii="Arial" w:hAnsi="Arial" w:cs="Arial"/>
          <w:lang/>
        </w:rPr>
        <w:t>.</w:t>
      </w:r>
      <w:r w:rsidRPr="00320247">
        <w:rPr>
          <w:rFonts w:ascii="Arial" w:hAnsi="Arial" w:cs="Arial"/>
          <w:lang/>
        </w:rPr>
        <w:t xml:space="preserve">  </w:t>
      </w:r>
    </w:p>
    <w:p w:rsidR="00423E7D" w:rsidRPr="00320247" w:rsidRDefault="00423E7D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  <w:r w:rsidRPr="00320247">
        <w:rPr>
          <w:rFonts w:ascii="Arial" w:hAnsi="Arial" w:cs="Arial"/>
          <w:lang/>
        </w:rPr>
        <w:t>3.</w:t>
      </w:r>
      <w:r w:rsidRPr="00320247">
        <w:rPr>
          <w:rFonts w:ascii="Arial" w:hAnsi="Arial" w:cs="Arial"/>
          <w:lang/>
        </w:rPr>
        <w:tab/>
        <w:t xml:space="preserve">Promote the concept of circularity and the efficient manufacture and sustainable use of materials and resources.  </w:t>
      </w:r>
    </w:p>
    <w:p w:rsidR="00320247" w:rsidRDefault="00320247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</w:p>
    <w:p w:rsidR="00B61DF5" w:rsidRDefault="00B61DF5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</w:p>
    <w:p w:rsidR="00B61DF5" w:rsidRDefault="00B61DF5" w:rsidP="000E2EE2">
      <w:pPr>
        <w:spacing w:after="0" w:line="360" w:lineRule="auto"/>
        <w:ind w:left="709" w:hanging="709"/>
        <w:jc w:val="both"/>
        <w:rPr>
          <w:rFonts w:ascii="Arial" w:hAnsi="Arial" w:cs="Arial"/>
          <w:lang/>
        </w:rPr>
      </w:pPr>
    </w:p>
    <w:p w:rsidR="00B61DF5" w:rsidRDefault="00B61DF5" w:rsidP="000E2EE2">
      <w:pPr>
        <w:spacing w:after="0" w:line="360" w:lineRule="auto"/>
        <w:ind w:left="709" w:hanging="709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B61DF5" w:rsidRPr="00B61DF5" w:rsidRDefault="00B61DF5" w:rsidP="000E2EE2">
      <w:pPr>
        <w:spacing w:after="0" w:line="360" w:lineRule="auto"/>
        <w:ind w:left="709" w:hanging="709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MINISTER: SMALL BUSINESS DEVELOPMENT</w:t>
      </w:r>
    </w:p>
    <w:sectPr w:rsidR="00B61DF5" w:rsidRPr="00B61DF5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DF" w:rsidRDefault="007D20DF" w:rsidP="004508F4">
      <w:pPr>
        <w:spacing w:after="0" w:line="240" w:lineRule="auto"/>
      </w:pPr>
      <w:r>
        <w:separator/>
      </w:r>
    </w:p>
  </w:endnote>
  <w:endnote w:type="continuationSeparator" w:id="0">
    <w:p w:rsidR="007D20DF" w:rsidRDefault="007D20DF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F47949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7D20DF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3262FB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</w:t>
    </w:r>
    <w:r w:rsidRPr="003262FB">
      <w:rPr>
        <w:sz w:val="18"/>
        <w:szCs w:val="18"/>
      </w:rPr>
      <w:t>to NA</w:t>
    </w:r>
    <w:r w:rsidR="003262FB" w:rsidRPr="003262FB">
      <w:rPr>
        <w:sz w:val="18"/>
        <w:szCs w:val="18"/>
      </w:rPr>
      <w:t xml:space="preserve"> </w:t>
    </w:r>
    <w:r w:rsidR="0099459A" w:rsidRPr="003262FB">
      <w:rPr>
        <w:sz w:val="18"/>
        <w:szCs w:val="18"/>
      </w:rPr>
      <w:t>WPQ</w:t>
    </w:r>
    <w:r w:rsidR="0029309B">
      <w:rPr>
        <w:sz w:val="18"/>
        <w:szCs w:val="18"/>
      </w:rPr>
      <w:t>27</w:t>
    </w:r>
    <w:r w:rsidR="007D6F75">
      <w:rPr>
        <w:sz w:val="18"/>
        <w:szCs w:val="18"/>
      </w:rPr>
      <w:t>94</w:t>
    </w:r>
    <w:r w:rsidR="0099459A" w:rsidRPr="003262FB">
      <w:rPr>
        <w:sz w:val="18"/>
        <w:szCs w:val="18"/>
      </w:rPr>
      <w:t xml:space="preserve"> </w:t>
    </w:r>
    <w:r w:rsidR="00713072" w:rsidRPr="003262FB">
      <w:rPr>
        <w:sz w:val="18"/>
        <w:szCs w:val="18"/>
      </w:rPr>
      <w:t>N</w:t>
    </w:r>
    <w:r w:rsidRPr="003262FB">
      <w:rPr>
        <w:sz w:val="18"/>
        <w:szCs w:val="18"/>
      </w:rPr>
      <w:t>W</w:t>
    </w:r>
    <w:r w:rsidR="0029309B">
      <w:rPr>
        <w:sz w:val="18"/>
        <w:szCs w:val="18"/>
      </w:rPr>
      <w:t>33</w:t>
    </w:r>
    <w:r w:rsidR="007D6F75">
      <w:rPr>
        <w:sz w:val="18"/>
        <w:szCs w:val="18"/>
      </w:rPr>
      <w:t>86</w:t>
    </w:r>
    <w:r w:rsidR="0029309B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DF" w:rsidRDefault="007D20DF" w:rsidP="004508F4">
      <w:pPr>
        <w:spacing w:after="0" w:line="240" w:lineRule="auto"/>
      </w:pPr>
      <w:r>
        <w:separator/>
      </w:r>
    </w:p>
  </w:footnote>
  <w:footnote w:type="continuationSeparator" w:id="0">
    <w:p w:rsidR="007D20DF" w:rsidRDefault="007D20DF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815"/>
    <w:multiLevelType w:val="hybridMultilevel"/>
    <w:tmpl w:val="4D7AD56A"/>
    <w:lvl w:ilvl="0" w:tplc="0CE2BE1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171AC"/>
    <w:multiLevelType w:val="hybridMultilevel"/>
    <w:tmpl w:val="23D29F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8CE"/>
    <w:multiLevelType w:val="hybridMultilevel"/>
    <w:tmpl w:val="86F864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0A1A"/>
    <w:rsid w:val="0001159F"/>
    <w:rsid w:val="0002493F"/>
    <w:rsid w:val="000274EC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2EE2"/>
    <w:rsid w:val="000E6AC2"/>
    <w:rsid w:val="000F5894"/>
    <w:rsid w:val="000F74D1"/>
    <w:rsid w:val="001012A8"/>
    <w:rsid w:val="00127CCD"/>
    <w:rsid w:val="00146B99"/>
    <w:rsid w:val="00160FCB"/>
    <w:rsid w:val="00163405"/>
    <w:rsid w:val="001908C9"/>
    <w:rsid w:val="001A43F2"/>
    <w:rsid w:val="001A7E04"/>
    <w:rsid w:val="001B35A6"/>
    <w:rsid w:val="001D49B3"/>
    <w:rsid w:val="0021196E"/>
    <w:rsid w:val="00222393"/>
    <w:rsid w:val="00223D26"/>
    <w:rsid w:val="00271F00"/>
    <w:rsid w:val="00274B64"/>
    <w:rsid w:val="00290ECD"/>
    <w:rsid w:val="0029309B"/>
    <w:rsid w:val="002A4B2C"/>
    <w:rsid w:val="002F2186"/>
    <w:rsid w:val="002F3C2E"/>
    <w:rsid w:val="002F49F7"/>
    <w:rsid w:val="00303CC0"/>
    <w:rsid w:val="00320247"/>
    <w:rsid w:val="003230E1"/>
    <w:rsid w:val="003262FB"/>
    <w:rsid w:val="003534BB"/>
    <w:rsid w:val="00386A98"/>
    <w:rsid w:val="00396F42"/>
    <w:rsid w:val="003A0554"/>
    <w:rsid w:val="003B3FEF"/>
    <w:rsid w:val="003D2FE9"/>
    <w:rsid w:val="003F4C33"/>
    <w:rsid w:val="0040217B"/>
    <w:rsid w:val="00411E80"/>
    <w:rsid w:val="0042226E"/>
    <w:rsid w:val="00423CA1"/>
    <w:rsid w:val="00423E7D"/>
    <w:rsid w:val="004508F4"/>
    <w:rsid w:val="00481700"/>
    <w:rsid w:val="004A0361"/>
    <w:rsid w:val="004E1DB8"/>
    <w:rsid w:val="004F045E"/>
    <w:rsid w:val="00516E25"/>
    <w:rsid w:val="0051726D"/>
    <w:rsid w:val="00520FA5"/>
    <w:rsid w:val="00554184"/>
    <w:rsid w:val="00575F66"/>
    <w:rsid w:val="005817F3"/>
    <w:rsid w:val="005A06F2"/>
    <w:rsid w:val="005B2592"/>
    <w:rsid w:val="005F2F11"/>
    <w:rsid w:val="006045C7"/>
    <w:rsid w:val="00662E48"/>
    <w:rsid w:val="00680594"/>
    <w:rsid w:val="00683424"/>
    <w:rsid w:val="00684513"/>
    <w:rsid w:val="00690CB6"/>
    <w:rsid w:val="00694D0C"/>
    <w:rsid w:val="0069529D"/>
    <w:rsid w:val="006A106B"/>
    <w:rsid w:val="006A1450"/>
    <w:rsid w:val="006B5C48"/>
    <w:rsid w:val="006C1FDC"/>
    <w:rsid w:val="006E266D"/>
    <w:rsid w:val="00713072"/>
    <w:rsid w:val="00713ECF"/>
    <w:rsid w:val="00737568"/>
    <w:rsid w:val="00740E25"/>
    <w:rsid w:val="0074150D"/>
    <w:rsid w:val="00756228"/>
    <w:rsid w:val="00773D83"/>
    <w:rsid w:val="00783DF4"/>
    <w:rsid w:val="007B7D48"/>
    <w:rsid w:val="007D11BA"/>
    <w:rsid w:val="007D20DF"/>
    <w:rsid w:val="007D6F75"/>
    <w:rsid w:val="007F5AA4"/>
    <w:rsid w:val="007F6A17"/>
    <w:rsid w:val="0080219A"/>
    <w:rsid w:val="00832519"/>
    <w:rsid w:val="008541E1"/>
    <w:rsid w:val="00856001"/>
    <w:rsid w:val="00866D09"/>
    <w:rsid w:val="00884615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070AD"/>
    <w:rsid w:val="00910ED6"/>
    <w:rsid w:val="00913F99"/>
    <w:rsid w:val="0094013A"/>
    <w:rsid w:val="0097219B"/>
    <w:rsid w:val="009853C1"/>
    <w:rsid w:val="00986D13"/>
    <w:rsid w:val="009875AC"/>
    <w:rsid w:val="0098783D"/>
    <w:rsid w:val="0099459A"/>
    <w:rsid w:val="0099546F"/>
    <w:rsid w:val="009A5097"/>
    <w:rsid w:val="009C5327"/>
    <w:rsid w:val="009D403F"/>
    <w:rsid w:val="009E1330"/>
    <w:rsid w:val="009E4A76"/>
    <w:rsid w:val="009F22E5"/>
    <w:rsid w:val="00A04670"/>
    <w:rsid w:val="00A222F9"/>
    <w:rsid w:val="00A27365"/>
    <w:rsid w:val="00A32501"/>
    <w:rsid w:val="00A41EB4"/>
    <w:rsid w:val="00A64B6A"/>
    <w:rsid w:val="00A66920"/>
    <w:rsid w:val="00A66D92"/>
    <w:rsid w:val="00A74BC8"/>
    <w:rsid w:val="00A836B8"/>
    <w:rsid w:val="00A93B7D"/>
    <w:rsid w:val="00AA0C1F"/>
    <w:rsid w:val="00AA14C6"/>
    <w:rsid w:val="00AC4F50"/>
    <w:rsid w:val="00AF775E"/>
    <w:rsid w:val="00B10FF4"/>
    <w:rsid w:val="00B275E8"/>
    <w:rsid w:val="00B52762"/>
    <w:rsid w:val="00B553AF"/>
    <w:rsid w:val="00B61DF5"/>
    <w:rsid w:val="00B87A23"/>
    <w:rsid w:val="00B94470"/>
    <w:rsid w:val="00B971E0"/>
    <w:rsid w:val="00BD58D6"/>
    <w:rsid w:val="00BE01E3"/>
    <w:rsid w:val="00BF30CB"/>
    <w:rsid w:val="00BF5E21"/>
    <w:rsid w:val="00C15600"/>
    <w:rsid w:val="00C30063"/>
    <w:rsid w:val="00C410F3"/>
    <w:rsid w:val="00C464ED"/>
    <w:rsid w:val="00C57A61"/>
    <w:rsid w:val="00C66A04"/>
    <w:rsid w:val="00C72623"/>
    <w:rsid w:val="00C800DA"/>
    <w:rsid w:val="00C83088"/>
    <w:rsid w:val="00C84F9D"/>
    <w:rsid w:val="00C97BF5"/>
    <w:rsid w:val="00CA534A"/>
    <w:rsid w:val="00CB05DD"/>
    <w:rsid w:val="00CB671F"/>
    <w:rsid w:val="00CD20EE"/>
    <w:rsid w:val="00CE2C1C"/>
    <w:rsid w:val="00D010EC"/>
    <w:rsid w:val="00D13AAF"/>
    <w:rsid w:val="00D2530E"/>
    <w:rsid w:val="00D343B9"/>
    <w:rsid w:val="00D34652"/>
    <w:rsid w:val="00D439E9"/>
    <w:rsid w:val="00D546BE"/>
    <w:rsid w:val="00D9105A"/>
    <w:rsid w:val="00E03BA5"/>
    <w:rsid w:val="00E41B2A"/>
    <w:rsid w:val="00E86125"/>
    <w:rsid w:val="00EB07EA"/>
    <w:rsid w:val="00EB6CB7"/>
    <w:rsid w:val="00EC77DB"/>
    <w:rsid w:val="00EE068C"/>
    <w:rsid w:val="00F144E0"/>
    <w:rsid w:val="00F219E8"/>
    <w:rsid w:val="00F24BEC"/>
    <w:rsid w:val="00F311D8"/>
    <w:rsid w:val="00F47949"/>
    <w:rsid w:val="00F77E97"/>
    <w:rsid w:val="00FB23B1"/>
    <w:rsid w:val="00FB35B1"/>
    <w:rsid w:val="00FB4EA6"/>
    <w:rsid w:val="00FE100B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08FB-E795-4119-9DED-C9FC063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2022-10-20T12:57:00Z</dcterms:created>
  <dcterms:modified xsi:type="dcterms:W3CDTF">2022-10-20T12:57:00Z</dcterms:modified>
</cp:coreProperties>
</file>