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C222F7" w:rsidRDefault="00173135" w:rsidP="00D758B4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222F7" w:rsidRDefault="00171B43" w:rsidP="00CB3451">
      <w:pPr>
        <w:jc w:val="center"/>
        <w:rPr>
          <w:rFonts w:ascii="Arial" w:hAnsi="Arial" w:cs="Arial"/>
          <w:b/>
        </w:rPr>
      </w:pPr>
      <w:r w:rsidRPr="00C222F7">
        <w:rPr>
          <w:rFonts w:ascii="Arial" w:hAnsi="Arial" w:cs="Arial"/>
          <w:b/>
        </w:rPr>
        <w:t xml:space="preserve">MINISTRY FOR </w:t>
      </w:r>
      <w:r w:rsidR="00CB3451" w:rsidRPr="00C222F7">
        <w:rPr>
          <w:rFonts w:ascii="Arial" w:hAnsi="Arial" w:cs="Arial"/>
          <w:b/>
        </w:rPr>
        <w:t>COOPERATIVE GOVERNANCE AND TRADITIONAL AFFAIRS</w:t>
      </w:r>
    </w:p>
    <w:p w:rsidR="00CB3451" w:rsidRPr="00C222F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222F7">
        <w:rPr>
          <w:rFonts w:ascii="Arial" w:hAnsi="Arial" w:cs="Arial"/>
          <w:b/>
        </w:rPr>
        <w:t>REPUBLIC OF SOUTH AFRICA</w:t>
      </w:r>
    </w:p>
    <w:p w:rsidR="00CB3451" w:rsidRPr="00C222F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Pr="00C222F7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:rsidR="00F916D5" w:rsidRPr="00C222F7" w:rsidRDefault="00A36088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A36088">
        <w:rPr>
          <w:rFonts w:ascii="Arial" w:hAnsi="Arial" w:cs="Arial"/>
          <w:b/>
          <w:bCs/>
          <w:lang w:val="en-GB"/>
        </w:rPr>
        <w:t>NATIONAL ASSEMBLY</w:t>
      </w:r>
    </w:p>
    <w:p w:rsidR="00F916D5" w:rsidRPr="00C222F7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C222F7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C222F7">
        <w:rPr>
          <w:rFonts w:ascii="Arial" w:hAnsi="Arial" w:cs="Arial"/>
          <w:b/>
          <w:bCs/>
          <w:lang w:val="en-GB"/>
        </w:rPr>
        <w:t>QUESTION NUMBER</w:t>
      </w:r>
      <w:r w:rsidR="00A36088">
        <w:rPr>
          <w:rFonts w:ascii="Arial" w:hAnsi="Arial" w:cs="Arial"/>
          <w:b/>
          <w:bCs/>
          <w:lang w:val="en-GB"/>
        </w:rPr>
        <w:t>:</w:t>
      </w:r>
      <w:r w:rsidR="00A36088" w:rsidRPr="00EF38B0">
        <w:t xml:space="preserve"> </w:t>
      </w:r>
      <w:r w:rsidR="00A36088" w:rsidRPr="00EF38B0">
        <w:rPr>
          <w:rFonts w:ascii="Arial" w:hAnsi="Arial" w:cs="Arial"/>
          <w:b/>
          <w:bCs/>
          <w:lang w:val="en-GB"/>
        </w:rPr>
        <w:t>2017/279</w:t>
      </w:r>
    </w:p>
    <w:p w:rsidR="0097294D" w:rsidRDefault="0097294D" w:rsidP="006255F7">
      <w:pPr>
        <w:ind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Pr="004F3FA0" w:rsidRDefault="0016757C" w:rsidP="00D758B4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4F3FA0">
        <w:rPr>
          <w:rFonts w:ascii="Arial" w:eastAsia="Calibri" w:hAnsi="Arial" w:cs="Arial"/>
          <w:b/>
          <w:lang w:val="en-ZA"/>
        </w:rPr>
        <w:t>Mr K J Mileham (DA) to ask the Minister of Cooperative Governance and Traditional Affairs:</w:t>
      </w:r>
    </w:p>
    <w:p w:rsidR="0016757C" w:rsidRDefault="0016757C" w:rsidP="0095541B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jc w:val="both"/>
        <w:rPr>
          <w:rFonts w:ascii="Arial" w:hAnsi="Arial" w:cs="Arial"/>
          <w:lang w:val="en-GB"/>
        </w:rPr>
      </w:pPr>
      <w:r w:rsidRPr="0016757C">
        <w:rPr>
          <w:rFonts w:ascii="Arial" w:hAnsi="Arial" w:cs="Arial"/>
          <w:lang w:val="en-GB"/>
        </w:rPr>
        <w:t>Whether the amalgamation of municipalities after the 2016 Local Government Elections has resulted in any positive consequences for the newly established municipalities; if not, what are the relevant details of the negative consequences; if so, what are the relevant details of the positive consequences in each case;</w:t>
      </w:r>
    </w:p>
    <w:p w:rsidR="0095541B" w:rsidRPr="0095541B" w:rsidRDefault="0095541B" w:rsidP="0095541B">
      <w:pPr>
        <w:spacing w:before="100" w:beforeAutospacing="1" w:after="100" w:afterAutospacing="1" w:line="259" w:lineRule="auto"/>
        <w:ind w:left="1080"/>
        <w:contextualSpacing/>
        <w:jc w:val="both"/>
        <w:rPr>
          <w:rFonts w:ascii="Arial" w:hAnsi="Arial" w:cs="Arial"/>
          <w:lang w:val="en-GB"/>
        </w:rPr>
      </w:pPr>
    </w:p>
    <w:p w:rsidR="0016757C" w:rsidRPr="004F3FA0" w:rsidRDefault="0095541B" w:rsidP="0016757C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6757C" w:rsidRPr="004F3FA0">
        <w:rPr>
          <w:rFonts w:ascii="Arial" w:hAnsi="Arial" w:cs="Arial"/>
          <w:sz w:val="24"/>
          <w:szCs w:val="24"/>
        </w:rPr>
        <w:t>hether the financial position of the newly amalgamated municipalities has improved since the amalgamation; if not, what (a) were the causes of the deterioration of each municipality’s financial status and (b) is the quantum of the deterioration; if so, what (i) were the causes of the improvement of the specified municipalities’ finances and (ii) is the quantum of each change;</w:t>
      </w:r>
    </w:p>
    <w:p w:rsidR="0016757C" w:rsidRDefault="0016757C" w:rsidP="0095541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541B" w:rsidRPr="004F3FA0" w:rsidRDefault="0095541B" w:rsidP="0095541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541B" w:rsidRDefault="0095541B" w:rsidP="0016757C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6757C" w:rsidRPr="004F3FA0">
        <w:rPr>
          <w:rFonts w:ascii="Arial" w:hAnsi="Arial" w:cs="Arial"/>
          <w:sz w:val="24"/>
          <w:szCs w:val="24"/>
        </w:rPr>
        <w:t>hether any legal challenges have arisen from the amalgamation of the specified municipalities, if so, what are the relevant details thereof in each case</w:t>
      </w:r>
      <w:r w:rsidR="00BD7595">
        <w:rPr>
          <w:rFonts w:ascii="Arial" w:hAnsi="Arial" w:cs="Arial"/>
          <w:sz w:val="24"/>
          <w:szCs w:val="24"/>
        </w:rPr>
        <w:t>.</w:t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  <w:r w:rsidR="0016757C" w:rsidRPr="004F3FA0">
        <w:rPr>
          <w:rFonts w:ascii="Arial" w:hAnsi="Arial" w:cs="Arial"/>
          <w:sz w:val="24"/>
          <w:szCs w:val="24"/>
        </w:rPr>
        <w:tab/>
      </w:r>
    </w:p>
    <w:p w:rsidR="0016757C" w:rsidRPr="004F3FA0" w:rsidRDefault="00D758B4" w:rsidP="00D758B4">
      <w:pPr>
        <w:pStyle w:val="ListParagraph"/>
        <w:spacing w:before="100" w:beforeAutospacing="1" w:after="100" w:afterAutospacing="1" w:line="240" w:lineRule="auto"/>
        <w:ind w:left="8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6757C" w:rsidRPr="004F3FA0">
        <w:rPr>
          <w:rFonts w:ascii="Arial" w:hAnsi="Arial" w:cs="Arial"/>
          <w:sz w:val="24"/>
          <w:szCs w:val="24"/>
        </w:rPr>
        <w:t>NW297E</w:t>
      </w:r>
    </w:p>
    <w:p w:rsidR="0016757C" w:rsidRDefault="0016757C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Pr="0097294D" w:rsidRDefault="00D758B4" w:rsidP="00240C20">
      <w:pPr>
        <w:ind w:left="567" w:right="168"/>
        <w:jc w:val="both"/>
        <w:rPr>
          <w:rFonts w:ascii="Arial" w:eastAsia="Calibri" w:hAnsi="Arial" w:cs="Arial"/>
          <w:b/>
          <w:color w:val="000000"/>
          <w:lang w:val="en-ZA" w:eastAsia="en-ZA"/>
        </w:rPr>
      </w:pPr>
    </w:p>
    <w:p w:rsidR="00D758B4" w:rsidRDefault="00D758B4" w:rsidP="0013087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lang w:val="en-ZA"/>
        </w:rPr>
      </w:pPr>
    </w:p>
    <w:p w:rsidR="00D758B4" w:rsidRDefault="00D758B4" w:rsidP="0013087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lang w:val="en-ZA"/>
        </w:rPr>
      </w:pPr>
    </w:p>
    <w:p w:rsidR="00D758B4" w:rsidRDefault="00D758B4" w:rsidP="0013087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lang w:val="en-ZA"/>
        </w:rPr>
      </w:pPr>
    </w:p>
    <w:p w:rsidR="009659F2" w:rsidRDefault="00ED71E3" w:rsidP="0013087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746D88" w:rsidRPr="004F3FA0" w:rsidRDefault="00304865" w:rsidP="00240C2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746D88" w:rsidRPr="004F3FA0">
        <w:rPr>
          <w:rFonts w:ascii="Arial" w:hAnsi="Arial" w:cs="Arial"/>
          <w:b/>
          <w:lang w:val="en-ZA"/>
        </w:rPr>
        <w:lastRenderedPageBreak/>
        <w:t>REPLY:</w:t>
      </w:r>
    </w:p>
    <w:p w:rsidR="007D0864" w:rsidRPr="004F3FA0" w:rsidRDefault="007D0864" w:rsidP="00240C20">
      <w:pPr>
        <w:autoSpaceDE w:val="0"/>
        <w:autoSpaceDN w:val="0"/>
        <w:adjustRightInd w:val="0"/>
        <w:ind w:left="567" w:right="168"/>
        <w:contextualSpacing/>
        <w:jc w:val="both"/>
        <w:rPr>
          <w:rFonts w:ascii="Arial" w:hAnsi="Arial" w:cs="Arial"/>
          <w:b/>
          <w:lang w:val="en-ZA"/>
        </w:rPr>
      </w:pPr>
    </w:p>
    <w:p w:rsidR="00945471" w:rsidRPr="00A156CB" w:rsidRDefault="00591131" w:rsidP="00A156CB">
      <w:pPr>
        <w:numPr>
          <w:ilvl w:val="0"/>
          <w:numId w:val="28"/>
        </w:numPr>
        <w:autoSpaceDE w:val="0"/>
        <w:autoSpaceDN w:val="0"/>
        <w:adjustRightInd w:val="0"/>
        <w:ind w:right="168"/>
        <w:contextualSpacing/>
        <w:jc w:val="both"/>
        <w:rPr>
          <w:rFonts w:ascii="Arial" w:hAnsi="Arial" w:cs="Arial"/>
          <w:lang w:val="en-ZA"/>
        </w:rPr>
      </w:pPr>
      <w:r w:rsidRPr="00A156CB">
        <w:rPr>
          <w:rFonts w:ascii="Arial" w:hAnsi="Arial" w:cs="Arial"/>
          <w:bCs/>
        </w:rPr>
        <w:t xml:space="preserve">The amalgamated </w:t>
      </w:r>
      <w:r w:rsidR="000C3232" w:rsidRPr="00A156CB">
        <w:rPr>
          <w:rFonts w:ascii="Arial" w:hAnsi="Arial" w:cs="Arial"/>
          <w:bCs/>
        </w:rPr>
        <w:t>m</w:t>
      </w:r>
      <w:r w:rsidRPr="00A156CB">
        <w:rPr>
          <w:rFonts w:ascii="Arial" w:hAnsi="Arial" w:cs="Arial"/>
          <w:bCs/>
        </w:rPr>
        <w:t xml:space="preserve">unicipalities were </w:t>
      </w:r>
      <w:r w:rsidR="00BD7595" w:rsidRPr="00A156CB">
        <w:rPr>
          <w:rFonts w:ascii="Arial" w:hAnsi="Arial" w:cs="Arial"/>
          <w:bCs/>
        </w:rPr>
        <w:t>established</w:t>
      </w:r>
      <w:r w:rsidR="00945471" w:rsidRPr="00A156CB">
        <w:rPr>
          <w:rFonts w:ascii="Arial" w:hAnsi="Arial" w:cs="Arial"/>
          <w:bCs/>
        </w:rPr>
        <w:t xml:space="preserve"> post</w:t>
      </w:r>
      <w:r w:rsidRPr="00A156CB">
        <w:rPr>
          <w:rFonts w:ascii="Arial" w:hAnsi="Arial" w:cs="Arial"/>
          <w:bCs/>
        </w:rPr>
        <w:t xml:space="preserve"> </w:t>
      </w:r>
      <w:r w:rsidR="00BD7595" w:rsidRPr="00A156CB">
        <w:rPr>
          <w:rFonts w:ascii="Arial" w:hAnsi="Arial" w:cs="Arial"/>
          <w:bCs/>
        </w:rPr>
        <w:t xml:space="preserve">the </w:t>
      </w:r>
      <w:r w:rsidR="00DB435A" w:rsidRPr="00A156CB">
        <w:rPr>
          <w:rFonts w:ascii="Arial" w:hAnsi="Arial" w:cs="Arial"/>
          <w:bCs/>
        </w:rPr>
        <w:t xml:space="preserve">03 </w:t>
      </w:r>
      <w:r w:rsidR="00945471" w:rsidRPr="00A156CB">
        <w:rPr>
          <w:rFonts w:ascii="Arial" w:hAnsi="Arial" w:cs="Arial"/>
          <w:bCs/>
        </w:rPr>
        <w:t xml:space="preserve">August 2016 </w:t>
      </w:r>
      <w:r w:rsidRPr="00A156CB">
        <w:rPr>
          <w:rFonts w:ascii="Arial" w:hAnsi="Arial" w:cs="Arial"/>
          <w:bCs/>
        </w:rPr>
        <w:t>local government elections. It is</w:t>
      </w:r>
      <w:r w:rsidR="00A156CB">
        <w:rPr>
          <w:rFonts w:ascii="Arial" w:hAnsi="Arial" w:cs="Arial"/>
          <w:bCs/>
        </w:rPr>
        <w:t>,</w:t>
      </w:r>
      <w:r w:rsidRPr="00A156CB">
        <w:rPr>
          <w:rFonts w:ascii="Arial" w:hAnsi="Arial" w:cs="Arial"/>
          <w:bCs/>
        </w:rPr>
        <w:t xml:space="preserve"> </w:t>
      </w:r>
      <w:r w:rsidR="00945471" w:rsidRPr="00A156CB">
        <w:rPr>
          <w:rFonts w:ascii="Arial" w:hAnsi="Arial" w:cs="Arial"/>
          <w:bCs/>
        </w:rPr>
        <w:t>therefore</w:t>
      </w:r>
      <w:r w:rsidR="00A156CB">
        <w:rPr>
          <w:rFonts w:ascii="Arial" w:hAnsi="Arial" w:cs="Arial"/>
          <w:bCs/>
        </w:rPr>
        <w:t>,</w:t>
      </w:r>
      <w:r w:rsidR="00945471" w:rsidRPr="00A156CB">
        <w:rPr>
          <w:rFonts w:ascii="Arial" w:hAnsi="Arial" w:cs="Arial"/>
          <w:bCs/>
        </w:rPr>
        <w:t xml:space="preserve"> </w:t>
      </w:r>
      <w:r w:rsidR="00BD7595" w:rsidRPr="00A156CB">
        <w:rPr>
          <w:rFonts w:ascii="Arial" w:hAnsi="Arial" w:cs="Arial"/>
          <w:bCs/>
        </w:rPr>
        <w:t xml:space="preserve">premature </w:t>
      </w:r>
      <w:r w:rsidRPr="00A156CB">
        <w:rPr>
          <w:rFonts w:ascii="Arial" w:hAnsi="Arial" w:cs="Arial"/>
          <w:bCs/>
        </w:rPr>
        <w:t xml:space="preserve">to </w:t>
      </w:r>
      <w:r w:rsidR="006255F7" w:rsidRPr="00A156CB">
        <w:rPr>
          <w:rFonts w:ascii="Arial" w:hAnsi="Arial" w:cs="Arial"/>
          <w:bCs/>
        </w:rPr>
        <w:t>ascertain whether there are any positive or negative</w:t>
      </w:r>
      <w:r w:rsidR="00945471" w:rsidRPr="00A156CB">
        <w:rPr>
          <w:rFonts w:ascii="Arial" w:hAnsi="Arial" w:cs="Arial"/>
          <w:lang w:val="en-GB"/>
        </w:rPr>
        <w:t xml:space="preserve"> consequences </w:t>
      </w:r>
      <w:r w:rsidRPr="00A156CB">
        <w:rPr>
          <w:rFonts w:ascii="Arial" w:hAnsi="Arial" w:cs="Arial"/>
          <w:bCs/>
        </w:rPr>
        <w:t xml:space="preserve">in this regard as the assessment is </w:t>
      </w:r>
      <w:r w:rsidR="00945471" w:rsidRPr="00A156CB">
        <w:rPr>
          <w:rFonts w:ascii="Arial" w:hAnsi="Arial" w:cs="Arial"/>
          <w:bCs/>
        </w:rPr>
        <w:t xml:space="preserve">still to be </w:t>
      </w:r>
      <w:r w:rsidRPr="00A156CB">
        <w:rPr>
          <w:rFonts w:ascii="Arial" w:hAnsi="Arial" w:cs="Arial"/>
          <w:bCs/>
        </w:rPr>
        <w:t>conducted</w:t>
      </w:r>
      <w:r w:rsidR="00BD7595" w:rsidRPr="00A156CB">
        <w:rPr>
          <w:rFonts w:ascii="Arial" w:hAnsi="Arial" w:cs="Arial"/>
          <w:bCs/>
        </w:rPr>
        <w:t xml:space="preserve"> at least </w:t>
      </w:r>
      <w:r w:rsidR="005B1095" w:rsidRPr="00A156CB">
        <w:rPr>
          <w:rFonts w:ascii="Arial" w:hAnsi="Arial" w:cs="Arial"/>
          <w:bCs/>
        </w:rPr>
        <w:t>two</w:t>
      </w:r>
      <w:r w:rsidR="00945471" w:rsidRPr="00A156CB">
        <w:rPr>
          <w:rFonts w:ascii="Arial" w:hAnsi="Arial" w:cs="Arial"/>
          <w:bCs/>
        </w:rPr>
        <w:t xml:space="preserve"> year</w:t>
      </w:r>
      <w:r w:rsidR="005B1095" w:rsidRPr="00A156CB">
        <w:rPr>
          <w:rFonts w:ascii="Arial" w:hAnsi="Arial" w:cs="Arial"/>
          <w:bCs/>
        </w:rPr>
        <w:t>s</w:t>
      </w:r>
      <w:r w:rsidR="00BD7595" w:rsidRPr="00A156CB">
        <w:rPr>
          <w:rFonts w:ascii="Arial" w:hAnsi="Arial" w:cs="Arial"/>
          <w:bCs/>
        </w:rPr>
        <w:t xml:space="preserve"> after </w:t>
      </w:r>
      <w:r w:rsidR="00A156CB">
        <w:rPr>
          <w:rFonts w:ascii="Arial" w:hAnsi="Arial" w:cs="Arial"/>
          <w:bCs/>
        </w:rPr>
        <w:t xml:space="preserve">their </w:t>
      </w:r>
      <w:r w:rsidR="00BD7595" w:rsidRPr="00A156CB">
        <w:rPr>
          <w:rFonts w:ascii="Arial" w:hAnsi="Arial" w:cs="Arial"/>
          <w:bCs/>
        </w:rPr>
        <w:t>establishment</w:t>
      </w:r>
      <w:r w:rsidRPr="00A156CB">
        <w:rPr>
          <w:rFonts w:ascii="Arial" w:hAnsi="Arial" w:cs="Arial"/>
          <w:bCs/>
        </w:rPr>
        <w:t xml:space="preserve">. </w:t>
      </w:r>
    </w:p>
    <w:p w:rsidR="00945471" w:rsidRPr="004F3FA0" w:rsidRDefault="00945471" w:rsidP="00945471">
      <w:pPr>
        <w:pStyle w:val="ListParagraph"/>
        <w:ind w:left="927" w:right="168"/>
        <w:jc w:val="both"/>
        <w:rPr>
          <w:rFonts w:ascii="Arial" w:hAnsi="Arial" w:cs="Arial"/>
          <w:bCs/>
          <w:sz w:val="24"/>
          <w:szCs w:val="24"/>
        </w:rPr>
      </w:pPr>
    </w:p>
    <w:p w:rsidR="00591131" w:rsidRPr="004F3FA0" w:rsidRDefault="00945471" w:rsidP="00945471">
      <w:pPr>
        <w:pStyle w:val="ListParagraph"/>
        <w:ind w:left="927" w:right="168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>However</w:t>
      </w:r>
      <w:r w:rsidR="005B1095" w:rsidRPr="004F3FA0">
        <w:rPr>
          <w:rFonts w:ascii="Arial" w:hAnsi="Arial" w:cs="Arial"/>
          <w:bCs/>
          <w:sz w:val="24"/>
          <w:szCs w:val="24"/>
        </w:rPr>
        <w:t>,</w:t>
      </w:r>
      <w:r w:rsidR="00BD7595">
        <w:rPr>
          <w:rFonts w:ascii="Arial" w:hAnsi="Arial" w:cs="Arial"/>
          <w:bCs/>
          <w:sz w:val="24"/>
          <w:szCs w:val="24"/>
        </w:rPr>
        <w:t xml:space="preserve"> it can be stated</w:t>
      </w:r>
      <w:r w:rsidRPr="004F3FA0">
        <w:rPr>
          <w:rFonts w:ascii="Arial" w:hAnsi="Arial" w:cs="Arial"/>
          <w:bCs/>
          <w:sz w:val="24"/>
          <w:szCs w:val="24"/>
        </w:rPr>
        <w:t xml:space="preserve"> that in some municipalities </w:t>
      </w:r>
      <w:r w:rsidR="00BD7595">
        <w:rPr>
          <w:rFonts w:ascii="Arial" w:hAnsi="Arial" w:cs="Arial"/>
          <w:bCs/>
          <w:sz w:val="24"/>
          <w:szCs w:val="24"/>
        </w:rPr>
        <w:t xml:space="preserve">a </w:t>
      </w:r>
      <w:r w:rsidRPr="004F3FA0">
        <w:rPr>
          <w:rFonts w:ascii="Arial" w:hAnsi="Arial" w:cs="Arial"/>
          <w:bCs/>
          <w:sz w:val="24"/>
          <w:szCs w:val="24"/>
        </w:rPr>
        <w:t>reduction in cost</w:t>
      </w:r>
      <w:r w:rsidR="00BD7595">
        <w:rPr>
          <w:rFonts w:ascii="Arial" w:hAnsi="Arial" w:cs="Arial"/>
          <w:bCs/>
          <w:sz w:val="24"/>
          <w:szCs w:val="24"/>
        </w:rPr>
        <w:t>s</w:t>
      </w:r>
      <w:r w:rsidRPr="004F3FA0">
        <w:rPr>
          <w:rFonts w:ascii="Arial" w:hAnsi="Arial" w:cs="Arial"/>
          <w:bCs/>
          <w:sz w:val="24"/>
          <w:szCs w:val="24"/>
        </w:rPr>
        <w:t xml:space="preserve"> have been realised </w:t>
      </w:r>
      <w:r w:rsidR="005B1095" w:rsidRPr="004F3FA0">
        <w:rPr>
          <w:rFonts w:ascii="Arial" w:hAnsi="Arial" w:cs="Arial"/>
          <w:bCs/>
          <w:sz w:val="24"/>
          <w:szCs w:val="24"/>
        </w:rPr>
        <w:t>in the following areas:</w:t>
      </w:r>
    </w:p>
    <w:p w:rsidR="00591131" w:rsidRPr="004F3FA0" w:rsidRDefault="00591131" w:rsidP="00591131">
      <w:pPr>
        <w:pStyle w:val="ListParagraph"/>
        <w:ind w:right="168"/>
        <w:jc w:val="both"/>
        <w:rPr>
          <w:rFonts w:ascii="Arial" w:hAnsi="Arial" w:cs="Arial"/>
          <w:bCs/>
          <w:sz w:val="24"/>
          <w:szCs w:val="24"/>
        </w:rPr>
      </w:pPr>
    </w:p>
    <w:p w:rsidR="005B1095" w:rsidRPr="004F3FA0" w:rsidRDefault="005B1095" w:rsidP="006255F7">
      <w:pPr>
        <w:pStyle w:val="ListParagraph"/>
        <w:numPr>
          <w:ilvl w:val="0"/>
          <w:numId w:val="32"/>
        </w:numPr>
        <w:ind w:right="168" w:hanging="447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 xml:space="preserve">Insurance premiums </w:t>
      </w:r>
      <w:r w:rsidR="00591131" w:rsidRPr="004F3FA0">
        <w:rPr>
          <w:rFonts w:ascii="Arial" w:hAnsi="Arial" w:cs="Arial"/>
          <w:bCs/>
          <w:sz w:val="24"/>
          <w:szCs w:val="24"/>
        </w:rPr>
        <w:t>reduced after</w:t>
      </w:r>
      <w:r w:rsidR="00BD7595">
        <w:rPr>
          <w:rFonts w:ascii="Arial" w:hAnsi="Arial" w:cs="Arial"/>
          <w:bCs/>
          <w:sz w:val="24"/>
          <w:szCs w:val="24"/>
        </w:rPr>
        <w:t xml:space="preserve"> a</w:t>
      </w:r>
      <w:r w:rsidR="00591131" w:rsidRPr="004F3FA0">
        <w:rPr>
          <w:rFonts w:ascii="Arial" w:hAnsi="Arial" w:cs="Arial"/>
          <w:bCs/>
          <w:sz w:val="24"/>
          <w:szCs w:val="24"/>
        </w:rPr>
        <w:t xml:space="preserve"> combination of the short-term</w:t>
      </w:r>
      <w:r w:rsidRPr="004F3FA0">
        <w:rPr>
          <w:rFonts w:ascii="Arial" w:hAnsi="Arial" w:cs="Arial"/>
          <w:bCs/>
          <w:sz w:val="24"/>
          <w:szCs w:val="24"/>
        </w:rPr>
        <w:t xml:space="preserve"> insurance contracts of the amalgamated </w:t>
      </w:r>
      <w:r w:rsidR="00591131" w:rsidRPr="004F3FA0">
        <w:rPr>
          <w:rFonts w:ascii="Arial" w:hAnsi="Arial" w:cs="Arial"/>
          <w:bCs/>
          <w:sz w:val="24"/>
          <w:szCs w:val="24"/>
        </w:rPr>
        <w:t>municipalities dur</w:t>
      </w:r>
      <w:r w:rsidR="00BD7595">
        <w:rPr>
          <w:rFonts w:ascii="Arial" w:hAnsi="Arial" w:cs="Arial"/>
          <w:bCs/>
          <w:sz w:val="24"/>
          <w:szCs w:val="24"/>
        </w:rPr>
        <w:t>ing the 2016/17 financial year;</w:t>
      </w:r>
    </w:p>
    <w:p w:rsidR="005B1095" w:rsidRPr="004F3FA0" w:rsidRDefault="00591131" w:rsidP="006255F7">
      <w:pPr>
        <w:pStyle w:val="ListParagraph"/>
        <w:numPr>
          <w:ilvl w:val="0"/>
          <w:numId w:val="32"/>
        </w:numPr>
        <w:ind w:right="168" w:hanging="447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>License fees on fi</w:t>
      </w:r>
      <w:r w:rsidR="005B1095" w:rsidRPr="004F3FA0">
        <w:rPr>
          <w:rFonts w:ascii="Arial" w:hAnsi="Arial" w:cs="Arial"/>
          <w:bCs/>
          <w:sz w:val="24"/>
          <w:szCs w:val="24"/>
        </w:rPr>
        <w:t xml:space="preserve">nancial management systems </w:t>
      </w:r>
      <w:r w:rsidRPr="004F3FA0">
        <w:rPr>
          <w:rFonts w:ascii="Arial" w:hAnsi="Arial" w:cs="Arial"/>
          <w:bCs/>
          <w:sz w:val="24"/>
          <w:szCs w:val="24"/>
        </w:rPr>
        <w:t>reduced after integration into a sin</w:t>
      </w:r>
      <w:r w:rsidR="005B1095" w:rsidRPr="004F3FA0">
        <w:rPr>
          <w:rFonts w:ascii="Arial" w:hAnsi="Arial" w:cs="Arial"/>
          <w:bCs/>
          <w:sz w:val="24"/>
          <w:szCs w:val="24"/>
        </w:rPr>
        <w:t xml:space="preserve">gle financial management system; and </w:t>
      </w:r>
    </w:p>
    <w:p w:rsidR="005B1095" w:rsidRPr="004F3FA0" w:rsidRDefault="00591131" w:rsidP="006255F7">
      <w:pPr>
        <w:pStyle w:val="ListParagraph"/>
        <w:numPr>
          <w:ilvl w:val="0"/>
          <w:numId w:val="32"/>
        </w:numPr>
        <w:ind w:right="168" w:hanging="447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 xml:space="preserve">Utilisation of </w:t>
      </w:r>
      <w:r w:rsidR="00BD7595">
        <w:rPr>
          <w:rFonts w:ascii="Arial" w:hAnsi="Arial" w:cs="Arial"/>
          <w:bCs/>
          <w:sz w:val="24"/>
          <w:szCs w:val="24"/>
        </w:rPr>
        <w:t xml:space="preserve">a </w:t>
      </w:r>
      <w:r w:rsidRPr="004F3FA0">
        <w:rPr>
          <w:rFonts w:ascii="Arial" w:hAnsi="Arial" w:cs="Arial"/>
          <w:bCs/>
          <w:sz w:val="24"/>
          <w:szCs w:val="24"/>
        </w:rPr>
        <w:t>single municipal valuer for the compilation of the municipal valuation roll</w:t>
      </w:r>
      <w:r w:rsidR="005B1095" w:rsidRPr="004F3FA0">
        <w:rPr>
          <w:rFonts w:ascii="Arial" w:hAnsi="Arial" w:cs="Arial"/>
          <w:bCs/>
          <w:sz w:val="24"/>
          <w:szCs w:val="24"/>
        </w:rPr>
        <w:t>s</w:t>
      </w:r>
      <w:r w:rsidRPr="004F3FA0">
        <w:rPr>
          <w:rFonts w:ascii="Arial" w:hAnsi="Arial" w:cs="Arial"/>
          <w:bCs/>
          <w:sz w:val="24"/>
          <w:szCs w:val="24"/>
        </w:rPr>
        <w:t>.</w:t>
      </w:r>
      <w:r w:rsidRPr="004F3FA0">
        <w:rPr>
          <w:rFonts w:ascii="Arial" w:hAnsi="Arial" w:cs="Arial"/>
          <w:bCs/>
          <w:sz w:val="24"/>
          <w:szCs w:val="24"/>
        </w:rPr>
        <w:tab/>
      </w:r>
    </w:p>
    <w:p w:rsidR="005B1095" w:rsidRPr="004F3FA0" w:rsidRDefault="005B1095" w:rsidP="005B1095">
      <w:pPr>
        <w:pStyle w:val="ListParagraph"/>
        <w:ind w:right="168"/>
        <w:jc w:val="both"/>
        <w:rPr>
          <w:rFonts w:ascii="Arial" w:hAnsi="Arial" w:cs="Arial"/>
          <w:bCs/>
          <w:sz w:val="24"/>
          <w:szCs w:val="24"/>
        </w:rPr>
      </w:pPr>
    </w:p>
    <w:p w:rsidR="00591131" w:rsidRPr="004F3FA0" w:rsidRDefault="005B1095" w:rsidP="00BD7595">
      <w:pPr>
        <w:pStyle w:val="ListParagraph"/>
        <w:numPr>
          <w:ilvl w:val="0"/>
          <w:numId w:val="28"/>
        </w:numPr>
        <w:ind w:right="168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>No.</w:t>
      </w:r>
      <w:r w:rsidR="00591131" w:rsidRPr="004F3FA0">
        <w:rPr>
          <w:rFonts w:ascii="Arial" w:hAnsi="Arial" w:cs="Arial"/>
          <w:bCs/>
          <w:sz w:val="24"/>
          <w:szCs w:val="24"/>
        </w:rPr>
        <w:tab/>
      </w:r>
      <w:r w:rsidR="00591131" w:rsidRPr="004F3FA0">
        <w:rPr>
          <w:rFonts w:ascii="Arial" w:hAnsi="Arial" w:cs="Arial"/>
          <w:bCs/>
          <w:sz w:val="24"/>
          <w:szCs w:val="24"/>
        </w:rPr>
        <w:tab/>
      </w:r>
      <w:r w:rsidR="00591131" w:rsidRPr="004F3FA0">
        <w:rPr>
          <w:rFonts w:ascii="Arial" w:hAnsi="Arial" w:cs="Arial"/>
          <w:bCs/>
          <w:sz w:val="24"/>
          <w:szCs w:val="24"/>
        </w:rPr>
        <w:tab/>
      </w:r>
    </w:p>
    <w:p w:rsidR="00E0462A" w:rsidRPr="004F3FA0" w:rsidRDefault="00E0462A" w:rsidP="00591131">
      <w:pPr>
        <w:pStyle w:val="ListParagraph"/>
        <w:ind w:right="168"/>
        <w:jc w:val="both"/>
        <w:rPr>
          <w:rFonts w:ascii="Arial" w:hAnsi="Arial" w:cs="Arial"/>
          <w:bCs/>
          <w:sz w:val="24"/>
          <w:szCs w:val="24"/>
        </w:rPr>
      </w:pPr>
    </w:p>
    <w:p w:rsidR="005B1095" w:rsidRPr="004F3FA0" w:rsidRDefault="00C21500" w:rsidP="00BD7595">
      <w:pPr>
        <w:pStyle w:val="ListParagraph"/>
        <w:ind w:left="927" w:right="168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>The financial position of the amalgamated municipalities has not shown any</w:t>
      </w:r>
      <w:r w:rsidR="005B1095" w:rsidRPr="004F3FA0">
        <w:rPr>
          <w:rFonts w:ascii="Arial" w:hAnsi="Arial" w:cs="Arial"/>
          <w:bCs/>
          <w:sz w:val="24"/>
          <w:szCs w:val="24"/>
        </w:rPr>
        <w:t xml:space="preserve"> </w:t>
      </w:r>
      <w:r w:rsidRPr="004F3FA0">
        <w:rPr>
          <w:rFonts w:ascii="Arial" w:hAnsi="Arial" w:cs="Arial"/>
          <w:bCs/>
          <w:sz w:val="24"/>
          <w:szCs w:val="24"/>
        </w:rPr>
        <w:t>sign of improvement</w:t>
      </w:r>
      <w:r w:rsidR="00BD7595">
        <w:rPr>
          <w:rFonts w:ascii="Arial" w:hAnsi="Arial" w:cs="Arial"/>
          <w:bCs/>
          <w:sz w:val="24"/>
          <w:szCs w:val="24"/>
        </w:rPr>
        <w:t xml:space="preserve"> as</w:t>
      </w:r>
      <w:r w:rsidRPr="004F3FA0">
        <w:rPr>
          <w:rFonts w:ascii="Arial" w:hAnsi="Arial" w:cs="Arial"/>
          <w:bCs/>
          <w:sz w:val="24"/>
          <w:szCs w:val="24"/>
        </w:rPr>
        <w:t xml:space="preserve"> yet</w:t>
      </w:r>
      <w:r w:rsidR="005B1095" w:rsidRPr="004F3FA0">
        <w:rPr>
          <w:rFonts w:ascii="Arial" w:hAnsi="Arial" w:cs="Arial"/>
          <w:bCs/>
          <w:sz w:val="24"/>
          <w:szCs w:val="24"/>
        </w:rPr>
        <w:t>. H</w:t>
      </w:r>
      <w:r w:rsidRPr="004F3FA0">
        <w:rPr>
          <w:rFonts w:ascii="Arial" w:hAnsi="Arial" w:cs="Arial"/>
          <w:bCs/>
          <w:sz w:val="24"/>
          <w:szCs w:val="24"/>
        </w:rPr>
        <w:t>owever</w:t>
      </w:r>
      <w:r w:rsidR="007C6591">
        <w:rPr>
          <w:rFonts w:ascii="Arial" w:hAnsi="Arial" w:cs="Arial"/>
          <w:bCs/>
          <w:sz w:val="24"/>
          <w:szCs w:val="24"/>
        </w:rPr>
        <w:t>,</w:t>
      </w:r>
      <w:r w:rsidRPr="004F3FA0">
        <w:rPr>
          <w:rFonts w:ascii="Arial" w:hAnsi="Arial" w:cs="Arial"/>
          <w:bCs/>
          <w:sz w:val="24"/>
          <w:szCs w:val="24"/>
        </w:rPr>
        <w:t xml:space="preserve"> </w:t>
      </w:r>
      <w:r w:rsidR="005B1095" w:rsidRPr="004F3FA0">
        <w:rPr>
          <w:rFonts w:ascii="Arial" w:hAnsi="Arial" w:cs="Arial"/>
          <w:bCs/>
          <w:sz w:val="24"/>
          <w:szCs w:val="24"/>
        </w:rPr>
        <w:t>it is anticipated that there will be</w:t>
      </w:r>
      <w:r w:rsidR="00BD7595">
        <w:rPr>
          <w:rFonts w:ascii="Arial" w:hAnsi="Arial" w:cs="Arial"/>
          <w:bCs/>
          <w:sz w:val="24"/>
          <w:szCs w:val="24"/>
        </w:rPr>
        <w:t xml:space="preserve"> an</w:t>
      </w:r>
      <w:r w:rsidRPr="004F3FA0">
        <w:rPr>
          <w:rFonts w:ascii="Arial" w:hAnsi="Arial" w:cs="Arial"/>
          <w:bCs/>
          <w:sz w:val="24"/>
          <w:szCs w:val="24"/>
        </w:rPr>
        <w:t xml:space="preserve"> improvement once all systems, polices and strategies have been fully rationalised and </w:t>
      </w:r>
      <w:r w:rsidR="00A156CB">
        <w:rPr>
          <w:rFonts w:ascii="Arial" w:hAnsi="Arial" w:cs="Arial"/>
          <w:bCs/>
          <w:sz w:val="24"/>
          <w:szCs w:val="24"/>
        </w:rPr>
        <w:t xml:space="preserve">implemented after the two year transition </w:t>
      </w:r>
      <w:r w:rsidRPr="004F3FA0">
        <w:rPr>
          <w:rFonts w:ascii="Arial" w:hAnsi="Arial" w:cs="Arial"/>
          <w:bCs/>
          <w:sz w:val="24"/>
          <w:szCs w:val="24"/>
        </w:rPr>
        <w:t>period.</w:t>
      </w:r>
    </w:p>
    <w:p w:rsidR="005B1095" w:rsidRPr="004F3FA0" w:rsidRDefault="005B1095" w:rsidP="005B1095">
      <w:pPr>
        <w:pStyle w:val="ListParagraph"/>
        <w:ind w:left="927" w:right="168"/>
        <w:jc w:val="both"/>
        <w:rPr>
          <w:rFonts w:ascii="Arial" w:hAnsi="Arial" w:cs="Arial"/>
          <w:bCs/>
          <w:sz w:val="24"/>
          <w:szCs w:val="24"/>
        </w:rPr>
      </w:pPr>
    </w:p>
    <w:p w:rsidR="005B1095" w:rsidRPr="004F3FA0" w:rsidRDefault="007C6591" w:rsidP="007C6591">
      <w:pPr>
        <w:pStyle w:val="ListParagraph"/>
        <w:numPr>
          <w:ilvl w:val="0"/>
          <w:numId w:val="33"/>
        </w:num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ZA"/>
        </w:rPr>
        <w:t>There have</w:t>
      </w:r>
      <w:r w:rsidR="00E0462A" w:rsidRPr="004F3FA0">
        <w:rPr>
          <w:rFonts w:ascii="Arial" w:hAnsi="Arial" w:cs="Arial"/>
          <w:bCs/>
          <w:sz w:val="24"/>
          <w:szCs w:val="24"/>
          <w:lang w:eastAsia="en-ZA"/>
        </w:rPr>
        <w:t xml:space="preserve"> been historic debts</w:t>
      </w:r>
      <w:r w:rsidR="005B1095" w:rsidRPr="004F3FA0">
        <w:rPr>
          <w:rFonts w:ascii="Arial" w:hAnsi="Arial" w:cs="Arial"/>
          <w:bCs/>
          <w:sz w:val="24"/>
          <w:szCs w:val="24"/>
          <w:lang w:eastAsia="en-ZA"/>
        </w:rPr>
        <w:t xml:space="preserve"> in some </w:t>
      </w:r>
      <w:r w:rsidR="002D1002">
        <w:rPr>
          <w:rFonts w:ascii="Arial" w:hAnsi="Arial" w:cs="Arial"/>
          <w:bCs/>
          <w:sz w:val="24"/>
          <w:szCs w:val="24"/>
          <w:lang w:eastAsia="en-ZA"/>
        </w:rPr>
        <w:t xml:space="preserve">of the former </w:t>
      </w:r>
      <w:r w:rsidR="005B1095" w:rsidRPr="004F3FA0">
        <w:rPr>
          <w:rFonts w:ascii="Arial" w:hAnsi="Arial" w:cs="Arial"/>
          <w:bCs/>
          <w:sz w:val="24"/>
          <w:szCs w:val="24"/>
          <w:lang w:eastAsia="en-ZA"/>
        </w:rPr>
        <w:t>municipalities</w:t>
      </w:r>
      <w:r w:rsidR="00E0462A" w:rsidRPr="004F3FA0">
        <w:rPr>
          <w:rFonts w:ascii="Arial" w:hAnsi="Arial" w:cs="Arial"/>
          <w:bCs/>
          <w:sz w:val="24"/>
          <w:szCs w:val="24"/>
          <w:lang w:eastAsia="en-ZA"/>
        </w:rPr>
        <w:t xml:space="preserve"> that have</w:t>
      </w:r>
      <w:r w:rsidR="002D1002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 w:rsidR="00F54CDF">
        <w:rPr>
          <w:rFonts w:ascii="Arial" w:hAnsi="Arial" w:cs="Arial"/>
          <w:bCs/>
          <w:sz w:val="24"/>
          <w:szCs w:val="24"/>
          <w:lang w:eastAsia="en-ZA"/>
        </w:rPr>
        <w:t xml:space="preserve">now </w:t>
      </w:r>
      <w:r w:rsidR="00F54CDF" w:rsidRPr="004F3FA0">
        <w:rPr>
          <w:rFonts w:ascii="Arial" w:hAnsi="Arial" w:cs="Arial"/>
          <w:bCs/>
          <w:sz w:val="24"/>
          <w:szCs w:val="24"/>
          <w:lang w:eastAsia="en-ZA"/>
        </w:rPr>
        <w:t>been</w:t>
      </w:r>
      <w:r w:rsidR="00E0462A" w:rsidRPr="004F3FA0">
        <w:rPr>
          <w:rFonts w:ascii="Arial" w:hAnsi="Arial" w:cs="Arial"/>
          <w:bCs/>
          <w:sz w:val="24"/>
          <w:szCs w:val="24"/>
          <w:lang w:eastAsia="en-ZA"/>
        </w:rPr>
        <w:t xml:space="preserve"> inherited by the new</w:t>
      </w:r>
      <w:r w:rsidR="005B1095" w:rsidRPr="004F3FA0">
        <w:rPr>
          <w:rFonts w:ascii="Arial" w:hAnsi="Arial" w:cs="Arial"/>
          <w:bCs/>
          <w:sz w:val="24"/>
          <w:szCs w:val="24"/>
          <w:lang w:eastAsia="en-ZA"/>
        </w:rPr>
        <w:t>ly amalgamated</w:t>
      </w:r>
      <w:r w:rsidR="00E0462A" w:rsidRPr="004F3FA0">
        <w:rPr>
          <w:rFonts w:ascii="Arial" w:hAnsi="Arial" w:cs="Arial"/>
          <w:bCs/>
          <w:sz w:val="24"/>
          <w:szCs w:val="24"/>
          <w:lang w:eastAsia="en-ZA"/>
        </w:rPr>
        <w:t xml:space="preserve"> municipalities. In some </w:t>
      </w:r>
      <w:r w:rsidR="00BB3E66">
        <w:rPr>
          <w:rFonts w:ascii="Arial" w:hAnsi="Arial" w:cs="Arial"/>
          <w:bCs/>
          <w:sz w:val="24"/>
          <w:szCs w:val="24"/>
          <w:lang w:eastAsia="en-ZA"/>
        </w:rPr>
        <w:t>instances,</w:t>
      </w:r>
      <w:r w:rsidR="00BC28FF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 w:rsidR="00E0462A" w:rsidRPr="004F3FA0">
        <w:rPr>
          <w:rFonts w:ascii="Arial" w:hAnsi="Arial" w:cs="Arial"/>
          <w:bCs/>
          <w:sz w:val="24"/>
          <w:szCs w:val="24"/>
        </w:rPr>
        <w:t xml:space="preserve">municipalities that were financially sound prior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E0462A" w:rsidRPr="004F3FA0">
        <w:rPr>
          <w:rFonts w:ascii="Arial" w:hAnsi="Arial" w:cs="Arial"/>
          <w:bCs/>
          <w:sz w:val="24"/>
          <w:szCs w:val="24"/>
        </w:rPr>
        <w:t>the merge</w:t>
      </w:r>
      <w:r>
        <w:rPr>
          <w:rFonts w:ascii="Arial" w:hAnsi="Arial" w:cs="Arial"/>
          <w:bCs/>
          <w:sz w:val="24"/>
          <w:szCs w:val="24"/>
        </w:rPr>
        <w:t xml:space="preserve">r had to </w:t>
      </w:r>
      <w:r w:rsidR="00E0462A" w:rsidRPr="004F3FA0">
        <w:rPr>
          <w:rFonts w:ascii="Arial" w:hAnsi="Arial" w:cs="Arial"/>
          <w:bCs/>
          <w:sz w:val="24"/>
          <w:szCs w:val="24"/>
        </w:rPr>
        <w:t>utilise</w:t>
      </w:r>
      <w:r w:rsidR="005B1095" w:rsidRPr="004F3FA0">
        <w:rPr>
          <w:rFonts w:ascii="Arial" w:hAnsi="Arial" w:cs="Arial"/>
          <w:bCs/>
          <w:sz w:val="24"/>
          <w:szCs w:val="24"/>
        </w:rPr>
        <w:t xml:space="preserve"> their </w:t>
      </w:r>
      <w:r w:rsidR="002D1002">
        <w:rPr>
          <w:rFonts w:ascii="Arial" w:hAnsi="Arial" w:cs="Arial"/>
          <w:bCs/>
          <w:sz w:val="24"/>
          <w:szCs w:val="24"/>
        </w:rPr>
        <w:t xml:space="preserve">financial </w:t>
      </w:r>
      <w:r w:rsidR="005B1095" w:rsidRPr="004F3FA0">
        <w:rPr>
          <w:rFonts w:ascii="Arial" w:hAnsi="Arial" w:cs="Arial"/>
          <w:bCs/>
          <w:sz w:val="24"/>
          <w:szCs w:val="24"/>
        </w:rPr>
        <w:t xml:space="preserve">reserves to settle debts to </w:t>
      </w:r>
      <w:r w:rsidR="00E0462A" w:rsidRPr="004F3FA0">
        <w:rPr>
          <w:rFonts w:ascii="Arial" w:hAnsi="Arial" w:cs="Arial"/>
          <w:bCs/>
          <w:sz w:val="24"/>
          <w:szCs w:val="24"/>
        </w:rPr>
        <w:t>creditors</w:t>
      </w:r>
      <w:r w:rsidR="00C13636" w:rsidRPr="004F3FA0">
        <w:rPr>
          <w:rFonts w:ascii="Arial" w:hAnsi="Arial" w:cs="Arial"/>
          <w:bCs/>
          <w:sz w:val="24"/>
          <w:szCs w:val="24"/>
        </w:rPr>
        <w:t>.</w:t>
      </w:r>
      <w:r w:rsidR="00C13636" w:rsidRPr="004F3FA0">
        <w:rPr>
          <w:rFonts w:ascii="Arial" w:hAnsi="Arial" w:cs="Arial"/>
          <w:sz w:val="24"/>
          <w:szCs w:val="24"/>
        </w:rPr>
        <w:t xml:space="preserve"> </w:t>
      </w:r>
    </w:p>
    <w:p w:rsidR="005B1095" w:rsidRPr="004F3FA0" w:rsidRDefault="005B1095" w:rsidP="005B1095">
      <w:pPr>
        <w:pStyle w:val="ListParagraph"/>
        <w:ind w:left="927" w:right="168"/>
        <w:jc w:val="both"/>
        <w:rPr>
          <w:rFonts w:ascii="Arial" w:hAnsi="Arial" w:cs="Arial"/>
          <w:sz w:val="24"/>
          <w:szCs w:val="24"/>
        </w:rPr>
      </w:pPr>
    </w:p>
    <w:p w:rsidR="00E0462A" w:rsidRPr="004F3FA0" w:rsidRDefault="00C13636" w:rsidP="00BC28FF">
      <w:pPr>
        <w:pStyle w:val="ListParagraph"/>
        <w:numPr>
          <w:ilvl w:val="0"/>
          <w:numId w:val="33"/>
        </w:numPr>
        <w:ind w:right="168"/>
        <w:jc w:val="both"/>
        <w:rPr>
          <w:rFonts w:ascii="Arial" w:hAnsi="Arial" w:cs="Arial"/>
          <w:bCs/>
          <w:sz w:val="24"/>
          <w:szCs w:val="24"/>
        </w:rPr>
      </w:pPr>
      <w:r w:rsidRPr="004F3FA0">
        <w:rPr>
          <w:rFonts w:ascii="Arial" w:hAnsi="Arial" w:cs="Arial"/>
          <w:bCs/>
          <w:sz w:val="24"/>
          <w:szCs w:val="24"/>
        </w:rPr>
        <w:t xml:space="preserve">The impact of the merger or disestablishment will be measured in the medium to longer term. </w:t>
      </w:r>
      <w:r w:rsidR="001317BD">
        <w:rPr>
          <w:rFonts w:ascii="Arial" w:hAnsi="Arial" w:cs="Arial"/>
          <w:bCs/>
          <w:sz w:val="24"/>
          <w:szCs w:val="24"/>
        </w:rPr>
        <w:t xml:space="preserve">It is envisaged that </w:t>
      </w:r>
      <w:r w:rsidRPr="004F3FA0">
        <w:rPr>
          <w:rFonts w:ascii="Arial" w:hAnsi="Arial" w:cs="Arial"/>
          <w:bCs/>
          <w:sz w:val="24"/>
          <w:szCs w:val="24"/>
        </w:rPr>
        <w:t>rationalisation process</w:t>
      </w:r>
      <w:r w:rsidR="00A156CB">
        <w:rPr>
          <w:rFonts w:ascii="Arial" w:hAnsi="Arial" w:cs="Arial"/>
          <w:bCs/>
          <w:sz w:val="24"/>
          <w:szCs w:val="24"/>
        </w:rPr>
        <w:t>es</w:t>
      </w:r>
      <w:r w:rsidRPr="004F3FA0">
        <w:rPr>
          <w:rFonts w:ascii="Arial" w:hAnsi="Arial" w:cs="Arial"/>
          <w:bCs/>
          <w:sz w:val="24"/>
          <w:szCs w:val="24"/>
        </w:rPr>
        <w:t xml:space="preserve"> will provide for economies of scale in </w:t>
      </w:r>
      <w:r w:rsidR="00A156CB">
        <w:rPr>
          <w:rFonts w:ascii="Arial" w:hAnsi="Arial" w:cs="Arial"/>
          <w:bCs/>
          <w:sz w:val="24"/>
          <w:szCs w:val="24"/>
        </w:rPr>
        <w:t xml:space="preserve">the </w:t>
      </w:r>
      <w:r w:rsidRPr="004F3FA0">
        <w:rPr>
          <w:rFonts w:ascii="Arial" w:hAnsi="Arial" w:cs="Arial"/>
          <w:bCs/>
          <w:sz w:val="24"/>
          <w:szCs w:val="24"/>
        </w:rPr>
        <w:t>delivery of service</w:t>
      </w:r>
      <w:r w:rsidR="000E4AC3">
        <w:rPr>
          <w:rFonts w:ascii="Arial" w:hAnsi="Arial" w:cs="Arial"/>
          <w:bCs/>
          <w:sz w:val="24"/>
          <w:szCs w:val="24"/>
        </w:rPr>
        <w:t>s</w:t>
      </w:r>
      <w:r w:rsidR="001317BD">
        <w:rPr>
          <w:rFonts w:ascii="Arial" w:hAnsi="Arial" w:cs="Arial"/>
          <w:bCs/>
          <w:sz w:val="24"/>
          <w:szCs w:val="24"/>
        </w:rPr>
        <w:t>,</w:t>
      </w:r>
      <w:r w:rsidR="000E4AC3">
        <w:rPr>
          <w:rFonts w:ascii="Arial" w:hAnsi="Arial" w:cs="Arial"/>
          <w:bCs/>
          <w:sz w:val="24"/>
          <w:szCs w:val="24"/>
        </w:rPr>
        <w:t xml:space="preserve"> and </w:t>
      </w:r>
      <w:r w:rsidR="001317BD">
        <w:rPr>
          <w:rFonts w:ascii="Arial" w:hAnsi="Arial" w:cs="Arial"/>
          <w:bCs/>
          <w:sz w:val="24"/>
          <w:szCs w:val="24"/>
        </w:rPr>
        <w:t xml:space="preserve">it </w:t>
      </w:r>
      <w:r w:rsidR="000E4AC3">
        <w:rPr>
          <w:rFonts w:ascii="Arial" w:hAnsi="Arial" w:cs="Arial"/>
          <w:bCs/>
          <w:sz w:val="24"/>
          <w:szCs w:val="24"/>
        </w:rPr>
        <w:t>is anticipated to improve</w:t>
      </w:r>
      <w:r w:rsidRPr="004F3FA0">
        <w:rPr>
          <w:rFonts w:ascii="Arial" w:hAnsi="Arial" w:cs="Arial"/>
          <w:bCs/>
          <w:sz w:val="24"/>
          <w:szCs w:val="24"/>
        </w:rPr>
        <w:t xml:space="preserve"> effic</w:t>
      </w:r>
      <w:r w:rsidR="00A50AA7">
        <w:rPr>
          <w:rFonts w:ascii="Arial" w:hAnsi="Arial" w:cs="Arial"/>
          <w:bCs/>
          <w:sz w:val="24"/>
          <w:szCs w:val="24"/>
        </w:rPr>
        <w:t>iency and financial performance</w:t>
      </w:r>
      <w:r w:rsidR="001317BD">
        <w:rPr>
          <w:rFonts w:ascii="Arial" w:hAnsi="Arial" w:cs="Arial"/>
          <w:bCs/>
          <w:sz w:val="24"/>
          <w:szCs w:val="24"/>
        </w:rPr>
        <w:t>, as mentioned above</w:t>
      </w:r>
      <w:r w:rsidR="00A50AA7">
        <w:rPr>
          <w:rFonts w:ascii="Arial" w:hAnsi="Arial" w:cs="Arial"/>
          <w:bCs/>
          <w:sz w:val="24"/>
          <w:szCs w:val="24"/>
        </w:rPr>
        <w:t>.</w:t>
      </w:r>
    </w:p>
    <w:p w:rsidR="001E7DF4" w:rsidRPr="004F3FA0" w:rsidRDefault="001E7DF4" w:rsidP="001E7DF4">
      <w:pPr>
        <w:pStyle w:val="ListParagraph"/>
        <w:ind w:left="927" w:right="168"/>
        <w:jc w:val="both"/>
        <w:rPr>
          <w:rFonts w:ascii="Arial" w:hAnsi="Arial" w:cs="Arial"/>
          <w:bCs/>
          <w:sz w:val="24"/>
          <w:szCs w:val="24"/>
        </w:rPr>
      </w:pPr>
    </w:p>
    <w:p w:rsidR="003F3A88" w:rsidRPr="00A156CB" w:rsidRDefault="001E7DF4" w:rsidP="00A156CB">
      <w:pPr>
        <w:pStyle w:val="ListParagraph"/>
        <w:numPr>
          <w:ilvl w:val="0"/>
          <w:numId w:val="28"/>
        </w:numPr>
        <w:ind w:right="168"/>
        <w:jc w:val="both"/>
        <w:rPr>
          <w:rFonts w:ascii="Arial" w:hAnsi="Arial" w:cs="Arial"/>
          <w:bCs/>
          <w:sz w:val="24"/>
          <w:szCs w:val="24"/>
        </w:rPr>
      </w:pPr>
      <w:r w:rsidRPr="00A156CB">
        <w:rPr>
          <w:rFonts w:ascii="Arial" w:hAnsi="Arial" w:cs="Arial"/>
          <w:bCs/>
          <w:sz w:val="24"/>
          <w:szCs w:val="24"/>
        </w:rPr>
        <w:t>No</w:t>
      </w:r>
      <w:r w:rsidRPr="00A156CB">
        <w:rPr>
          <w:rFonts w:ascii="Arial" w:hAnsi="Arial" w:cs="Arial"/>
          <w:sz w:val="24"/>
          <w:szCs w:val="24"/>
        </w:rPr>
        <w:t xml:space="preserve"> legal challeng</w:t>
      </w:r>
      <w:r w:rsidR="00A156CB">
        <w:rPr>
          <w:rFonts w:ascii="Arial" w:hAnsi="Arial" w:cs="Arial"/>
          <w:sz w:val="24"/>
          <w:szCs w:val="24"/>
        </w:rPr>
        <w:t xml:space="preserve">es have emerged from </w:t>
      </w:r>
      <w:r w:rsidRPr="00A156CB">
        <w:rPr>
          <w:rFonts w:ascii="Arial" w:hAnsi="Arial" w:cs="Arial"/>
          <w:sz w:val="24"/>
          <w:szCs w:val="24"/>
        </w:rPr>
        <w:t xml:space="preserve">the </w:t>
      </w:r>
      <w:r w:rsidR="001317BD" w:rsidRPr="00A156CB">
        <w:rPr>
          <w:rFonts w:ascii="Arial" w:hAnsi="Arial" w:cs="Arial"/>
          <w:sz w:val="24"/>
          <w:szCs w:val="24"/>
        </w:rPr>
        <w:t>amalgamation of municipalities.</w:t>
      </w:r>
      <w:r w:rsidRPr="00A156CB">
        <w:rPr>
          <w:rFonts w:ascii="Arial" w:hAnsi="Arial" w:cs="Arial"/>
          <w:sz w:val="24"/>
          <w:szCs w:val="24"/>
        </w:rPr>
        <w:t xml:space="preserve"> </w:t>
      </w: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A156CB" w:rsidRDefault="00A156CB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A156CB" w:rsidRDefault="00A156CB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A156CB" w:rsidRDefault="00A156CB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A156CB" w:rsidRDefault="00A156CB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F3A88" w:rsidRDefault="003F3A88" w:rsidP="001031A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sectPr w:rsidR="003F3A88" w:rsidSect="00D758B4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2D" w:rsidRDefault="00F4462D">
      <w:r>
        <w:separator/>
      </w:r>
    </w:p>
  </w:endnote>
  <w:endnote w:type="continuationSeparator" w:id="0">
    <w:p w:rsidR="00F4462D" w:rsidRDefault="00F4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2D" w:rsidRDefault="00F4462D">
      <w:r>
        <w:separator/>
      </w:r>
    </w:p>
  </w:footnote>
  <w:footnote w:type="continuationSeparator" w:id="0">
    <w:p w:rsidR="00F4462D" w:rsidRDefault="00F4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CA1"/>
    <w:multiLevelType w:val="multilevel"/>
    <w:tmpl w:val="16EE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0AE52676"/>
    <w:multiLevelType w:val="multilevel"/>
    <w:tmpl w:val="4CF82E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D1B7C03"/>
    <w:multiLevelType w:val="hybridMultilevel"/>
    <w:tmpl w:val="79869E4C"/>
    <w:lvl w:ilvl="0" w:tplc="9028D2B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71709"/>
    <w:multiLevelType w:val="hybridMultilevel"/>
    <w:tmpl w:val="24841DF8"/>
    <w:lvl w:ilvl="0" w:tplc="281E7120">
      <w:start w:val="1"/>
      <w:numFmt w:val="lowerRoman"/>
      <w:lvlText w:val="(%1)"/>
      <w:lvlJc w:val="left"/>
      <w:pPr>
        <w:ind w:left="1211" w:hanging="360"/>
      </w:pPr>
      <w:rPr>
        <w:rFonts w:ascii="Arial" w:eastAsia="Times New Roman" w:hAnsi="Arial" w:cs="Arial"/>
        <w:b w:val="0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82E10"/>
    <w:multiLevelType w:val="hybridMultilevel"/>
    <w:tmpl w:val="129AF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7B6"/>
    <w:multiLevelType w:val="hybridMultilevel"/>
    <w:tmpl w:val="A836BB7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85959"/>
    <w:multiLevelType w:val="multilevel"/>
    <w:tmpl w:val="89388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4E32A4"/>
    <w:multiLevelType w:val="hybridMultilevel"/>
    <w:tmpl w:val="C5F285EE"/>
    <w:lvl w:ilvl="0" w:tplc="C5ACF8D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A2220B"/>
    <w:multiLevelType w:val="hybridMultilevel"/>
    <w:tmpl w:val="761EB8A8"/>
    <w:lvl w:ilvl="0" w:tplc="7D4EA2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790B"/>
    <w:multiLevelType w:val="hybridMultilevel"/>
    <w:tmpl w:val="4FA86A6C"/>
    <w:lvl w:ilvl="0" w:tplc="0AF24BA4">
      <w:start w:val="500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2F67"/>
    <w:multiLevelType w:val="hybridMultilevel"/>
    <w:tmpl w:val="00D8E13A"/>
    <w:lvl w:ilvl="0" w:tplc="AD4E1B2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DE6886"/>
    <w:multiLevelType w:val="hybridMultilevel"/>
    <w:tmpl w:val="EE42EDF2"/>
    <w:lvl w:ilvl="0" w:tplc="20A2673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923C2"/>
    <w:multiLevelType w:val="hybridMultilevel"/>
    <w:tmpl w:val="5C849FBC"/>
    <w:lvl w:ilvl="0" w:tplc="D6200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90054"/>
    <w:multiLevelType w:val="hybridMultilevel"/>
    <w:tmpl w:val="6FD258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BE742C"/>
    <w:multiLevelType w:val="hybridMultilevel"/>
    <w:tmpl w:val="EE42EDF2"/>
    <w:lvl w:ilvl="0" w:tplc="20A2673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E3D35"/>
    <w:multiLevelType w:val="hybridMultilevel"/>
    <w:tmpl w:val="DDF2275C"/>
    <w:lvl w:ilvl="0" w:tplc="1F72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D85231"/>
    <w:multiLevelType w:val="hybridMultilevel"/>
    <w:tmpl w:val="180A968E"/>
    <w:lvl w:ilvl="0" w:tplc="1EAABF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76F39"/>
    <w:multiLevelType w:val="multilevel"/>
    <w:tmpl w:val="68063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3F34A49"/>
    <w:multiLevelType w:val="hybridMultilevel"/>
    <w:tmpl w:val="EE42EDF2"/>
    <w:lvl w:ilvl="0" w:tplc="20A2673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F4D20"/>
    <w:multiLevelType w:val="hybridMultilevel"/>
    <w:tmpl w:val="19EE0BBA"/>
    <w:lvl w:ilvl="0" w:tplc="52027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3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EE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CF5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A17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A4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EF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A8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63AA1"/>
    <w:multiLevelType w:val="hybridMultilevel"/>
    <w:tmpl w:val="DC86A5A2"/>
    <w:lvl w:ilvl="0" w:tplc="7F1E060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C67D9"/>
    <w:multiLevelType w:val="hybridMultilevel"/>
    <w:tmpl w:val="B4467190"/>
    <w:lvl w:ilvl="0" w:tplc="426472B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6E0FD4"/>
    <w:multiLevelType w:val="hybridMultilevel"/>
    <w:tmpl w:val="9BC6A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169B"/>
    <w:multiLevelType w:val="hybridMultilevel"/>
    <w:tmpl w:val="C4BCF07C"/>
    <w:lvl w:ilvl="0" w:tplc="552275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C73E7"/>
    <w:multiLevelType w:val="hybridMultilevel"/>
    <w:tmpl w:val="6B24AF3E"/>
    <w:lvl w:ilvl="0" w:tplc="C7268810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6D504E"/>
    <w:multiLevelType w:val="hybridMultilevel"/>
    <w:tmpl w:val="7B2CC842"/>
    <w:lvl w:ilvl="0" w:tplc="46582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E1CD5"/>
    <w:multiLevelType w:val="hybridMultilevel"/>
    <w:tmpl w:val="67CC5B4C"/>
    <w:lvl w:ilvl="0" w:tplc="CF407AC0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F47E3A"/>
    <w:multiLevelType w:val="multilevel"/>
    <w:tmpl w:val="78FA9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641F2F"/>
    <w:multiLevelType w:val="hybridMultilevel"/>
    <w:tmpl w:val="1AFA376A"/>
    <w:lvl w:ilvl="0" w:tplc="08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9">
    <w:nsid w:val="68D45B99"/>
    <w:multiLevelType w:val="hybridMultilevel"/>
    <w:tmpl w:val="C71069D2"/>
    <w:lvl w:ilvl="0" w:tplc="1736BE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67163"/>
    <w:multiLevelType w:val="multilevel"/>
    <w:tmpl w:val="3DDC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993FDD"/>
    <w:multiLevelType w:val="multilevel"/>
    <w:tmpl w:val="952A0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74662EAB"/>
    <w:multiLevelType w:val="hybridMultilevel"/>
    <w:tmpl w:val="EE42EDF2"/>
    <w:lvl w:ilvl="0" w:tplc="20A2673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15"/>
  </w:num>
  <w:num w:numId="5">
    <w:abstractNumId w:val="17"/>
  </w:num>
  <w:num w:numId="6">
    <w:abstractNumId w:val="27"/>
  </w:num>
  <w:num w:numId="7">
    <w:abstractNumId w:val="10"/>
  </w:num>
  <w:num w:numId="8">
    <w:abstractNumId w:val="2"/>
  </w:num>
  <w:num w:numId="9">
    <w:abstractNumId w:val="13"/>
  </w:num>
  <w:num w:numId="10">
    <w:abstractNumId w:val="26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9"/>
  </w:num>
  <w:num w:numId="16">
    <w:abstractNumId w:val="30"/>
  </w:num>
  <w:num w:numId="17">
    <w:abstractNumId w:val="20"/>
  </w:num>
  <w:num w:numId="18">
    <w:abstractNumId w:val="5"/>
  </w:num>
  <w:num w:numId="19">
    <w:abstractNumId w:val="1"/>
  </w:num>
  <w:num w:numId="20">
    <w:abstractNumId w:val="4"/>
  </w:num>
  <w:num w:numId="21">
    <w:abstractNumId w:val="22"/>
  </w:num>
  <w:num w:numId="22">
    <w:abstractNumId w:val="28"/>
  </w:num>
  <w:num w:numId="23">
    <w:abstractNumId w:val="32"/>
  </w:num>
  <w:num w:numId="24">
    <w:abstractNumId w:val="12"/>
  </w:num>
  <w:num w:numId="25">
    <w:abstractNumId w:val="18"/>
  </w:num>
  <w:num w:numId="26">
    <w:abstractNumId w:val="14"/>
  </w:num>
  <w:num w:numId="27">
    <w:abstractNumId w:val="11"/>
  </w:num>
  <w:num w:numId="28">
    <w:abstractNumId w:val="8"/>
  </w:num>
  <w:num w:numId="29">
    <w:abstractNumId w:val="0"/>
  </w:num>
  <w:num w:numId="30">
    <w:abstractNumId w:val="23"/>
  </w:num>
  <w:num w:numId="31">
    <w:abstractNumId w:val="16"/>
  </w:num>
  <w:num w:numId="32">
    <w:abstractNumId w:val="29"/>
  </w:num>
  <w:num w:numId="3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B15"/>
    <w:rsid w:val="00011FD9"/>
    <w:rsid w:val="00014B05"/>
    <w:rsid w:val="00017071"/>
    <w:rsid w:val="00020887"/>
    <w:rsid w:val="000266F7"/>
    <w:rsid w:val="00053466"/>
    <w:rsid w:val="00053DD6"/>
    <w:rsid w:val="00063C22"/>
    <w:rsid w:val="00071841"/>
    <w:rsid w:val="000811AE"/>
    <w:rsid w:val="0008717F"/>
    <w:rsid w:val="000954AC"/>
    <w:rsid w:val="000C3232"/>
    <w:rsid w:val="000C44CA"/>
    <w:rsid w:val="000D2C53"/>
    <w:rsid w:val="000D4AA5"/>
    <w:rsid w:val="000E4AC3"/>
    <w:rsid w:val="000E4D6E"/>
    <w:rsid w:val="001003CB"/>
    <w:rsid w:val="00102DB0"/>
    <w:rsid w:val="001031A6"/>
    <w:rsid w:val="00113970"/>
    <w:rsid w:val="00114CB8"/>
    <w:rsid w:val="00130870"/>
    <w:rsid w:val="001314FC"/>
    <w:rsid w:val="001317BD"/>
    <w:rsid w:val="00147245"/>
    <w:rsid w:val="00147B56"/>
    <w:rsid w:val="00151E92"/>
    <w:rsid w:val="0015382A"/>
    <w:rsid w:val="00156E9A"/>
    <w:rsid w:val="00162BF5"/>
    <w:rsid w:val="001632B4"/>
    <w:rsid w:val="0016757C"/>
    <w:rsid w:val="00171B43"/>
    <w:rsid w:val="00173135"/>
    <w:rsid w:val="00173C60"/>
    <w:rsid w:val="00176FB6"/>
    <w:rsid w:val="00181508"/>
    <w:rsid w:val="001A7C57"/>
    <w:rsid w:val="001B0C9C"/>
    <w:rsid w:val="001B5671"/>
    <w:rsid w:val="001C4AE2"/>
    <w:rsid w:val="001C66F1"/>
    <w:rsid w:val="001D5661"/>
    <w:rsid w:val="001D6ADE"/>
    <w:rsid w:val="001E3B44"/>
    <w:rsid w:val="001E69BF"/>
    <w:rsid w:val="001E719B"/>
    <w:rsid w:val="001E7DF4"/>
    <w:rsid w:val="001F460B"/>
    <w:rsid w:val="001F723E"/>
    <w:rsid w:val="0021288B"/>
    <w:rsid w:val="00240C20"/>
    <w:rsid w:val="002425A5"/>
    <w:rsid w:val="00247292"/>
    <w:rsid w:val="00252678"/>
    <w:rsid w:val="002576DD"/>
    <w:rsid w:val="002816D5"/>
    <w:rsid w:val="00287FAA"/>
    <w:rsid w:val="00291092"/>
    <w:rsid w:val="00291AD8"/>
    <w:rsid w:val="00291F34"/>
    <w:rsid w:val="002949F2"/>
    <w:rsid w:val="002A645A"/>
    <w:rsid w:val="002B257B"/>
    <w:rsid w:val="002B2990"/>
    <w:rsid w:val="002C4244"/>
    <w:rsid w:val="002C52C3"/>
    <w:rsid w:val="002C5792"/>
    <w:rsid w:val="002D1002"/>
    <w:rsid w:val="002D3834"/>
    <w:rsid w:val="002D3D8B"/>
    <w:rsid w:val="002D6EFA"/>
    <w:rsid w:val="002E4161"/>
    <w:rsid w:val="002F42F4"/>
    <w:rsid w:val="00303757"/>
    <w:rsid w:val="00304865"/>
    <w:rsid w:val="0031080D"/>
    <w:rsid w:val="00314E06"/>
    <w:rsid w:val="0031617F"/>
    <w:rsid w:val="0031700D"/>
    <w:rsid w:val="003171F2"/>
    <w:rsid w:val="00322981"/>
    <w:rsid w:val="0032307F"/>
    <w:rsid w:val="00323310"/>
    <w:rsid w:val="003360F6"/>
    <w:rsid w:val="003402F8"/>
    <w:rsid w:val="00357A0E"/>
    <w:rsid w:val="00357BF2"/>
    <w:rsid w:val="00382573"/>
    <w:rsid w:val="00382DA0"/>
    <w:rsid w:val="003907A9"/>
    <w:rsid w:val="00391D19"/>
    <w:rsid w:val="003932E6"/>
    <w:rsid w:val="00396CE4"/>
    <w:rsid w:val="00397BBA"/>
    <w:rsid w:val="003A0330"/>
    <w:rsid w:val="003A0DE9"/>
    <w:rsid w:val="003A2261"/>
    <w:rsid w:val="003A6255"/>
    <w:rsid w:val="003C48C5"/>
    <w:rsid w:val="003C538B"/>
    <w:rsid w:val="003D4D79"/>
    <w:rsid w:val="003E3342"/>
    <w:rsid w:val="003E496E"/>
    <w:rsid w:val="003F3A88"/>
    <w:rsid w:val="00400077"/>
    <w:rsid w:val="00404877"/>
    <w:rsid w:val="004325C6"/>
    <w:rsid w:val="0043699B"/>
    <w:rsid w:val="00440786"/>
    <w:rsid w:val="0047284B"/>
    <w:rsid w:val="00472969"/>
    <w:rsid w:val="004729B1"/>
    <w:rsid w:val="004779EE"/>
    <w:rsid w:val="00480047"/>
    <w:rsid w:val="00495467"/>
    <w:rsid w:val="0049779D"/>
    <w:rsid w:val="004A0FE7"/>
    <w:rsid w:val="004A21FE"/>
    <w:rsid w:val="004A4C5A"/>
    <w:rsid w:val="004B2C14"/>
    <w:rsid w:val="004B3605"/>
    <w:rsid w:val="004B4AB0"/>
    <w:rsid w:val="004B5A08"/>
    <w:rsid w:val="004C09E0"/>
    <w:rsid w:val="004C109A"/>
    <w:rsid w:val="004D2ABF"/>
    <w:rsid w:val="004F3FA0"/>
    <w:rsid w:val="004F67F0"/>
    <w:rsid w:val="0050428A"/>
    <w:rsid w:val="00504CA0"/>
    <w:rsid w:val="00511169"/>
    <w:rsid w:val="005229E8"/>
    <w:rsid w:val="00525B9B"/>
    <w:rsid w:val="0053047F"/>
    <w:rsid w:val="00534153"/>
    <w:rsid w:val="005360FA"/>
    <w:rsid w:val="00537AA9"/>
    <w:rsid w:val="00542710"/>
    <w:rsid w:val="00542AD1"/>
    <w:rsid w:val="005434BF"/>
    <w:rsid w:val="0054419A"/>
    <w:rsid w:val="005576FF"/>
    <w:rsid w:val="005678C7"/>
    <w:rsid w:val="005752EB"/>
    <w:rsid w:val="005806D7"/>
    <w:rsid w:val="00591131"/>
    <w:rsid w:val="00595B6D"/>
    <w:rsid w:val="005A0136"/>
    <w:rsid w:val="005A1244"/>
    <w:rsid w:val="005A4DD0"/>
    <w:rsid w:val="005B1095"/>
    <w:rsid w:val="005B24DC"/>
    <w:rsid w:val="005B6630"/>
    <w:rsid w:val="005D0762"/>
    <w:rsid w:val="005D0D35"/>
    <w:rsid w:val="005D69F5"/>
    <w:rsid w:val="005E3198"/>
    <w:rsid w:val="005F13AA"/>
    <w:rsid w:val="005F5EB3"/>
    <w:rsid w:val="005F60DB"/>
    <w:rsid w:val="0061676A"/>
    <w:rsid w:val="006255F7"/>
    <w:rsid w:val="006402D0"/>
    <w:rsid w:val="0064760A"/>
    <w:rsid w:val="00647ED0"/>
    <w:rsid w:val="006621DF"/>
    <w:rsid w:val="0066291D"/>
    <w:rsid w:val="00663605"/>
    <w:rsid w:val="00663D93"/>
    <w:rsid w:val="0067399D"/>
    <w:rsid w:val="0069325A"/>
    <w:rsid w:val="00694E78"/>
    <w:rsid w:val="006A0D0F"/>
    <w:rsid w:val="006B06EF"/>
    <w:rsid w:val="006C012F"/>
    <w:rsid w:val="006C7AE1"/>
    <w:rsid w:val="006D3C21"/>
    <w:rsid w:val="006D5BC7"/>
    <w:rsid w:val="006E06FA"/>
    <w:rsid w:val="00715478"/>
    <w:rsid w:val="00721643"/>
    <w:rsid w:val="00721840"/>
    <w:rsid w:val="00723D02"/>
    <w:rsid w:val="00724A26"/>
    <w:rsid w:val="007261E1"/>
    <w:rsid w:val="00746D88"/>
    <w:rsid w:val="00752FBD"/>
    <w:rsid w:val="00753EC6"/>
    <w:rsid w:val="00754BE7"/>
    <w:rsid w:val="0076127A"/>
    <w:rsid w:val="007618C3"/>
    <w:rsid w:val="00765941"/>
    <w:rsid w:val="007670C4"/>
    <w:rsid w:val="00774F00"/>
    <w:rsid w:val="0078160D"/>
    <w:rsid w:val="007A1F30"/>
    <w:rsid w:val="007B5563"/>
    <w:rsid w:val="007C1478"/>
    <w:rsid w:val="007C6591"/>
    <w:rsid w:val="007D0864"/>
    <w:rsid w:val="007D22C5"/>
    <w:rsid w:val="007D4F67"/>
    <w:rsid w:val="007D6AEE"/>
    <w:rsid w:val="007E2F33"/>
    <w:rsid w:val="007E71BA"/>
    <w:rsid w:val="007F2098"/>
    <w:rsid w:val="007F55E8"/>
    <w:rsid w:val="00801607"/>
    <w:rsid w:val="00803A7E"/>
    <w:rsid w:val="0081281E"/>
    <w:rsid w:val="00821F1E"/>
    <w:rsid w:val="008275AD"/>
    <w:rsid w:val="00830038"/>
    <w:rsid w:val="00836A4C"/>
    <w:rsid w:val="00843814"/>
    <w:rsid w:val="00843EDD"/>
    <w:rsid w:val="008609EE"/>
    <w:rsid w:val="00871A51"/>
    <w:rsid w:val="00886104"/>
    <w:rsid w:val="008A1477"/>
    <w:rsid w:val="008A6831"/>
    <w:rsid w:val="008B624C"/>
    <w:rsid w:val="008C3B42"/>
    <w:rsid w:val="008D003B"/>
    <w:rsid w:val="008D5324"/>
    <w:rsid w:val="008D5EBF"/>
    <w:rsid w:val="008F297D"/>
    <w:rsid w:val="008F4D02"/>
    <w:rsid w:val="008F6740"/>
    <w:rsid w:val="009002E6"/>
    <w:rsid w:val="00906EB4"/>
    <w:rsid w:val="0091793E"/>
    <w:rsid w:val="00935A33"/>
    <w:rsid w:val="00943273"/>
    <w:rsid w:val="00945471"/>
    <w:rsid w:val="00954992"/>
    <w:rsid w:val="0095541B"/>
    <w:rsid w:val="00955D50"/>
    <w:rsid w:val="00965397"/>
    <w:rsid w:val="009659F2"/>
    <w:rsid w:val="00965EF5"/>
    <w:rsid w:val="00966064"/>
    <w:rsid w:val="0097294D"/>
    <w:rsid w:val="00977C5F"/>
    <w:rsid w:val="009849CB"/>
    <w:rsid w:val="00987B1F"/>
    <w:rsid w:val="00991283"/>
    <w:rsid w:val="009B3ADB"/>
    <w:rsid w:val="009C2F40"/>
    <w:rsid w:val="009C7ED8"/>
    <w:rsid w:val="009D70FE"/>
    <w:rsid w:val="009F25FA"/>
    <w:rsid w:val="009F3160"/>
    <w:rsid w:val="009F341A"/>
    <w:rsid w:val="009F3B7E"/>
    <w:rsid w:val="009F6EDD"/>
    <w:rsid w:val="00A014A6"/>
    <w:rsid w:val="00A02D47"/>
    <w:rsid w:val="00A03A37"/>
    <w:rsid w:val="00A109E5"/>
    <w:rsid w:val="00A11D28"/>
    <w:rsid w:val="00A156CB"/>
    <w:rsid w:val="00A167C8"/>
    <w:rsid w:val="00A2024C"/>
    <w:rsid w:val="00A2088A"/>
    <w:rsid w:val="00A258AB"/>
    <w:rsid w:val="00A27397"/>
    <w:rsid w:val="00A27CEB"/>
    <w:rsid w:val="00A34CC5"/>
    <w:rsid w:val="00A35576"/>
    <w:rsid w:val="00A36088"/>
    <w:rsid w:val="00A435D4"/>
    <w:rsid w:val="00A452B5"/>
    <w:rsid w:val="00A47B22"/>
    <w:rsid w:val="00A50AA7"/>
    <w:rsid w:val="00A56F72"/>
    <w:rsid w:val="00A71D7F"/>
    <w:rsid w:val="00A731E0"/>
    <w:rsid w:val="00A929F5"/>
    <w:rsid w:val="00A96E8D"/>
    <w:rsid w:val="00AB013B"/>
    <w:rsid w:val="00AC0D97"/>
    <w:rsid w:val="00AD290F"/>
    <w:rsid w:val="00AD2E06"/>
    <w:rsid w:val="00AD2EE7"/>
    <w:rsid w:val="00AD717A"/>
    <w:rsid w:val="00B0039E"/>
    <w:rsid w:val="00B05E06"/>
    <w:rsid w:val="00B125C0"/>
    <w:rsid w:val="00B232F7"/>
    <w:rsid w:val="00B246CC"/>
    <w:rsid w:val="00B33DD8"/>
    <w:rsid w:val="00B377E9"/>
    <w:rsid w:val="00B52DDB"/>
    <w:rsid w:val="00B549CD"/>
    <w:rsid w:val="00B6542A"/>
    <w:rsid w:val="00B65D67"/>
    <w:rsid w:val="00B81DB7"/>
    <w:rsid w:val="00B93F85"/>
    <w:rsid w:val="00B95F02"/>
    <w:rsid w:val="00BB052F"/>
    <w:rsid w:val="00BB3E66"/>
    <w:rsid w:val="00BC2651"/>
    <w:rsid w:val="00BC28FF"/>
    <w:rsid w:val="00BC70D5"/>
    <w:rsid w:val="00BC7A56"/>
    <w:rsid w:val="00BD7595"/>
    <w:rsid w:val="00BD7A28"/>
    <w:rsid w:val="00BF098F"/>
    <w:rsid w:val="00BF30CB"/>
    <w:rsid w:val="00C11E38"/>
    <w:rsid w:val="00C13636"/>
    <w:rsid w:val="00C21314"/>
    <w:rsid w:val="00C21500"/>
    <w:rsid w:val="00C222F7"/>
    <w:rsid w:val="00C33C12"/>
    <w:rsid w:val="00C563C3"/>
    <w:rsid w:val="00C856E7"/>
    <w:rsid w:val="00CA139B"/>
    <w:rsid w:val="00CA1673"/>
    <w:rsid w:val="00CB3451"/>
    <w:rsid w:val="00CD652C"/>
    <w:rsid w:val="00CE1F98"/>
    <w:rsid w:val="00CF4079"/>
    <w:rsid w:val="00D001B4"/>
    <w:rsid w:val="00D03660"/>
    <w:rsid w:val="00D06842"/>
    <w:rsid w:val="00D06D3F"/>
    <w:rsid w:val="00D202EF"/>
    <w:rsid w:val="00D2316E"/>
    <w:rsid w:val="00D2427D"/>
    <w:rsid w:val="00D30D69"/>
    <w:rsid w:val="00D319E8"/>
    <w:rsid w:val="00D339A2"/>
    <w:rsid w:val="00D342CF"/>
    <w:rsid w:val="00D370EE"/>
    <w:rsid w:val="00D4293B"/>
    <w:rsid w:val="00D43C90"/>
    <w:rsid w:val="00D50270"/>
    <w:rsid w:val="00D5130B"/>
    <w:rsid w:val="00D53F06"/>
    <w:rsid w:val="00D563B5"/>
    <w:rsid w:val="00D57D46"/>
    <w:rsid w:val="00D748C7"/>
    <w:rsid w:val="00D758B4"/>
    <w:rsid w:val="00D803C9"/>
    <w:rsid w:val="00D80A85"/>
    <w:rsid w:val="00D86FEF"/>
    <w:rsid w:val="00D9186C"/>
    <w:rsid w:val="00DA17B5"/>
    <w:rsid w:val="00DA4A8C"/>
    <w:rsid w:val="00DB435A"/>
    <w:rsid w:val="00DB6375"/>
    <w:rsid w:val="00DB6C83"/>
    <w:rsid w:val="00DC609A"/>
    <w:rsid w:val="00DC7736"/>
    <w:rsid w:val="00DD0EA8"/>
    <w:rsid w:val="00DD3774"/>
    <w:rsid w:val="00DD560B"/>
    <w:rsid w:val="00DE13E9"/>
    <w:rsid w:val="00DE5134"/>
    <w:rsid w:val="00DE6DD1"/>
    <w:rsid w:val="00E01507"/>
    <w:rsid w:val="00E03361"/>
    <w:rsid w:val="00E0462A"/>
    <w:rsid w:val="00E10C99"/>
    <w:rsid w:val="00E24A23"/>
    <w:rsid w:val="00E26F93"/>
    <w:rsid w:val="00E36EE7"/>
    <w:rsid w:val="00E44F92"/>
    <w:rsid w:val="00E471DD"/>
    <w:rsid w:val="00E53A6A"/>
    <w:rsid w:val="00E55ABF"/>
    <w:rsid w:val="00E738DE"/>
    <w:rsid w:val="00E921A7"/>
    <w:rsid w:val="00E928F5"/>
    <w:rsid w:val="00EA0903"/>
    <w:rsid w:val="00EA6860"/>
    <w:rsid w:val="00EB14E6"/>
    <w:rsid w:val="00EB31AD"/>
    <w:rsid w:val="00ED0364"/>
    <w:rsid w:val="00ED39AF"/>
    <w:rsid w:val="00ED3F3F"/>
    <w:rsid w:val="00ED71E3"/>
    <w:rsid w:val="00EF38B0"/>
    <w:rsid w:val="00EF438B"/>
    <w:rsid w:val="00EF7791"/>
    <w:rsid w:val="00F01199"/>
    <w:rsid w:val="00F058E6"/>
    <w:rsid w:val="00F07227"/>
    <w:rsid w:val="00F12EF9"/>
    <w:rsid w:val="00F15776"/>
    <w:rsid w:val="00F1590B"/>
    <w:rsid w:val="00F1593F"/>
    <w:rsid w:val="00F250B3"/>
    <w:rsid w:val="00F272D4"/>
    <w:rsid w:val="00F30DFB"/>
    <w:rsid w:val="00F31DD3"/>
    <w:rsid w:val="00F3348F"/>
    <w:rsid w:val="00F366B5"/>
    <w:rsid w:val="00F3680B"/>
    <w:rsid w:val="00F445DE"/>
    <w:rsid w:val="00F4462D"/>
    <w:rsid w:val="00F47B2B"/>
    <w:rsid w:val="00F519AD"/>
    <w:rsid w:val="00F5318C"/>
    <w:rsid w:val="00F54CDF"/>
    <w:rsid w:val="00F7571F"/>
    <w:rsid w:val="00F76DC6"/>
    <w:rsid w:val="00F7762F"/>
    <w:rsid w:val="00F84D21"/>
    <w:rsid w:val="00F87380"/>
    <w:rsid w:val="00F906A1"/>
    <w:rsid w:val="00F916D5"/>
    <w:rsid w:val="00F95F4F"/>
    <w:rsid w:val="00F971BF"/>
    <w:rsid w:val="00FA0CF6"/>
    <w:rsid w:val="00FA704F"/>
    <w:rsid w:val="00FB5150"/>
    <w:rsid w:val="00FC536E"/>
    <w:rsid w:val="00FC6D11"/>
    <w:rsid w:val="00FD0924"/>
    <w:rsid w:val="00FD6875"/>
    <w:rsid w:val="00FE3261"/>
    <w:rsid w:val="00FE3324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Grey Bullet List,Grey Bullet Style,Dot pt,F5 List Paragraph,List Paragraph1,No Spacing1,List Paragraph Char Char Char,Indicator Text,Colorful List - Accent 11,Numbered Para 1,Bullet 1,Bullet Points,List Paragraph2,MAIN CONTENT,3,Bullets"/>
    <w:basedOn w:val="Normal"/>
    <w:link w:val="ListParagraphChar"/>
    <w:uiPriority w:val="34"/>
    <w:qFormat/>
    <w:rsid w:val="00397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ListParagraphChar">
    <w:name w:val="List Paragraph Char"/>
    <w:aliases w:val="Grey Bullet List Char,Grey Bullet Style Char,Dot pt Char,F5 List Paragraph Char,List Paragraph1 Char,No Spacing1 Char,List Paragraph Char Char Char Char,Indicator Text Char,Colorful List - Accent 11 Char,Numbered Para 1 Char"/>
    <w:link w:val="ListParagraph"/>
    <w:uiPriority w:val="34"/>
    <w:rsid w:val="00397BBA"/>
    <w:rPr>
      <w:rFonts w:ascii="Calibri" w:eastAsia="Calibri" w:hAnsi="Calibri"/>
      <w:sz w:val="22"/>
      <w:szCs w:val="22"/>
      <w:lang w:val="en-ZA" w:eastAsia="en-US"/>
    </w:rPr>
  </w:style>
  <w:style w:type="paragraph" w:styleId="BodyText3">
    <w:name w:val="Body Text 3"/>
    <w:basedOn w:val="Normal"/>
    <w:link w:val="BodyText3Char"/>
    <w:rsid w:val="00A014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014A6"/>
    <w:rPr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D370EE"/>
    <w:rPr>
      <w:color w:val="0000FF"/>
      <w:u w:val="single"/>
    </w:rPr>
  </w:style>
  <w:style w:type="table" w:styleId="TableGrid">
    <w:name w:val="Table Grid"/>
    <w:basedOn w:val="TableNormal"/>
    <w:locked/>
    <w:rsid w:val="0016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D9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86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9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0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2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EEF6-609B-4AB0-8809-F803098D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2017-03-09T13:27:00Z</cp:lastPrinted>
  <dcterms:created xsi:type="dcterms:W3CDTF">2017-04-25T09:30:00Z</dcterms:created>
  <dcterms:modified xsi:type="dcterms:W3CDTF">2017-04-25T09:30:00Z</dcterms:modified>
</cp:coreProperties>
</file>