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15" w:rsidRPr="00A96BA7" w:rsidRDefault="00B03115" w:rsidP="00A96BA7">
      <w:pPr>
        <w:pStyle w:val="BodyText"/>
        <w:ind w:left="3517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sz w:val="20"/>
          <w:szCs w:val="20"/>
        </w:rPr>
      </w:pPr>
    </w:p>
    <w:p w:rsidR="00B03115" w:rsidRPr="00A96BA7" w:rsidRDefault="00A96BA7" w:rsidP="00A96BA7">
      <w:pPr>
        <w:pStyle w:val="BodyText"/>
        <w:ind w:left="3310" w:right="3315" w:hanging="4"/>
        <w:rPr>
          <w:sz w:val="20"/>
          <w:szCs w:val="20"/>
        </w:rPr>
      </w:pPr>
      <w:r w:rsidRPr="00A96BA7">
        <w:rPr>
          <w:sz w:val="20"/>
          <w:szCs w:val="20"/>
        </w:rPr>
        <w:t>NATIONAL ASSEMBLY QUESTION FOR WRITTEN REPLY</w:t>
      </w:r>
    </w:p>
    <w:p w:rsidR="00B03115" w:rsidRPr="00A96BA7" w:rsidRDefault="00A96BA7" w:rsidP="00A96BA7">
      <w:pPr>
        <w:pStyle w:val="BodyText"/>
        <w:ind w:left="2291" w:right="2303"/>
        <w:rPr>
          <w:sz w:val="20"/>
          <w:szCs w:val="20"/>
        </w:rPr>
      </w:pPr>
      <w:r w:rsidRPr="00A96BA7">
        <w:rPr>
          <w:sz w:val="20"/>
          <w:szCs w:val="20"/>
        </w:rPr>
        <w:t>DUE TO PARLIAMENT: FRIDAY, 17 DECEMBER 2021</w:t>
      </w:r>
    </w:p>
    <w:p w:rsidR="00B03115" w:rsidRPr="00A96BA7" w:rsidRDefault="00B03115" w:rsidP="00A96BA7">
      <w:pPr>
        <w:pStyle w:val="BodyText"/>
        <w:rPr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sz w:val="20"/>
          <w:szCs w:val="20"/>
        </w:rPr>
      </w:pPr>
    </w:p>
    <w:p w:rsidR="00B03115" w:rsidRPr="00A96BA7" w:rsidRDefault="00A96BA7" w:rsidP="00A96BA7">
      <w:pPr>
        <w:pStyle w:val="BodyText"/>
        <w:ind w:left="112"/>
        <w:rPr>
          <w:sz w:val="20"/>
          <w:szCs w:val="20"/>
        </w:rPr>
      </w:pPr>
      <w:r w:rsidRPr="00A96BA7">
        <w:rPr>
          <w:sz w:val="20"/>
          <w:szCs w:val="20"/>
        </w:rPr>
        <w:t xml:space="preserve">“2781. </w:t>
      </w:r>
      <w:proofErr w:type="spellStart"/>
      <w:r w:rsidRPr="00A96BA7">
        <w:rPr>
          <w:sz w:val="20"/>
          <w:szCs w:val="20"/>
        </w:rPr>
        <w:t>Mr</w:t>
      </w:r>
      <w:proofErr w:type="spellEnd"/>
      <w:r w:rsidRPr="00A96BA7">
        <w:rPr>
          <w:sz w:val="20"/>
          <w:szCs w:val="20"/>
        </w:rPr>
        <w:t xml:space="preserve"> D F </w:t>
      </w:r>
      <w:proofErr w:type="spellStart"/>
      <w:r w:rsidRPr="00A96BA7">
        <w:rPr>
          <w:sz w:val="20"/>
          <w:szCs w:val="20"/>
        </w:rPr>
        <w:t>Mthenjane</w:t>
      </w:r>
      <w:proofErr w:type="spellEnd"/>
      <w:r w:rsidRPr="00A96BA7">
        <w:rPr>
          <w:sz w:val="20"/>
          <w:szCs w:val="20"/>
        </w:rPr>
        <w:t xml:space="preserve"> (EFF) to ask the Minister of Small Business Development:</w:t>
      </w:r>
      <w:r>
        <w:rPr>
          <w:sz w:val="20"/>
          <w:szCs w:val="20"/>
        </w:rPr>
        <w:br/>
      </w:r>
    </w:p>
    <w:p w:rsidR="00B03115" w:rsidRPr="00A96BA7" w:rsidRDefault="00A96BA7" w:rsidP="00A96BA7">
      <w:pPr>
        <w:pStyle w:val="BodyText"/>
        <w:ind w:left="833" w:right="120"/>
        <w:rPr>
          <w:b w:val="0"/>
          <w:sz w:val="20"/>
          <w:szCs w:val="20"/>
        </w:rPr>
      </w:pPr>
      <w:r w:rsidRPr="00A96BA7">
        <w:rPr>
          <w:b w:val="0"/>
          <w:sz w:val="20"/>
          <w:szCs w:val="20"/>
        </w:rPr>
        <w:t xml:space="preserve">Whether, with regard to the number of small-, medium- and micro enterprises (SMMEs) accessing procurement opportunities in government and </w:t>
      </w:r>
      <w:proofErr w:type="spellStart"/>
      <w:r w:rsidRPr="00A96BA7">
        <w:rPr>
          <w:b w:val="0"/>
          <w:sz w:val="20"/>
          <w:szCs w:val="20"/>
        </w:rPr>
        <w:t>corporates</w:t>
      </w:r>
      <w:proofErr w:type="spellEnd"/>
      <w:r w:rsidRPr="00A96BA7">
        <w:rPr>
          <w:b w:val="0"/>
          <w:sz w:val="20"/>
          <w:szCs w:val="20"/>
        </w:rPr>
        <w:t>, and in light of the fact that the Small Enterprise Development Agency (</w:t>
      </w:r>
      <w:proofErr w:type="spellStart"/>
      <w:r w:rsidRPr="00A96BA7">
        <w:rPr>
          <w:b w:val="0"/>
          <w:sz w:val="20"/>
          <w:szCs w:val="20"/>
        </w:rPr>
        <w:t>Seda</w:t>
      </w:r>
      <w:proofErr w:type="spellEnd"/>
      <w:r w:rsidRPr="00A96BA7">
        <w:rPr>
          <w:b w:val="0"/>
          <w:sz w:val="20"/>
          <w:szCs w:val="20"/>
        </w:rPr>
        <w:t>) reports that clients are relu</w:t>
      </w:r>
      <w:r w:rsidRPr="00A96BA7">
        <w:rPr>
          <w:b w:val="0"/>
          <w:sz w:val="20"/>
          <w:szCs w:val="20"/>
        </w:rPr>
        <w:t>ctant to provide information on contracts and procurement opportunities so accessed,</w:t>
      </w:r>
      <w:r w:rsidRPr="00A96BA7">
        <w:rPr>
          <w:b w:val="0"/>
          <w:spacing w:val="-5"/>
          <w:sz w:val="20"/>
          <w:szCs w:val="20"/>
        </w:rPr>
        <w:t xml:space="preserve"> </w:t>
      </w:r>
      <w:proofErr w:type="spellStart"/>
      <w:r w:rsidRPr="00A96BA7">
        <w:rPr>
          <w:b w:val="0"/>
          <w:sz w:val="20"/>
          <w:szCs w:val="20"/>
        </w:rPr>
        <w:t>Seda</w:t>
      </w:r>
      <w:proofErr w:type="spellEnd"/>
      <w:r w:rsidRPr="00A96BA7">
        <w:rPr>
          <w:b w:val="0"/>
          <w:spacing w:val="-7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has</w:t>
      </w:r>
      <w:r w:rsidRPr="00A96BA7">
        <w:rPr>
          <w:b w:val="0"/>
          <w:spacing w:val="-9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tried</w:t>
      </w:r>
      <w:r w:rsidRPr="00A96BA7">
        <w:rPr>
          <w:b w:val="0"/>
          <w:spacing w:val="-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to</w:t>
      </w:r>
      <w:r w:rsidRPr="00A96BA7">
        <w:rPr>
          <w:b w:val="0"/>
          <w:spacing w:val="-5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establish</w:t>
      </w:r>
      <w:r w:rsidRPr="00A96BA7">
        <w:rPr>
          <w:b w:val="0"/>
          <w:spacing w:val="-11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why</w:t>
      </w:r>
      <w:r w:rsidRPr="00A96BA7">
        <w:rPr>
          <w:b w:val="0"/>
          <w:spacing w:val="-11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clients</w:t>
      </w:r>
      <w:r w:rsidRPr="00A96BA7">
        <w:rPr>
          <w:b w:val="0"/>
          <w:spacing w:val="-5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are</w:t>
      </w:r>
      <w:r w:rsidRPr="00A96BA7">
        <w:rPr>
          <w:b w:val="0"/>
          <w:spacing w:val="-9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reluctant</w:t>
      </w:r>
      <w:r w:rsidRPr="00A96BA7">
        <w:rPr>
          <w:b w:val="0"/>
          <w:spacing w:val="-8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to</w:t>
      </w:r>
      <w:r w:rsidRPr="00A96BA7">
        <w:rPr>
          <w:b w:val="0"/>
          <w:spacing w:val="-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provide</w:t>
      </w:r>
      <w:r w:rsidRPr="00A96BA7">
        <w:rPr>
          <w:b w:val="0"/>
          <w:spacing w:val="-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information</w:t>
      </w:r>
      <w:r w:rsidRPr="00A96BA7">
        <w:rPr>
          <w:b w:val="0"/>
          <w:spacing w:val="-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on contracts</w:t>
      </w:r>
      <w:r w:rsidRPr="00A96BA7">
        <w:rPr>
          <w:b w:val="0"/>
          <w:spacing w:val="-8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and</w:t>
      </w:r>
      <w:r w:rsidRPr="00A96BA7">
        <w:rPr>
          <w:b w:val="0"/>
          <w:spacing w:val="-5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procurement</w:t>
      </w:r>
      <w:r w:rsidRPr="00A96BA7">
        <w:rPr>
          <w:b w:val="0"/>
          <w:spacing w:val="-5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opportunities;</w:t>
      </w:r>
      <w:r w:rsidRPr="00A96BA7">
        <w:rPr>
          <w:b w:val="0"/>
          <w:spacing w:val="-7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if</w:t>
      </w:r>
      <w:r w:rsidRPr="00A96BA7">
        <w:rPr>
          <w:b w:val="0"/>
          <w:spacing w:val="-4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not,</w:t>
      </w:r>
      <w:r w:rsidRPr="00A96BA7">
        <w:rPr>
          <w:b w:val="0"/>
          <w:spacing w:val="-9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what</w:t>
      </w:r>
      <w:r w:rsidRPr="00A96BA7">
        <w:rPr>
          <w:b w:val="0"/>
          <w:spacing w:val="-3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is</w:t>
      </w:r>
      <w:r w:rsidRPr="00A96BA7">
        <w:rPr>
          <w:b w:val="0"/>
          <w:spacing w:val="-8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the</w:t>
      </w:r>
      <w:r w:rsidRPr="00A96BA7">
        <w:rPr>
          <w:b w:val="0"/>
          <w:spacing w:val="-8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position</w:t>
      </w:r>
      <w:r w:rsidRPr="00A96BA7">
        <w:rPr>
          <w:b w:val="0"/>
          <w:spacing w:val="-11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in</w:t>
      </w:r>
      <w:r w:rsidRPr="00A96BA7">
        <w:rPr>
          <w:b w:val="0"/>
          <w:spacing w:val="-5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this</w:t>
      </w:r>
      <w:r w:rsidRPr="00A96BA7">
        <w:rPr>
          <w:b w:val="0"/>
          <w:spacing w:val="-8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regard;</w:t>
      </w:r>
      <w:r w:rsidRPr="00A96BA7">
        <w:rPr>
          <w:b w:val="0"/>
          <w:spacing w:val="-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if</w:t>
      </w:r>
      <w:r w:rsidRPr="00A96BA7">
        <w:rPr>
          <w:b w:val="0"/>
          <w:spacing w:val="-4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so</w:t>
      </w:r>
      <w:r w:rsidRPr="00A96BA7">
        <w:rPr>
          <w:b w:val="0"/>
          <w:sz w:val="20"/>
          <w:szCs w:val="20"/>
        </w:rPr>
        <w:t xml:space="preserve">, what measures have been put in place for </w:t>
      </w:r>
      <w:proofErr w:type="spellStart"/>
      <w:r w:rsidRPr="00A96BA7">
        <w:rPr>
          <w:b w:val="0"/>
          <w:sz w:val="20"/>
          <w:szCs w:val="20"/>
        </w:rPr>
        <w:t>Seda</w:t>
      </w:r>
      <w:proofErr w:type="spellEnd"/>
      <w:r w:rsidRPr="00A96BA7">
        <w:rPr>
          <w:b w:val="0"/>
          <w:sz w:val="20"/>
          <w:szCs w:val="20"/>
        </w:rPr>
        <w:t xml:space="preserve"> to deal with this challenge?</w:t>
      </w:r>
      <w:r w:rsidRPr="00A96BA7">
        <w:rPr>
          <w:b w:val="0"/>
          <w:spacing w:val="-16"/>
          <w:sz w:val="20"/>
          <w:szCs w:val="20"/>
        </w:rPr>
        <w:t xml:space="preserve"> </w:t>
      </w:r>
      <w:r w:rsidRPr="00A96BA7">
        <w:rPr>
          <w:b w:val="0"/>
          <w:sz w:val="20"/>
          <w:szCs w:val="20"/>
        </w:rPr>
        <w:t>NW3299E</w:t>
      </w: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A96BA7" w:rsidP="00A96BA7">
      <w:pPr>
        <w:pStyle w:val="BodyText"/>
        <w:ind w:left="112"/>
        <w:rPr>
          <w:b w:val="0"/>
          <w:sz w:val="20"/>
          <w:szCs w:val="20"/>
        </w:rPr>
      </w:pPr>
      <w:r w:rsidRPr="00A96BA7">
        <w:rPr>
          <w:sz w:val="20"/>
          <w:szCs w:val="20"/>
        </w:rPr>
        <w:t>REPLY</w:t>
      </w:r>
      <w:r w:rsidRPr="00A96BA7">
        <w:rPr>
          <w:b w:val="0"/>
          <w:sz w:val="20"/>
          <w:szCs w:val="20"/>
        </w:rPr>
        <w:t>: I have been advised by the department as follows:</w:t>
      </w:r>
    </w:p>
    <w:p w:rsidR="00B03115" w:rsidRPr="00A96BA7" w:rsidRDefault="00A96BA7" w:rsidP="00A96BA7">
      <w:pPr>
        <w:pStyle w:val="BodyText"/>
        <w:tabs>
          <w:tab w:val="left" w:pos="618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A96BA7" w:rsidP="00A96BA7">
      <w:pPr>
        <w:ind w:left="112" w:right="117"/>
        <w:rPr>
          <w:sz w:val="20"/>
          <w:szCs w:val="20"/>
        </w:rPr>
      </w:pPr>
      <w:r w:rsidRPr="00A96BA7">
        <w:rPr>
          <w:sz w:val="20"/>
          <w:szCs w:val="20"/>
        </w:rPr>
        <w:t>Clients associate disclosures of such information with tax information and obligations. They are never comfortable with disclosing information that may create an impression that they make a lot of money. The</w:t>
      </w:r>
      <w:r w:rsidRPr="00A96BA7">
        <w:rPr>
          <w:spacing w:val="-14"/>
          <w:sz w:val="20"/>
          <w:szCs w:val="20"/>
        </w:rPr>
        <w:t xml:space="preserve"> </w:t>
      </w:r>
      <w:r w:rsidRPr="00A96BA7">
        <w:rPr>
          <w:sz w:val="20"/>
          <w:szCs w:val="20"/>
        </w:rPr>
        <w:t>Small</w:t>
      </w:r>
      <w:r w:rsidRPr="00A96BA7">
        <w:rPr>
          <w:spacing w:val="-14"/>
          <w:sz w:val="20"/>
          <w:szCs w:val="20"/>
        </w:rPr>
        <w:t xml:space="preserve"> </w:t>
      </w:r>
      <w:r w:rsidRPr="00A96BA7">
        <w:rPr>
          <w:sz w:val="20"/>
          <w:szCs w:val="20"/>
        </w:rPr>
        <w:t>Enterprise</w:t>
      </w:r>
      <w:r w:rsidRPr="00A96BA7">
        <w:rPr>
          <w:spacing w:val="-12"/>
          <w:sz w:val="20"/>
          <w:szCs w:val="20"/>
        </w:rPr>
        <w:t xml:space="preserve"> </w:t>
      </w:r>
      <w:r w:rsidRPr="00A96BA7">
        <w:rPr>
          <w:sz w:val="20"/>
          <w:szCs w:val="20"/>
        </w:rPr>
        <w:t>Development</w:t>
      </w:r>
      <w:r w:rsidRPr="00A96BA7">
        <w:rPr>
          <w:spacing w:val="-12"/>
          <w:sz w:val="20"/>
          <w:szCs w:val="20"/>
        </w:rPr>
        <w:t xml:space="preserve"> </w:t>
      </w:r>
      <w:r w:rsidRPr="00A96BA7">
        <w:rPr>
          <w:sz w:val="20"/>
          <w:szCs w:val="20"/>
        </w:rPr>
        <w:t>Agency</w:t>
      </w:r>
      <w:r w:rsidRPr="00A96BA7">
        <w:rPr>
          <w:spacing w:val="-18"/>
          <w:sz w:val="20"/>
          <w:szCs w:val="20"/>
        </w:rPr>
        <w:t xml:space="preserve"> </w:t>
      </w:r>
      <w:r w:rsidRPr="00A96BA7">
        <w:rPr>
          <w:sz w:val="20"/>
          <w:szCs w:val="20"/>
        </w:rPr>
        <w:t>(</w:t>
      </w:r>
      <w:proofErr w:type="spellStart"/>
      <w:r w:rsidRPr="00A96BA7">
        <w:rPr>
          <w:sz w:val="20"/>
          <w:szCs w:val="20"/>
        </w:rPr>
        <w:t>Seda</w:t>
      </w:r>
      <w:proofErr w:type="spellEnd"/>
      <w:r w:rsidRPr="00A96BA7">
        <w:rPr>
          <w:sz w:val="20"/>
          <w:szCs w:val="20"/>
        </w:rPr>
        <w:t>)</w:t>
      </w:r>
      <w:r w:rsidRPr="00A96BA7">
        <w:rPr>
          <w:spacing w:val="-12"/>
          <w:sz w:val="20"/>
          <w:szCs w:val="20"/>
        </w:rPr>
        <w:t xml:space="preserve"> </w:t>
      </w:r>
      <w:r w:rsidRPr="00A96BA7">
        <w:rPr>
          <w:sz w:val="20"/>
          <w:szCs w:val="20"/>
        </w:rPr>
        <w:t>has</w:t>
      </w:r>
      <w:r w:rsidRPr="00A96BA7">
        <w:rPr>
          <w:spacing w:val="-10"/>
          <w:sz w:val="20"/>
          <w:szCs w:val="20"/>
        </w:rPr>
        <w:t xml:space="preserve"> </w:t>
      </w:r>
      <w:r w:rsidRPr="00A96BA7">
        <w:rPr>
          <w:sz w:val="20"/>
          <w:szCs w:val="20"/>
        </w:rPr>
        <w:t>i</w:t>
      </w:r>
      <w:r w:rsidRPr="00A96BA7">
        <w:rPr>
          <w:sz w:val="20"/>
          <w:szCs w:val="20"/>
        </w:rPr>
        <w:t>mproved</w:t>
      </w:r>
      <w:r w:rsidRPr="00A96BA7">
        <w:rPr>
          <w:spacing w:val="-14"/>
          <w:sz w:val="20"/>
          <w:szCs w:val="20"/>
        </w:rPr>
        <w:t xml:space="preserve"> </w:t>
      </w:r>
      <w:r w:rsidRPr="00A96BA7">
        <w:rPr>
          <w:sz w:val="20"/>
          <w:szCs w:val="20"/>
        </w:rPr>
        <w:t>the</w:t>
      </w:r>
      <w:r w:rsidRPr="00A96BA7">
        <w:rPr>
          <w:spacing w:val="-15"/>
          <w:sz w:val="20"/>
          <w:szCs w:val="20"/>
        </w:rPr>
        <w:t xml:space="preserve"> </w:t>
      </w:r>
      <w:r w:rsidRPr="00A96BA7">
        <w:rPr>
          <w:sz w:val="20"/>
          <w:szCs w:val="20"/>
        </w:rPr>
        <w:t>Service-Level</w:t>
      </w:r>
      <w:r w:rsidRPr="00A96BA7">
        <w:rPr>
          <w:spacing w:val="-15"/>
          <w:sz w:val="20"/>
          <w:szCs w:val="20"/>
        </w:rPr>
        <w:t xml:space="preserve"> </w:t>
      </w:r>
      <w:r w:rsidRPr="00A96BA7">
        <w:rPr>
          <w:sz w:val="20"/>
          <w:szCs w:val="20"/>
        </w:rPr>
        <w:t>Agreements</w:t>
      </w:r>
      <w:r w:rsidRPr="00A96BA7">
        <w:rPr>
          <w:spacing w:val="-16"/>
          <w:sz w:val="20"/>
          <w:szCs w:val="20"/>
        </w:rPr>
        <w:t xml:space="preserve"> </w:t>
      </w:r>
      <w:r w:rsidRPr="00A96BA7">
        <w:rPr>
          <w:sz w:val="20"/>
          <w:szCs w:val="20"/>
        </w:rPr>
        <w:t xml:space="preserve">(SLAs) that </w:t>
      </w:r>
      <w:proofErr w:type="spellStart"/>
      <w:r w:rsidRPr="00A96BA7">
        <w:rPr>
          <w:sz w:val="20"/>
          <w:szCs w:val="20"/>
        </w:rPr>
        <w:t>Seda</w:t>
      </w:r>
      <w:proofErr w:type="spellEnd"/>
      <w:r w:rsidRPr="00A96BA7">
        <w:rPr>
          <w:sz w:val="20"/>
          <w:szCs w:val="20"/>
        </w:rPr>
        <w:t xml:space="preserve"> signs with clients when </w:t>
      </w:r>
      <w:proofErr w:type="gramStart"/>
      <w:r w:rsidRPr="00A96BA7">
        <w:rPr>
          <w:sz w:val="20"/>
          <w:szCs w:val="20"/>
        </w:rPr>
        <w:t>an intervention is awarded or provide</w:t>
      </w:r>
      <w:proofErr w:type="gramEnd"/>
      <w:r w:rsidRPr="00A96BA7">
        <w:rPr>
          <w:sz w:val="20"/>
          <w:szCs w:val="20"/>
        </w:rPr>
        <w:t xml:space="preserve"> support that </w:t>
      </w:r>
      <w:proofErr w:type="spellStart"/>
      <w:r w:rsidRPr="00A96BA7">
        <w:rPr>
          <w:sz w:val="20"/>
          <w:szCs w:val="20"/>
        </w:rPr>
        <w:t>Seda</w:t>
      </w:r>
      <w:proofErr w:type="spellEnd"/>
      <w:r w:rsidRPr="00A96BA7">
        <w:rPr>
          <w:sz w:val="20"/>
          <w:szCs w:val="20"/>
        </w:rPr>
        <w:t xml:space="preserve"> will pay for, to make it easier for the practitioners to get information for</w:t>
      </w:r>
      <w:r w:rsidRPr="00A96BA7">
        <w:rPr>
          <w:spacing w:val="-18"/>
          <w:sz w:val="20"/>
          <w:szCs w:val="20"/>
        </w:rPr>
        <w:t xml:space="preserve"> </w:t>
      </w:r>
      <w:r w:rsidRPr="00A96BA7">
        <w:rPr>
          <w:sz w:val="20"/>
          <w:szCs w:val="20"/>
        </w:rPr>
        <w:t>reporting.</w:t>
      </w: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A96BA7" w:rsidP="00A96BA7">
      <w:pPr>
        <w:pStyle w:val="BodyText"/>
        <w:ind w:left="112" w:right="4858"/>
        <w:rPr>
          <w:sz w:val="20"/>
          <w:szCs w:val="20"/>
        </w:rPr>
      </w:pPr>
      <w:r w:rsidRPr="00A96BA7">
        <w:rPr>
          <w:sz w:val="20"/>
          <w:szCs w:val="20"/>
        </w:rPr>
        <w:t>MS STELLA TEMBISA NDABENI-ABRAHAMS, MP MINISTER OF SMALL BUSINESS DEVELOPMENT</w:t>
      </w: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B03115" w:rsidP="00A96BA7">
      <w:pPr>
        <w:pStyle w:val="BodyText"/>
        <w:rPr>
          <w:b w:val="0"/>
          <w:sz w:val="20"/>
          <w:szCs w:val="20"/>
        </w:rPr>
      </w:pPr>
    </w:p>
    <w:p w:rsidR="00B03115" w:rsidRPr="00A96BA7" w:rsidRDefault="00A96BA7" w:rsidP="00A96BA7">
      <w:pPr>
        <w:ind w:right="119"/>
        <w:rPr>
          <w:sz w:val="20"/>
          <w:szCs w:val="20"/>
        </w:rPr>
      </w:pPr>
      <w:r w:rsidRPr="00A96BA7">
        <w:rPr>
          <w:sz w:val="20"/>
          <w:szCs w:val="20"/>
        </w:rPr>
        <w:t>1</w:t>
      </w:r>
    </w:p>
    <w:p w:rsidR="00B03115" w:rsidRPr="00A96BA7" w:rsidRDefault="00A96BA7" w:rsidP="00A96BA7">
      <w:pPr>
        <w:ind w:left="112"/>
        <w:rPr>
          <w:sz w:val="20"/>
          <w:szCs w:val="20"/>
        </w:rPr>
      </w:pPr>
      <w:r w:rsidRPr="00A96BA7">
        <w:rPr>
          <w:sz w:val="20"/>
          <w:szCs w:val="20"/>
        </w:rPr>
        <w:t>DSBD response to NA2781–NW3299E</w:t>
      </w:r>
    </w:p>
    <w:sectPr w:rsidR="00B03115" w:rsidRPr="00A96BA7" w:rsidSect="00B03115">
      <w:type w:val="continuous"/>
      <w:pgSz w:w="12240" w:h="15840"/>
      <w:pgMar w:top="1140" w:right="1060" w:bottom="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3115"/>
    <w:rsid w:val="00A96BA7"/>
    <w:rsid w:val="00B0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11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3115"/>
    <w:rPr>
      <w:b/>
      <w:bCs/>
    </w:rPr>
  </w:style>
  <w:style w:type="paragraph" w:styleId="ListParagraph">
    <w:name w:val="List Paragraph"/>
    <w:basedOn w:val="Normal"/>
    <w:uiPriority w:val="1"/>
    <w:qFormat/>
    <w:rsid w:val="00B03115"/>
  </w:style>
  <w:style w:type="paragraph" w:customStyle="1" w:styleId="TableParagraph">
    <w:name w:val="Table Paragraph"/>
    <w:basedOn w:val="Normal"/>
    <w:uiPriority w:val="1"/>
    <w:qFormat/>
    <w:rsid w:val="00B03115"/>
  </w:style>
  <w:style w:type="paragraph" w:styleId="BalloonText">
    <w:name w:val="Balloon Text"/>
    <w:basedOn w:val="Normal"/>
    <w:link w:val="BalloonTextChar"/>
    <w:uiPriority w:val="99"/>
    <w:semiHidden/>
    <w:unhideWhenUsed/>
    <w:rsid w:val="00A9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A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User</cp:lastModifiedBy>
  <cp:revision>2</cp:revision>
  <dcterms:created xsi:type="dcterms:W3CDTF">2022-01-18T06:35:00Z</dcterms:created>
  <dcterms:modified xsi:type="dcterms:W3CDTF">2022-01-18T07:05:00Z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