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6" w:rsidRPr="00E96607" w:rsidRDefault="00C46D54" w:rsidP="00E96607">
      <w:r w:rsidRPr="00C46D54">
        <w:rPr>
          <w:rFonts w:ascii="Calibri" w:hAnsi="Calibri" w:cs="Arial"/>
          <w:noProof/>
          <w:lang w:val="en-US"/>
        </w:rPr>
        <w:pict>
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E96607" w:rsidRPr="004722F6" w:rsidRDefault="00C46D54" w:rsidP="00E96607">
      <w:pPr>
        <w:rPr>
          <w:rFonts w:ascii="Arial" w:hAnsi="Arial" w:cs="Arial"/>
        </w:rPr>
      </w:pPr>
      <w:r w:rsidRPr="00C46D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11483364" r:id="rId9"/>
        </w:pi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C46D54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C46D54">
        <w:rPr>
          <w:rFonts w:ascii="Calibri" w:hAnsi="Calibri" w:cs="Arial"/>
          <w:noProof/>
          <w:lang w:val="en-US"/>
        </w:rPr>
        <w:pict>
          <v:line id="_x0000_s103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</w:pic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C46D54" w:rsidP="00BE60CB">
      <w:pPr>
        <w:pStyle w:val="ListParagraph"/>
        <w:ind w:left="0"/>
        <w:jc w:val="both"/>
        <w:rPr>
          <w:b/>
        </w:rPr>
      </w:pPr>
      <w:r w:rsidRPr="00C46D54">
        <w:rPr>
          <w:rFonts w:ascii="Calibri" w:hAnsi="Calibri" w:cs="Arial"/>
          <w:b/>
          <w:noProof/>
        </w:rPr>
        <w:pict>
          <v:line id="Line 2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BE60CB" w:rsidRPr="00BE60CB" w:rsidRDefault="00BE60CB" w:rsidP="00BE60CB">
      <w:pPr>
        <w:pStyle w:val="ListParagraph"/>
        <w:ind w:left="0"/>
        <w:jc w:val="both"/>
        <w:rPr>
          <w:rFonts w:ascii="Arial" w:hAnsi="Arial" w:cs="Arial"/>
          <w:b/>
        </w:rPr>
      </w:pPr>
      <w:r w:rsidRPr="00BE60CB">
        <w:rPr>
          <w:rFonts w:ascii="Arial" w:hAnsi="Arial" w:cs="Arial"/>
          <w:b/>
        </w:rPr>
        <w:t>2780.</w:t>
      </w:r>
      <w:r w:rsidRPr="00BE60CB">
        <w:rPr>
          <w:rFonts w:ascii="Arial" w:hAnsi="Arial" w:cs="Arial"/>
          <w:b/>
        </w:rPr>
        <w:tab/>
      </w:r>
      <w:r w:rsidRPr="00BE60CB">
        <w:rPr>
          <w:rFonts w:ascii="Arial" w:hAnsi="Arial" w:cs="Arial"/>
          <w:b/>
          <w:noProof/>
          <w:lang w:val="af-ZA"/>
        </w:rPr>
        <w:t>Mr S J F Marais (DA) to ask the Minister of Defence and Military Veterans:</w:t>
      </w:r>
    </w:p>
    <w:p w:rsidR="00BE60CB" w:rsidRPr="00BE60CB" w:rsidRDefault="00BE60CB" w:rsidP="00BE60CB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BE60CB">
        <w:rPr>
          <w:rFonts w:ascii="Arial" w:hAnsi="Arial" w:cs="Arial"/>
        </w:rPr>
        <w:t>With reference to Broad-based Black Economic Empowerment (BBBEE) targets of new outsourced contracts at Armscor, (a) on what legal provisions did her department and/or Armscor rely when setting the target of 45% to be awarded to BBBEE service providers belonging to military veterans, (b) what will constitute justified exceptions to this rule and (c) why are the management obliged to implement the specified target?</w:t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hAnsi="Arial" w:cs="Arial"/>
          <w:noProof/>
          <w:lang w:val="af-ZA"/>
        </w:rPr>
        <w:tab/>
      </w:r>
      <w:r w:rsidRPr="00BE60CB">
        <w:rPr>
          <w:rFonts w:ascii="Arial" w:eastAsiaTheme="minorHAnsi" w:hAnsi="Arial" w:cs="Arial"/>
          <w:lang w:val="en-ZA"/>
        </w:rPr>
        <w:t>NW3073E</w:t>
      </w:r>
    </w:p>
    <w:p w:rsidR="00C017BA" w:rsidRDefault="00C017BA" w:rsidP="00C017BA">
      <w:pPr>
        <w:tabs>
          <w:tab w:val="left" w:pos="720"/>
        </w:tabs>
        <w:spacing w:before="120" w:after="120"/>
        <w:jc w:val="both"/>
        <w:outlineLvl w:val="0"/>
        <w:rPr>
          <w:rFonts w:ascii="Arial" w:hAnsi="Arial" w:cs="Arial"/>
          <w:u w:val="single"/>
          <w:lang w:val="en-ZA"/>
        </w:rPr>
      </w:pPr>
      <w:r>
        <w:rPr>
          <w:rFonts w:ascii="Arial" w:hAnsi="Arial" w:cs="Arial"/>
          <w:u w:val="single"/>
          <w:lang w:val="en-ZA"/>
        </w:rPr>
        <w:t>REPLY:</w:t>
      </w:r>
    </w:p>
    <w:p w:rsidR="00C017BA" w:rsidRPr="00C017BA" w:rsidRDefault="00C017BA" w:rsidP="00C017BA">
      <w:pPr>
        <w:tabs>
          <w:tab w:val="left" w:pos="720"/>
        </w:tabs>
        <w:spacing w:before="120" w:after="120"/>
        <w:jc w:val="both"/>
        <w:outlineLvl w:val="0"/>
        <w:rPr>
          <w:rFonts w:ascii="Arial" w:hAnsi="Arial" w:cs="Arial"/>
          <w:u w:val="single"/>
          <w:lang w:val="en-ZA"/>
        </w:rPr>
      </w:pPr>
      <w:bookmarkStart w:id="0" w:name="_GoBack"/>
      <w:bookmarkEnd w:id="0"/>
    </w:p>
    <w:p w:rsidR="00C017BA" w:rsidRPr="00C017BA" w:rsidRDefault="00C017BA" w:rsidP="00C017BA">
      <w:pPr>
        <w:tabs>
          <w:tab w:val="left" w:pos="0"/>
        </w:tabs>
        <w:spacing w:after="200" w:line="276" w:lineRule="auto"/>
        <w:contextualSpacing/>
        <w:rPr>
          <w:rFonts w:ascii="Arial" w:hAnsi="Arial" w:cs="Arial"/>
          <w:szCs w:val="20"/>
          <w:lang w:val="en-ZA"/>
        </w:rPr>
      </w:pPr>
      <w:r w:rsidRPr="00C017BA">
        <w:rPr>
          <w:rFonts w:ascii="Arial" w:hAnsi="Arial" w:cs="Arial"/>
          <w:szCs w:val="20"/>
          <w:lang w:val="en-ZA"/>
        </w:rPr>
        <w:t>Both the Department of Defence (DOD) and Armscor apply the Preferential Procurement 2017 Regulations (PPR) as promulgated. Wherein the 80/20 and 90/10 preference point system is applied as provided for in the Regulations and Guidelines.   The 30% threshold for subcontracting applies to all designated groups where feasible.   There is no special arrangement of 45% targeted for award to BBBEE service providers belonging to military veterans.</w:t>
      </w:r>
    </w:p>
    <w:p w:rsidR="00C172D5" w:rsidRPr="00325197" w:rsidRDefault="00C172D5" w:rsidP="00BE60C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C172D5" w:rsidRPr="00325197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91" w:rsidRDefault="005C6391">
      <w:r>
        <w:separator/>
      </w:r>
    </w:p>
  </w:endnote>
  <w:endnote w:type="continuationSeparator" w:id="0">
    <w:p w:rsidR="005C6391" w:rsidRDefault="005C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C46D54">
        <w:pPr>
          <w:pStyle w:val="Footer"/>
          <w:jc w:val="center"/>
        </w:pPr>
        <w:r>
          <w:fldChar w:fldCharType="begin"/>
        </w:r>
        <w:r w:rsidR="001E5796">
          <w:instrText xml:space="preserve"> PAGE   \* MERGEFORMAT </w:instrText>
        </w:r>
        <w:r>
          <w:fldChar w:fldCharType="separate"/>
        </w:r>
        <w:r w:rsidR="00D63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91" w:rsidRDefault="005C6391">
      <w:r>
        <w:separator/>
      </w:r>
    </w:p>
  </w:footnote>
  <w:footnote w:type="continuationSeparator" w:id="0">
    <w:p w:rsidR="005C6391" w:rsidRDefault="005C6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061D7"/>
    <w:rsid w:val="00126531"/>
    <w:rsid w:val="00136875"/>
    <w:rsid w:val="001468E9"/>
    <w:rsid w:val="001556EF"/>
    <w:rsid w:val="00160C40"/>
    <w:rsid w:val="0016291F"/>
    <w:rsid w:val="001701DF"/>
    <w:rsid w:val="00173B82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197"/>
    <w:rsid w:val="00325B4E"/>
    <w:rsid w:val="00332435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87AD3"/>
    <w:rsid w:val="00495C34"/>
    <w:rsid w:val="004C37DC"/>
    <w:rsid w:val="004E1435"/>
    <w:rsid w:val="004E2B55"/>
    <w:rsid w:val="004F7779"/>
    <w:rsid w:val="00506E9C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C6391"/>
    <w:rsid w:val="005E0EF3"/>
    <w:rsid w:val="005E356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7BA"/>
    <w:rsid w:val="00C0190F"/>
    <w:rsid w:val="00C05042"/>
    <w:rsid w:val="00C172D5"/>
    <w:rsid w:val="00C2449B"/>
    <w:rsid w:val="00C24655"/>
    <w:rsid w:val="00C24882"/>
    <w:rsid w:val="00C46D54"/>
    <w:rsid w:val="00C550F3"/>
    <w:rsid w:val="00C55F77"/>
    <w:rsid w:val="00C56C3D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0915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637DC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73C5F"/>
    <w:rsid w:val="00F77EFD"/>
    <w:rsid w:val="00F8176D"/>
    <w:rsid w:val="00F81FF1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01FF-8D52-4303-8686-1568ED97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2018-09-04T14:39:00Z</cp:lastPrinted>
  <dcterms:created xsi:type="dcterms:W3CDTF">2019-02-12T11:30:00Z</dcterms:created>
  <dcterms:modified xsi:type="dcterms:W3CDTF">2019-02-12T11:30:00Z</dcterms:modified>
</cp:coreProperties>
</file>