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B0165B">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9E72FA">
        <w:rPr>
          <w:rFonts w:ascii="Arial" w:hAnsi="Arial" w:cs="Arial"/>
          <w:b/>
          <w:bCs/>
        </w:rPr>
        <w:t>278</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F52B81">
        <w:rPr>
          <w:rFonts w:ascii="Arial" w:hAnsi="Arial" w:cs="Arial"/>
          <w:b/>
          <w:bCs/>
          <w:u w:val="single"/>
        </w:rPr>
        <w:t>24</w:t>
      </w:r>
      <w:r w:rsidR="001124D5">
        <w:rPr>
          <w:rFonts w:ascii="Arial" w:hAnsi="Arial" w:cs="Arial"/>
          <w:b/>
          <w:bCs/>
          <w:u w:val="single"/>
        </w:rPr>
        <w:t>/02/2017</w:t>
      </w:r>
    </w:p>
    <w:p w:rsidR="002476A9" w:rsidRPr="00417FD5" w:rsidRDefault="009B0E09" w:rsidP="004122A4">
      <w:pPr>
        <w:spacing w:before="100" w:beforeAutospacing="1" w:line="360" w:lineRule="auto"/>
        <w:jc w:val="center"/>
        <w:outlineLvl w:val="0"/>
        <w:rPr>
          <w:rFonts w:ascii="Arial" w:hAnsi="Arial" w:cs="Arial"/>
          <w:b/>
          <w:bCs/>
          <w:u w:val="single"/>
        </w:rPr>
      </w:pPr>
      <w:r w:rsidRPr="003C5A76">
        <w:rPr>
          <w:rFonts w:ascii="Arial" w:hAnsi="Arial" w:cs="Arial"/>
          <w:b/>
          <w:bCs/>
          <w:u w:val="single"/>
        </w:rPr>
        <w:t xml:space="preserve">(INTERNAL QUESTION PAPER </w:t>
      </w:r>
      <w:r w:rsidR="00F52B81">
        <w:rPr>
          <w:rFonts w:ascii="Arial" w:hAnsi="Arial" w:cs="Arial"/>
          <w:b/>
          <w:bCs/>
          <w:u w:val="single"/>
        </w:rPr>
        <w:t>04</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9E72FA" w:rsidRPr="009E72FA" w:rsidRDefault="009E72FA" w:rsidP="004122A4">
      <w:pPr>
        <w:spacing w:before="100" w:beforeAutospacing="1" w:line="360" w:lineRule="auto"/>
        <w:ind w:left="720" w:hanging="720"/>
        <w:jc w:val="both"/>
        <w:outlineLvl w:val="0"/>
        <w:rPr>
          <w:rFonts w:ascii="Arial" w:hAnsi="Arial" w:cs="Arial"/>
          <w:b/>
          <w:lang w:val="en-ZA"/>
        </w:rPr>
      </w:pPr>
      <w:r w:rsidRPr="009E72FA">
        <w:rPr>
          <w:rFonts w:ascii="Arial" w:hAnsi="Arial" w:cs="Arial"/>
          <w:b/>
          <w:lang w:val="en-ZA"/>
        </w:rPr>
        <w:t xml:space="preserve">Mr K P Robertson (DA) to ask the Minister of Higher Education and </w:t>
      </w:r>
      <w:r w:rsidRPr="009E72FA">
        <w:rPr>
          <w:rFonts w:ascii="Arial" w:hAnsi="Arial" w:cs="Arial"/>
          <w:b/>
          <w:noProof/>
          <w:lang w:val="af-ZA"/>
        </w:rPr>
        <w:t>Training</w:t>
      </w:r>
      <w:r w:rsidRPr="009E72FA">
        <w:rPr>
          <w:rFonts w:ascii="Arial" w:hAnsi="Arial" w:cs="Arial"/>
          <w:b/>
          <w:lang w:val="en-ZA"/>
        </w:rPr>
        <w:t>:</w:t>
      </w:r>
    </w:p>
    <w:p w:rsidR="009E72FA" w:rsidRPr="009E72FA" w:rsidRDefault="009E72FA" w:rsidP="004122A4">
      <w:pPr>
        <w:spacing w:before="100" w:beforeAutospacing="1" w:line="360" w:lineRule="auto"/>
        <w:ind w:left="567" w:hanging="567"/>
        <w:jc w:val="both"/>
        <w:rPr>
          <w:rFonts w:ascii="Arial" w:hAnsi="Arial" w:cs="Arial"/>
          <w:lang w:val="en-ZA"/>
        </w:rPr>
      </w:pPr>
      <w:r w:rsidRPr="009E72FA">
        <w:rPr>
          <w:rFonts w:ascii="Arial" w:hAnsi="Arial" w:cs="Arial"/>
          <w:lang w:val="en-ZA"/>
        </w:rPr>
        <w:t>(1)</w:t>
      </w:r>
      <w:r w:rsidRPr="009E72FA">
        <w:rPr>
          <w:rFonts w:ascii="Arial" w:hAnsi="Arial" w:cs="Arial"/>
          <w:lang w:val="en-ZA"/>
        </w:rPr>
        <w:tab/>
        <w:t xml:space="preserve">Whether, with reference to his reply to question 1983 on 11 October 2016, the </w:t>
      </w:r>
      <w:r w:rsidR="004D03EA">
        <w:rPr>
          <w:rFonts w:ascii="Arial" w:hAnsi="Arial" w:cs="Arial"/>
          <w:lang w:val="en-ZA"/>
        </w:rPr>
        <w:t xml:space="preserve">                  </w:t>
      </w:r>
      <w:r w:rsidRPr="009E72FA">
        <w:rPr>
          <w:rFonts w:ascii="Arial" w:hAnsi="Arial" w:cs="Arial"/>
          <w:lang w:val="en-ZA"/>
        </w:rPr>
        <w:t>R22</w:t>
      </w:r>
      <w:proofErr w:type="gramStart"/>
      <w:r w:rsidRPr="009E72FA">
        <w:rPr>
          <w:rFonts w:ascii="Arial" w:hAnsi="Arial" w:cs="Arial"/>
          <w:lang w:val="en-ZA"/>
        </w:rPr>
        <w:t>,5</w:t>
      </w:r>
      <w:proofErr w:type="gramEnd"/>
      <w:r w:rsidRPr="009E72FA">
        <w:rPr>
          <w:rFonts w:ascii="Arial" w:hAnsi="Arial" w:cs="Arial"/>
          <w:lang w:val="en-ZA"/>
        </w:rPr>
        <w:t xml:space="preserve"> million budget allocation for upgrades and maintenance to the Mapulaneng campus of the Ehlanzeni technical and vocational education and training colleges in Mpumalanga was spent in each of the specified financial years; if not, in each case, why not; if so, (i) how was the budget spent in each case and (ii) what amount of the specified budgets was returned to the National Treasury;</w:t>
      </w:r>
    </w:p>
    <w:p w:rsidR="009E72FA" w:rsidRPr="000F2117" w:rsidRDefault="009E72FA" w:rsidP="004122A4">
      <w:pPr>
        <w:spacing w:before="100" w:beforeAutospacing="1" w:line="360" w:lineRule="auto"/>
        <w:ind w:left="567" w:hanging="567"/>
        <w:jc w:val="both"/>
        <w:rPr>
          <w:rFonts w:ascii="Arial" w:hAnsi="Arial" w:cs="Arial"/>
          <w:lang w:val="en-ZA"/>
        </w:rPr>
      </w:pPr>
      <w:r w:rsidRPr="009E72FA">
        <w:rPr>
          <w:rFonts w:ascii="Arial" w:hAnsi="Arial" w:cs="Arial"/>
          <w:lang w:val="en-ZA"/>
        </w:rPr>
        <w:t>(2)</w:t>
      </w:r>
      <w:r w:rsidRPr="009E72FA">
        <w:rPr>
          <w:rFonts w:ascii="Arial" w:hAnsi="Arial" w:cs="Arial"/>
          <w:lang w:val="en-ZA"/>
        </w:rPr>
        <w:tab/>
      </w:r>
      <w:proofErr w:type="gramStart"/>
      <w:r w:rsidRPr="009E72FA">
        <w:rPr>
          <w:rFonts w:ascii="Arial" w:hAnsi="Arial" w:cs="Arial"/>
          <w:lang w:val="en-ZA"/>
        </w:rPr>
        <w:t>whether</w:t>
      </w:r>
      <w:proofErr w:type="gramEnd"/>
      <w:r w:rsidRPr="009E72FA">
        <w:rPr>
          <w:rFonts w:ascii="Arial" w:hAnsi="Arial" w:cs="Arial"/>
          <w:lang w:val="en-ZA"/>
        </w:rPr>
        <w:t xml:space="preserve"> (a) his department and/or (b) the SA Police Service have launched any investigations into the spending of the specified budgets; if so, what are the relevant details in each case?</w:t>
      </w:r>
      <w:r w:rsidRPr="009E72FA">
        <w:rPr>
          <w:rFonts w:ascii="Arial" w:hAnsi="Arial" w:cs="Arial"/>
          <w:lang w:val="en-ZA"/>
        </w:rPr>
        <w:tab/>
      </w:r>
      <w:r w:rsidRPr="009E72FA">
        <w:rPr>
          <w:rFonts w:ascii="Arial" w:hAnsi="Arial" w:cs="Arial"/>
          <w:lang w:val="en-ZA"/>
        </w:rPr>
        <w:tab/>
      </w:r>
      <w:r w:rsidRPr="009E72FA">
        <w:rPr>
          <w:rFonts w:ascii="Arial" w:hAnsi="Arial" w:cs="Arial"/>
          <w:lang w:val="en-ZA"/>
        </w:rPr>
        <w:tab/>
      </w:r>
      <w:r w:rsidRPr="009E72FA">
        <w:rPr>
          <w:rFonts w:ascii="Arial" w:hAnsi="Arial" w:cs="Arial"/>
          <w:lang w:val="en-ZA"/>
        </w:rPr>
        <w:tab/>
      </w:r>
      <w:r w:rsidRPr="009E72FA">
        <w:rPr>
          <w:rFonts w:ascii="Arial" w:hAnsi="Arial" w:cs="Arial"/>
          <w:lang w:val="en-ZA"/>
        </w:rPr>
        <w:tab/>
      </w:r>
      <w:r w:rsidRPr="009E72FA">
        <w:rPr>
          <w:rFonts w:ascii="Arial" w:hAnsi="Arial" w:cs="Arial"/>
          <w:lang w:val="en-ZA"/>
        </w:rPr>
        <w:tab/>
      </w:r>
    </w:p>
    <w:p w:rsidR="009E72FA" w:rsidRPr="004122A4" w:rsidRDefault="009E72FA" w:rsidP="004D03EA">
      <w:pPr>
        <w:spacing w:before="100" w:beforeAutospacing="1" w:after="100" w:afterAutospacing="1" w:line="240" w:lineRule="auto"/>
        <w:ind w:left="7200" w:firstLine="720"/>
        <w:jc w:val="right"/>
        <w:rPr>
          <w:rFonts w:ascii="Arial" w:hAnsi="Arial" w:cs="Arial"/>
          <w:b/>
          <w:sz w:val="20"/>
          <w:lang w:val="en-ZA"/>
        </w:rPr>
      </w:pPr>
      <w:r w:rsidRPr="004122A4">
        <w:rPr>
          <w:rFonts w:ascii="Arial" w:hAnsi="Arial" w:cs="Arial"/>
          <w:b/>
          <w:sz w:val="20"/>
          <w:lang w:val="en-ZA"/>
        </w:rPr>
        <w:t>NW296E</w:t>
      </w:r>
    </w:p>
    <w:p w:rsidR="00F75B29" w:rsidRPr="00F75B29" w:rsidRDefault="00F75B29" w:rsidP="00F75B29">
      <w:pPr>
        <w:tabs>
          <w:tab w:val="left" w:pos="432"/>
          <w:tab w:val="left" w:pos="720"/>
        </w:tabs>
        <w:spacing w:before="100" w:beforeAutospacing="1" w:after="100" w:afterAutospacing="1" w:line="240" w:lineRule="auto"/>
        <w:ind w:left="720"/>
        <w:jc w:val="both"/>
        <w:rPr>
          <w:rFonts w:eastAsia="Times New Roman"/>
          <w:b/>
        </w:rPr>
      </w:pPr>
    </w:p>
    <w:p w:rsidR="001527E6" w:rsidRDefault="001527E6" w:rsidP="001F7966">
      <w:pPr>
        <w:spacing w:before="100" w:beforeAutospacing="1" w:after="100" w:afterAutospacing="1" w:line="259" w:lineRule="auto"/>
        <w:jc w:val="both"/>
        <w:outlineLvl w:val="0"/>
        <w:rPr>
          <w:b/>
        </w:rPr>
      </w:pPr>
    </w:p>
    <w:p w:rsidR="00B0165B" w:rsidRDefault="00B0165B" w:rsidP="00114EB0">
      <w:pPr>
        <w:spacing w:before="100" w:beforeAutospacing="1" w:after="100" w:afterAutospacing="1" w:line="259" w:lineRule="auto"/>
        <w:jc w:val="both"/>
        <w:outlineLvl w:val="0"/>
        <w:rPr>
          <w:rFonts w:ascii="Arial" w:hAnsi="Arial" w:cs="Arial"/>
          <w:b/>
        </w:rPr>
      </w:pPr>
    </w:p>
    <w:p w:rsidR="00B0165B" w:rsidRDefault="00B0165B" w:rsidP="00114EB0">
      <w:pPr>
        <w:spacing w:before="100" w:beforeAutospacing="1" w:after="100" w:afterAutospacing="1" w:line="259" w:lineRule="auto"/>
        <w:jc w:val="both"/>
        <w:outlineLvl w:val="0"/>
        <w:rPr>
          <w:rFonts w:ascii="Arial" w:hAnsi="Arial" w:cs="Arial"/>
          <w:b/>
        </w:rPr>
      </w:pPr>
    </w:p>
    <w:p w:rsidR="00B0165B" w:rsidRDefault="00B0165B" w:rsidP="00114EB0">
      <w:pPr>
        <w:spacing w:before="100" w:beforeAutospacing="1" w:after="100" w:afterAutospacing="1" w:line="259" w:lineRule="auto"/>
        <w:jc w:val="both"/>
        <w:outlineLvl w:val="0"/>
        <w:rPr>
          <w:rFonts w:ascii="Arial" w:hAnsi="Arial" w:cs="Arial"/>
          <w:b/>
        </w:rPr>
      </w:pPr>
    </w:p>
    <w:p w:rsidR="00B0165B" w:rsidRDefault="00B0165B" w:rsidP="00114EB0">
      <w:pPr>
        <w:spacing w:before="100" w:beforeAutospacing="1" w:after="100" w:afterAutospacing="1" w:line="259" w:lineRule="auto"/>
        <w:jc w:val="both"/>
        <w:outlineLvl w:val="0"/>
        <w:rPr>
          <w:rFonts w:ascii="Arial" w:hAnsi="Arial" w:cs="Arial"/>
          <w:b/>
        </w:rPr>
      </w:pPr>
    </w:p>
    <w:p w:rsidR="00B0165B" w:rsidRDefault="00B0165B" w:rsidP="00114EB0">
      <w:pPr>
        <w:spacing w:before="100" w:beforeAutospacing="1" w:after="100" w:afterAutospacing="1" w:line="259" w:lineRule="auto"/>
        <w:jc w:val="both"/>
        <w:outlineLvl w:val="0"/>
        <w:rPr>
          <w:rFonts w:ascii="Arial" w:hAnsi="Arial" w:cs="Arial"/>
          <w:b/>
        </w:rPr>
      </w:pPr>
    </w:p>
    <w:p w:rsidR="00B0165B" w:rsidRDefault="00B0165B" w:rsidP="00114EB0">
      <w:pPr>
        <w:spacing w:before="100" w:beforeAutospacing="1" w:after="100" w:afterAutospacing="1" w:line="259" w:lineRule="auto"/>
        <w:jc w:val="both"/>
        <w:outlineLvl w:val="0"/>
        <w:rPr>
          <w:rFonts w:ascii="Arial" w:hAnsi="Arial" w:cs="Arial"/>
          <w:b/>
        </w:rPr>
      </w:pPr>
    </w:p>
    <w:p w:rsidR="00712400" w:rsidRDefault="00B12389" w:rsidP="00114EB0">
      <w:pPr>
        <w:spacing w:before="100" w:beforeAutospacing="1" w:after="100" w:afterAutospacing="1" w:line="259" w:lineRule="auto"/>
        <w:jc w:val="both"/>
        <w:outlineLvl w:val="0"/>
        <w:rPr>
          <w:b/>
        </w:rPr>
      </w:pPr>
      <w:r w:rsidRPr="00F61F23">
        <w:rPr>
          <w:rFonts w:ascii="Arial" w:hAnsi="Arial" w:cs="Arial"/>
          <w:b/>
        </w:rPr>
        <w:lastRenderedPageBreak/>
        <w:t>R</w:t>
      </w:r>
      <w:r w:rsidR="00FC1A3C" w:rsidRPr="00F61F23">
        <w:rPr>
          <w:rFonts w:ascii="Arial" w:hAnsi="Arial" w:cs="Arial"/>
          <w:b/>
        </w:rPr>
        <w:t>EPLY:</w:t>
      </w:r>
    </w:p>
    <w:p w:rsidR="00A40965" w:rsidRDefault="00C624D5" w:rsidP="00295FAD">
      <w:pPr>
        <w:numPr>
          <w:ilvl w:val="0"/>
          <w:numId w:val="49"/>
        </w:numPr>
        <w:tabs>
          <w:tab w:val="left" w:pos="426"/>
        </w:tabs>
        <w:spacing w:before="100" w:beforeAutospacing="1" w:line="360" w:lineRule="auto"/>
        <w:ind w:hanging="720"/>
        <w:jc w:val="both"/>
        <w:outlineLvl w:val="0"/>
        <w:rPr>
          <w:rFonts w:ascii="Arial" w:hAnsi="Arial" w:cs="Arial"/>
          <w:lang w:val="en-ZA"/>
        </w:rPr>
      </w:pPr>
      <w:r w:rsidRPr="00C624D5">
        <w:rPr>
          <w:rFonts w:ascii="Arial" w:hAnsi="Arial" w:cs="Arial"/>
        </w:rPr>
        <w:t>(i)</w:t>
      </w:r>
      <w:r>
        <w:tab/>
      </w:r>
      <w:r w:rsidR="007D38A8">
        <w:rPr>
          <w:rFonts w:ascii="Arial" w:hAnsi="Arial" w:cs="Arial"/>
          <w:lang w:val="en-ZA"/>
        </w:rPr>
        <w:t xml:space="preserve">The budget referred to in the </w:t>
      </w:r>
      <w:r w:rsidR="004D03EA">
        <w:rPr>
          <w:rFonts w:ascii="Arial" w:hAnsi="Arial" w:cs="Arial"/>
          <w:lang w:val="en-ZA"/>
        </w:rPr>
        <w:t xml:space="preserve">response to </w:t>
      </w:r>
      <w:r w:rsidR="007D38A8">
        <w:rPr>
          <w:rFonts w:ascii="Arial" w:hAnsi="Arial" w:cs="Arial"/>
          <w:lang w:val="en-ZA"/>
        </w:rPr>
        <w:t>parli</w:t>
      </w:r>
      <w:r w:rsidR="004D03EA">
        <w:rPr>
          <w:rFonts w:ascii="Arial" w:hAnsi="Arial" w:cs="Arial"/>
          <w:lang w:val="en-ZA"/>
        </w:rPr>
        <w:t xml:space="preserve">amentary question 1983 on </w:t>
      </w:r>
      <w:r>
        <w:rPr>
          <w:rFonts w:ascii="Arial" w:hAnsi="Arial" w:cs="Arial"/>
          <w:lang w:val="en-ZA"/>
        </w:rPr>
        <w:t xml:space="preserve">                              </w:t>
      </w:r>
      <w:r w:rsidR="004D03EA">
        <w:rPr>
          <w:rFonts w:ascii="Arial" w:hAnsi="Arial" w:cs="Arial"/>
          <w:lang w:val="en-ZA"/>
        </w:rPr>
        <w:t>11 Oc</w:t>
      </w:r>
      <w:r w:rsidR="007D38A8">
        <w:rPr>
          <w:rFonts w:ascii="Arial" w:hAnsi="Arial" w:cs="Arial"/>
          <w:lang w:val="en-ZA"/>
        </w:rPr>
        <w:t xml:space="preserve">tober 2016 was the </w:t>
      </w:r>
      <w:r w:rsidR="00FD6B06">
        <w:rPr>
          <w:rFonts w:ascii="Arial" w:hAnsi="Arial" w:cs="Arial"/>
          <w:lang w:val="en-ZA"/>
        </w:rPr>
        <w:t>budget, which</w:t>
      </w:r>
      <w:r w:rsidR="007D38A8">
        <w:rPr>
          <w:rFonts w:ascii="Arial" w:hAnsi="Arial" w:cs="Arial"/>
          <w:lang w:val="en-ZA"/>
        </w:rPr>
        <w:t xml:space="preserve"> the College provided through their reserves.  </w:t>
      </w:r>
      <w:r w:rsidR="004D03EA">
        <w:rPr>
          <w:rFonts w:ascii="Arial" w:hAnsi="Arial" w:cs="Arial"/>
          <w:lang w:val="en-ZA"/>
        </w:rPr>
        <w:t>T</w:t>
      </w:r>
      <w:r w:rsidR="007D38A8">
        <w:rPr>
          <w:rFonts w:ascii="Arial" w:hAnsi="Arial" w:cs="Arial"/>
          <w:lang w:val="en-ZA"/>
        </w:rPr>
        <w:t xml:space="preserve">he </w:t>
      </w:r>
      <w:r w:rsidR="008D707B">
        <w:rPr>
          <w:rFonts w:ascii="Arial" w:hAnsi="Arial" w:cs="Arial"/>
          <w:lang w:val="en-ZA"/>
        </w:rPr>
        <w:t>College</w:t>
      </w:r>
      <w:r w:rsidR="007D38A8">
        <w:rPr>
          <w:rFonts w:ascii="Arial" w:hAnsi="Arial" w:cs="Arial"/>
          <w:lang w:val="en-ZA"/>
        </w:rPr>
        <w:t xml:space="preserve"> is </w:t>
      </w:r>
      <w:r w:rsidR="00A40965">
        <w:rPr>
          <w:rFonts w:ascii="Arial" w:hAnsi="Arial" w:cs="Arial"/>
          <w:lang w:val="en-ZA"/>
        </w:rPr>
        <w:t xml:space="preserve">responsible for </w:t>
      </w:r>
      <w:r w:rsidR="007D38A8">
        <w:rPr>
          <w:rFonts w:ascii="Arial" w:hAnsi="Arial" w:cs="Arial"/>
          <w:lang w:val="en-ZA"/>
        </w:rPr>
        <w:t>i</w:t>
      </w:r>
      <w:r w:rsidR="00A40965">
        <w:rPr>
          <w:rFonts w:ascii="Arial" w:hAnsi="Arial" w:cs="Arial"/>
          <w:lang w:val="en-ZA"/>
        </w:rPr>
        <w:t>t</w:t>
      </w:r>
      <w:r w:rsidR="007D38A8">
        <w:rPr>
          <w:rFonts w:ascii="Arial" w:hAnsi="Arial" w:cs="Arial"/>
          <w:lang w:val="en-ZA"/>
        </w:rPr>
        <w:t xml:space="preserve">s </w:t>
      </w:r>
      <w:r w:rsidR="00A40965">
        <w:rPr>
          <w:rFonts w:ascii="Arial" w:hAnsi="Arial" w:cs="Arial"/>
          <w:lang w:val="en-ZA"/>
        </w:rPr>
        <w:t>financial planning</w:t>
      </w:r>
      <w:r w:rsidR="007D38A8">
        <w:rPr>
          <w:rFonts w:ascii="Arial" w:hAnsi="Arial" w:cs="Arial"/>
          <w:lang w:val="en-ZA"/>
        </w:rPr>
        <w:t xml:space="preserve"> through the College Council</w:t>
      </w:r>
      <w:r w:rsidR="00A40965">
        <w:rPr>
          <w:rFonts w:ascii="Arial" w:hAnsi="Arial" w:cs="Arial"/>
          <w:lang w:val="en-ZA"/>
        </w:rPr>
        <w:t xml:space="preserve">. They are also responsible for setting up operational budgets and managing these to best fit their operational needs. </w:t>
      </w:r>
      <w:r w:rsidR="004D03EA">
        <w:rPr>
          <w:rFonts w:ascii="Arial" w:hAnsi="Arial" w:cs="Arial"/>
          <w:lang w:val="en-ZA"/>
        </w:rPr>
        <w:t>T</w:t>
      </w:r>
      <w:r w:rsidR="00A40965">
        <w:rPr>
          <w:rFonts w:ascii="Arial" w:hAnsi="Arial" w:cs="Arial"/>
          <w:lang w:val="en-ZA"/>
        </w:rPr>
        <w:t xml:space="preserve">he figures </w:t>
      </w:r>
      <w:r w:rsidR="004122A4">
        <w:rPr>
          <w:rFonts w:ascii="Arial" w:hAnsi="Arial" w:cs="Arial"/>
          <w:lang w:val="en-ZA"/>
        </w:rPr>
        <w:t xml:space="preserve">provided in the response to question 1983 </w:t>
      </w:r>
      <w:r w:rsidR="00A40965">
        <w:rPr>
          <w:rFonts w:ascii="Arial" w:hAnsi="Arial" w:cs="Arial"/>
          <w:lang w:val="en-ZA"/>
        </w:rPr>
        <w:t xml:space="preserve">were the indicative budgets planned for the period 2013 to 2017. In each year, the actual allocation would be made on the basis of the operational pressures and funding available at that time. This could </w:t>
      </w:r>
      <w:r w:rsidR="009C341B">
        <w:rPr>
          <w:rFonts w:ascii="Arial" w:hAnsi="Arial" w:cs="Arial"/>
          <w:lang w:val="en-ZA"/>
        </w:rPr>
        <w:t xml:space="preserve">be subject to </w:t>
      </w:r>
      <w:r w:rsidR="00A40965">
        <w:rPr>
          <w:rFonts w:ascii="Arial" w:hAnsi="Arial" w:cs="Arial"/>
          <w:lang w:val="en-ZA"/>
        </w:rPr>
        <w:t>change during the course of the year. In this case</w:t>
      </w:r>
      <w:r w:rsidR="00295FAD">
        <w:rPr>
          <w:rFonts w:ascii="Arial" w:hAnsi="Arial" w:cs="Arial"/>
          <w:lang w:val="en-ZA"/>
        </w:rPr>
        <w:t>,</w:t>
      </w:r>
      <w:r w:rsidR="00A40965">
        <w:rPr>
          <w:rFonts w:ascii="Arial" w:hAnsi="Arial" w:cs="Arial"/>
          <w:lang w:val="en-ZA"/>
        </w:rPr>
        <w:t xml:space="preserve"> the indicative 2013</w:t>
      </w:r>
      <w:r w:rsidR="00295FAD">
        <w:rPr>
          <w:rFonts w:ascii="Arial" w:hAnsi="Arial" w:cs="Arial"/>
          <w:lang w:val="en-ZA"/>
        </w:rPr>
        <w:t xml:space="preserve"> </w:t>
      </w:r>
      <w:r w:rsidR="00A40965">
        <w:rPr>
          <w:rFonts w:ascii="Arial" w:hAnsi="Arial" w:cs="Arial"/>
          <w:lang w:val="en-ZA"/>
        </w:rPr>
        <w:t>-</w:t>
      </w:r>
      <w:r w:rsidR="00295FAD">
        <w:rPr>
          <w:rFonts w:ascii="Arial" w:hAnsi="Arial" w:cs="Arial"/>
          <w:lang w:val="en-ZA"/>
        </w:rPr>
        <w:t xml:space="preserve"> </w:t>
      </w:r>
      <w:r w:rsidR="00A40965">
        <w:rPr>
          <w:rFonts w:ascii="Arial" w:hAnsi="Arial" w:cs="Arial"/>
          <w:lang w:val="en-ZA"/>
        </w:rPr>
        <w:t>2017 budget of R22.5</w:t>
      </w:r>
      <w:r w:rsidR="004D03EA">
        <w:rPr>
          <w:rFonts w:ascii="Arial" w:hAnsi="Arial" w:cs="Arial"/>
          <w:lang w:val="en-ZA"/>
        </w:rPr>
        <w:t xml:space="preserve"> million was reduced to </w:t>
      </w:r>
      <w:r w:rsidR="00295FAD">
        <w:rPr>
          <w:rFonts w:ascii="Arial" w:hAnsi="Arial" w:cs="Arial"/>
          <w:lang w:val="en-ZA"/>
        </w:rPr>
        <w:t xml:space="preserve">           </w:t>
      </w:r>
      <w:r w:rsidR="004D03EA">
        <w:rPr>
          <w:rFonts w:ascii="Arial" w:hAnsi="Arial" w:cs="Arial"/>
          <w:lang w:val="en-ZA"/>
        </w:rPr>
        <w:t>R9.</w:t>
      </w:r>
      <w:r w:rsidR="00A40965">
        <w:rPr>
          <w:rFonts w:ascii="Arial" w:hAnsi="Arial" w:cs="Arial"/>
          <w:lang w:val="en-ZA"/>
        </w:rPr>
        <w:t xml:space="preserve">745 million. </w:t>
      </w:r>
      <w:r w:rsidR="004D03EA">
        <w:rPr>
          <w:rFonts w:ascii="Arial" w:hAnsi="Arial" w:cs="Arial"/>
          <w:lang w:val="en-ZA"/>
        </w:rPr>
        <w:t>Of this</w:t>
      </w:r>
      <w:r>
        <w:rPr>
          <w:rFonts w:ascii="Arial" w:hAnsi="Arial" w:cs="Arial"/>
          <w:lang w:val="en-ZA"/>
        </w:rPr>
        <w:t>,</w:t>
      </w:r>
      <w:r w:rsidR="004D03EA">
        <w:rPr>
          <w:rFonts w:ascii="Arial" w:hAnsi="Arial" w:cs="Arial"/>
          <w:lang w:val="en-ZA"/>
        </w:rPr>
        <w:t xml:space="preserve"> the actual spend was R1.</w:t>
      </w:r>
      <w:r w:rsidR="00A40965">
        <w:rPr>
          <w:rFonts w:ascii="Arial" w:hAnsi="Arial" w:cs="Arial"/>
          <w:lang w:val="en-ZA"/>
        </w:rPr>
        <w:t>649 million</w:t>
      </w:r>
      <w:r w:rsidR="00DA145F">
        <w:rPr>
          <w:rFonts w:ascii="Arial" w:hAnsi="Arial" w:cs="Arial"/>
          <w:lang w:val="en-ZA"/>
        </w:rPr>
        <w:t xml:space="preserve"> as summarised in </w:t>
      </w:r>
      <w:r w:rsidR="00DA145F" w:rsidRPr="001B6D5E">
        <w:rPr>
          <w:rFonts w:ascii="Arial" w:hAnsi="Arial" w:cs="Arial"/>
          <w:lang w:val="en-ZA"/>
        </w:rPr>
        <w:t>the Table</w:t>
      </w:r>
      <w:r w:rsidR="00DA145F">
        <w:rPr>
          <w:rFonts w:ascii="Arial" w:hAnsi="Arial" w:cs="Arial"/>
          <w:lang w:val="en-ZA"/>
        </w:rPr>
        <w:t xml:space="preserve"> below</w:t>
      </w:r>
      <w:r w:rsidR="00A40965">
        <w:rPr>
          <w:rFonts w:ascii="Arial" w:hAnsi="Arial" w:cs="Arial"/>
          <w:lang w:val="en-Z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974"/>
        <w:gridCol w:w="982"/>
        <w:gridCol w:w="974"/>
        <w:gridCol w:w="1007"/>
        <w:gridCol w:w="974"/>
        <w:gridCol w:w="1002"/>
        <w:gridCol w:w="974"/>
        <w:gridCol w:w="1072"/>
      </w:tblGrid>
      <w:tr w:rsidR="00295FAD" w:rsidRPr="00114EB0" w:rsidTr="00295FAD">
        <w:trPr>
          <w:trHeight w:val="464"/>
        </w:trPr>
        <w:tc>
          <w:tcPr>
            <w:tcW w:w="1822" w:type="dxa"/>
            <w:vMerge w:val="restart"/>
            <w:shd w:val="clear" w:color="auto" w:fill="auto"/>
            <w:vAlign w:val="center"/>
          </w:tcPr>
          <w:p w:rsidR="00295FAD" w:rsidRPr="00827A63" w:rsidRDefault="00295FAD" w:rsidP="00827A63">
            <w:pPr>
              <w:spacing w:before="60" w:after="60" w:line="240" w:lineRule="auto"/>
              <w:jc w:val="center"/>
              <w:rPr>
                <w:rFonts w:ascii="Arial" w:eastAsia="Times New Roman" w:hAnsi="Arial" w:cs="Arial"/>
                <w:b/>
              </w:rPr>
            </w:pPr>
            <w:r>
              <w:rPr>
                <w:rFonts w:ascii="Arial" w:eastAsia="Times New Roman" w:hAnsi="Arial" w:cs="Arial"/>
                <w:b/>
              </w:rPr>
              <w:t>Allocation</w:t>
            </w:r>
          </w:p>
        </w:tc>
        <w:tc>
          <w:tcPr>
            <w:tcW w:w="1956" w:type="dxa"/>
            <w:gridSpan w:val="2"/>
            <w:shd w:val="clear" w:color="auto" w:fill="auto"/>
            <w:vAlign w:val="center"/>
          </w:tcPr>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2013/14</w:t>
            </w:r>
          </w:p>
        </w:tc>
        <w:tc>
          <w:tcPr>
            <w:tcW w:w="1981" w:type="dxa"/>
            <w:gridSpan w:val="2"/>
            <w:shd w:val="clear" w:color="auto" w:fill="auto"/>
            <w:vAlign w:val="center"/>
          </w:tcPr>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2014/15</w:t>
            </w:r>
          </w:p>
        </w:tc>
        <w:tc>
          <w:tcPr>
            <w:tcW w:w="1976" w:type="dxa"/>
            <w:gridSpan w:val="2"/>
            <w:shd w:val="clear" w:color="auto" w:fill="auto"/>
            <w:vAlign w:val="center"/>
          </w:tcPr>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2015/16</w:t>
            </w:r>
          </w:p>
        </w:tc>
        <w:tc>
          <w:tcPr>
            <w:tcW w:w="2046" w:type="dxa"/>
            <w:gridSpan w:val="2"/>
            <w:shd w:val="clear" w:color="auto" w:fill="auto"/>
            <w:vAlign w:val="center"/>
          </w:tcPr>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2016/17</w:t>
            </w:r>
          </w:p>
        </w:tc>
      </w:tr>
      <w:tr w:rsidR="00295FAD" w:rsidRPr="00114EB0" w:rsidTr="00295FAD">
        <w:trPr>
          <w:trHeight w:val="464"/>
        </w:trPr>
        <w:tc>
          <w:tcPr>
            <w:tcW w:w="1822" w:type="dxa"/>
            <w:vMerge/>
            <w:shd w:val="clear" w:color="auto" w:fill="auto"/>
            <w:vAlign w:val="center"/>
          </w:tcPr>
          <w:p w:rsidR="00295FAD" w:rsidRPr="00827A63" w:rsidRDefault="00295FAD" w:rsidP="009C341B">
            <w:pPr>
              <w:spacing w:before="60" w:after="60" w:line="240" w:lineRule="auto"/>
              <w:jc w:val="center"/>
              <w:rPr>
                <w:rFonts w:ascii="Arial" w:eastAsia="Times New Roman" w:hAnsi="Arial" w:cs="Arial"/>
                <w:b/>
              </w:rPr>
            </w:pPr>
          </w:p>
        </w:tc>
        <w:tc>
          <w:tcPr>
            <w:tcW w:w="974"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Budget</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982"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Spend</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974"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Budget</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1007"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Spend</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974"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Budget</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1002"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Spend</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974"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Budget</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c>
          <w:tcPr>
            <w:tcW w:w="1072" w:type="dxa"/>
            <w:shd w:val="clear" w:color="auto" w:fill="auto"/>
            <w:vAlign w:val="center"/>
          </w:tcPr>
          <w:p w:rsidR="00295FAD"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Spend</w:t>
            </w:r>
          </w:p>
          <w:p w:rsidR="00295FAD" w:rsidRPr="00827A63" w:rsidRDefault="00295FAD" w:rsidP="00827A63">
            <w:pPr>
              <w:spacing w:before="60" w:after="60" w:line="240" w:lineRule="auto"/>
              <w:jc w:val="center"/>
              <w:rPr>
                <w:rFonts w:ascii="Arial" w:eastAsia="Times New Roman" w:hAnsi="Arial" w:cs="Arial"/>
                <w:b/>
              </w:rPr>
            </w:pPr>
            <w:r w:rsidRPr="00827A63">
              <w:rPr>
                <w:rFonts w:ascii="Arial" w:eastAsia="Times New Roman" w:hAnsi="Arial" w:cs="Arial"/>
                <w:b/>
              </w:rPr>
              <w:t>R</w:t>
            </w:r>
            <w:r>
              <w:rPr>
                <w:rFonts w:ascii="Arial" w:eastAsia="Times New Roman" w:hAnsi="Arial" w:cs="Arial"/>
                <w:b/>
              </w:rPr>
              <w:t>’</w:t>
            </w:r>
            <w:r w:rsidRPr="00827A63">
              <w:rPr>
                <w:rFonts w:ascii="Arial" w:eastAsia="Times New Roman" w:hAnsi="Arial" w:cs="Arial"/>
                <w:b/>
              </w:rPr>
              <w:t>000</w:t>
            </w:r>
          </w:p>
        </w:tc>
      </w:tr>
      <w:tr w:rsidR="00827A63" w:rsidRPr="00827A63" w:rsidTr="00295FAD">
        <w:trPr>
          <w:trHeight w:val="464"/>
        </w:trPr>
        <w:tc>
          <w:tcPr>
            <w:tcW w:w="1822" w:type="dxa"/>
            <w:shd w:val="clear" w:color="auto" w:fill="auto"/>
            <w:vAlign w:val="center"/>
          </w:tcPr>
          <w:p w:rsidR="00DA145F" w:rsidRPr="00827A63" w:rsidRDefault="00DA145F" w:rsidP="009C341B">
            <w:pPr>
              <w:spacing w:before="60" w:after="60" w:line="240" w:lineRule="auto"/>
              <w:rPr>
                <w:rFonts w:ascii="Arial" w:eastAsia="Times New Roman" w:hAnsi="Arial" w:cs="Arial"/>
                <w:b/>
              </w:rPr>
            </w:pPr>
            <w:r w:rsidRPr="00827A63">
              <w:rPr>
                <w:rFonts w:ascii="Arial" w:eastAsia="Times New Roman" w:hAnsi="Arial" w:cs="Arial"/>
                <w:b/>
              </w:rPr>
              <w:t>Renovations</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3 000</w:t>
            </w:r>
          </w:p>
        </w:tc>
        <w:tc>
          <w:tcPr>
            <w:tcW w:w="982"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917</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3 315</w:t>
            </w:r>
          </w:p>
        </w:tc>
        <w:tc>
          <w:tcPr>
            <w:tcW w:w="1007"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0</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0</w:t>
            </w:r>
          </w:p>
        </w:tc>
        <w:tc>
          <w:tcPr>
            <w:tcW w:w="1002"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0</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0</w:t>
            </w:r>
          </w:p>
        </w:tc>
        <w:tc>
          <w:tcPr>
            <w:tcW w:w="1072"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0</w:t>
            </w:r>
          </w:p>
        </w:tc>
      </w:tr>
      <w:tr w:rsidR="00827A63" w:rsidRPr="00827A63" w:rsidTr="00295FAD">
        <w:trPr>
          <w:trHeight w:val="464"/>
        </w:trPr>
        <w:tc>
          <w:tcPr>
            <w:tcW w:w="1822" w:type="dxa"/>
            <w:shd w:val="clear" w:color="auto" w:fill="auto"/>
            <w:vAlign w:val="center"/>
          </w:tcPr>
          <w:p w:rsidR="00DA145F" w:rsidRPr="00827A63" w:rsidRDefault="003F2B67" w:rsidP="009C341B">
            <w:pPr>
              <w:spacing w:before="60" w:after="60" w:line="240" w:lineRule="auto"/>
              <w:rPr>
                <w:rFonts w:ascii="Arial" w:eastAsia="Times New Roman" w:hAnsi="Arial" w:cs="Arial"/>
                <w:b/>
              </w:rPr>
            </w:pPr>
            <w:r w:rsidRPr="00827A63">
              <w:rPr>
                <w:rFonts w:ascii="Arial" w:eastAsia="Times New Roman" w:hAnsi="Arial" w:cs="Arial"/>
                <w:b/>
              </w:rPr>
              <w:t>Maintenance</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215</w:t>
            </w:r>
          </w:p>
        </w:tc>
        <w:tc>
          <w:tcPr>
            <w:tcW w:w="982" w:type="dxa"/>
            <w:shd w:val="clear" w:color="auto" w:fill="auto"/>
            <w:vAlign w:val="center"/>
          </w:tcPr>
          <w:p w:rsidR="00DA145F" w:rsidRPr="00827A63" w:rsidRDefault="003A21B8" w:rsidP="00295FAD">
            <w:pPr>
              <w:spacing w:before="60" w:after="60" w:line="240" w:lineRule="auto"/>
              <w:jc w:val="right"/>
              <w:rPr>
                <w:rFonts w:ascii="Arial" w:eastAsia="Times New Roman" w:hAnsi="Arial" w:cs="Arial"/>
              </w:rPr>
            </w:pPr>
            <w:r w:rsidRPr="00827A63">
              <w:rPr>
                <w:rFonts w:ascii="Arial" w:eastAsia="Times New Roman" w:hAnsi="Arial" w:cs="Arial"/>
              </w:rPr>
              <w:t>185.</w:t>
            </w:r>
            <w:r w:rsidR="003F2B67" w:rsidRPr="00827A63">
              <w:rPr>
                <w:rFonts w:ascii="Arial" w:eastAsia="Times New Roman" w:hAnsi="Arial" w:cs="Arial"/>
              </w:rPr>
              <w:t>5</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915</w:t>
            </w:r>
          </w:p>
        </w:tc>
        <w:tc>
          <w:tcPr>
            <w:tcW w:w="1007" w:type="dxa"/>
            <w:shd w:val="clear" w:color="auto" w:fill="auto"/>
            <w:vAlign w:val="center"/>
          </w:tcPr>
          <w:p w:rsidR="00DA145F" w:rsidRPr="00827A63" w:rsidRDefault="003A21B8" w:rsidP="00295FAD">
            <w:pPr>
              <w:spacing w:before="60" w:after="60" w:line="240" w:lineRule="auto"/>
              <w:jc w:val="right"/>
              <w:rPr>
                <w:rFonts w:ascii="Arial" w:eastAsia="Times New Roman" w:hAnsi="Arial" w:cs="Arial"/>
              </w:rPr>
            </w:pPr>
            <w:r w:rsidRPr="00827A63">
              <w:rPr>
                <w:rFonts w:ascii="Arial" w:eastAsia="Times New Roman" w:hAnsi="Arial" w:cs="Arial"/>
              </w:rPr>
              <w:t>219.</w:t>
            </w:r>
            <w:r w:rsidR="003F2B67" w:rsidRPr="00827A63">
              <w:rPr>
                <w:rFonts w:ascii="Arial" w:eastAsia="Times New Roman" w:hAnsi="Arial" w:cs="Arial"/>
              </w:rPr>
              <w:t>3</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1 500</w:t>
            </w:r>
          </w:p>
        </w:tc>
        <w:tc>
          <w:tcPr>
            <w:tcW w:w="1002"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181</w:t>
            </w:r>
            <w:r w:rsidR="003A21B8" w:rsidRPr="00827A63">
              <w:rPr>
                <w:rFonts w:ascii="Arial" w:eastAsia="Times New Roman" w:hAnsi="Arial" w:cs="Arial"/>
              </w:rPr>
              <w:t>.</w:t>
            </w:r>
            <w:r w:rsidRPr="00827A63">
              <w:rPr>
                <w:rFonts w:ascii="Arial" w:eastAsia="Times New Roman" w:hAnsi="Arial" w:cs="Arial"/>
              </w:rPr>
              <w:t>3</w:t>
            </w:r>
          </w:p>
        </w:tc>
        <w:tc>
          <w:tcPr>
            <w:tcW w:w="974" w:type="dxa"/>
            <w:shd w:val="clear" w:color="auto" w:fill="auto"/>
            <w:vAlign w:val="center"/>
          </w:tcPr>
          <w:p w:rsidR="00DA145F" w:rsidRPr="00827A63" w:rsidRDefault="003F2B67" w:rsidP="00295FAD">
            <w:pPr>
              <w:spacing w:before="60" w:after="60" w:line="240" w:lineRule="auto"/>
              <w:jc w:val="right"/>
              <w:rPr>
                <w:rFonts w:ascii="Arial" w:eastAsia="Times New Roman" w:hAnsi="Arial" w:cs="Arial"/>
              </w:rPr>
            </w:pPr>
            <w:r w:rsidRPr="00827A63">
              <w:rPr>
                <w:rFonts w:ascii="Arial" w:eastAsia="Times New Roman" w:hAnsi="Arial" w:cs="Arial"/>
              </w:rPr>
              <w:t>800</w:t>
            </w:r>
          </w:p>
        </w:tc>
        <w:tc>
          <w:tcPr>
            <w:tcW w:w="1072" w:type="dxa"/>
            <w:shd w:val="clear" w:color="auto" w:fill="auto"/>
            <w:vAlign w:val="center"/>
          </w:tcPr>
          <w:p w:rsidR="00DA145F" w:rsidRPr="00827A63" w:rsidRDefault="003A21B8" w:rsidP="00295FAD">
            <w:pPr>
              <w:spacing w:before="60" w:after="60" w:line="240" w:lineRule="auto"/>
              <w:jc w:val="right"/>
              <w:rPr>
                <w:rFonts w:ascii="Arial" w:eastAsia="Times New Roman" w:hAnsi="Arial" w:cs="Arial"/>
              </w:rPr>
            </w:pPr>
            <w:r w:rsidRPr="00827A63">
              <w:rPr>
                <w:rFonts w:ascii="Arial" w:eastAsia="Times New Roman" w:hAnsi="Arial" w:cs="Arial"/>
              </w:rPr>
              <w:t>145.</w:t>
            </w:r>
            <w:r w:rsidR="003F2B67" w:rsidRPr="00827A63">
              <w:rPr>
                <w:rFonts w:ascii="Arial" w:eastAsia="Times New Roman" w:hAnsi="Arial" w:cs="Arial"/>
              </w:rPr>
              <w:t>9</w:t>
            </w:r>
          </w:p>
        </w:tc>
      </w:tr>
      <w:tr w:rsidR="001B6D5E" w:rsidRPr="00114EB0" w:rsidTr="00295FAD">
        <w:trPr>
          <w:trHeight w:val="464"/>
        </w:trPr>
        <w:tc>
          <w:tcPr>
            <w:tcW w:w="1822" w:type="dxa"/>
            <w:shd w:val="clear" w:color="auto" w:fill="auto"/>
            <w:vAlign w:val="center"/>
          </w:tcPr>
          <w:p w:rsidR="003F2B67" w:rsidRPr="00827A63" w:rsidRDefault="003F2B67" w:rsidP="009C341B">
            <w:pPr>
              <w:spacing w:before="60" w:after="60" w:line="240" w:lineRule="auto"/>
              <w:rPr>
                <w:rFonts w:ascii="Arial" w:eastAsia="Times New Roman" w:hAnsi="Arial" w:cs="Arial"/>
                <w:b/>
              </w:rPr>
            </w:pPr>
            <w:r w:rsidRPr="00827A63">
              <w:rPr>
                <w:rFonts w:ascii="Arial" w:eastAsia="Times New Roman" w:hAnsi="Arial" w:cs="Arial"/>
                <w:b/>
              </w:rPr>
              <w:t>Total</w:t>
            </w:r>
          </w:p>
        </w:tc>
        <w:tc>
          <w:tcPr>
            <w:tcW w:w="974" w:type="dxa"/>
            <w:shd w:val="clear" w:color="auto" w:fill="auto"/>
            <w:vAlign w:val="center"/>
          </w:tcPr>
          <w:p w:rsidR="003F2B67" w:rsidRPr="00827A63" w:rsidRDefault="003F2B67" w:rsidP="00295FAD">
            <w:pPr>
              <w:spacing w:before="60" w:after="60" w:line="240" w:lineRule="auto"/>
              <w:jc w:val="right"/>
              <w:rPr>
                <w:rFonts w:ascii="Arial" w:eastAsia="Times New Roman" w:hAnsi="Arial" w:cs="Arial"/>
                <w:b/>
              </w:rPr>
            </w:pPr>
            <w:r w:rsidRPr="00827A63">
              <w:rPr>
                <w:rFonts w:ascii="Arial" w:eastAsia="Times New Roman" w:hAnsi="Arial" w:cs="Arial"/>
                <w:b/>
              </w:rPr>
              <w:t>3 215</w:t>
            </w:r>
          </w:p>
        </w:tc>
        <w:tc>
          <w:tcPr>
            <w:tcW w:w="982" w:type="dxa"/>
            <w:shd w:val="clear" w:color="auto" w:fill="auto"/>
            <w:vAlign w:val="center"/>
          </w:tcPr>
          <w:p w:rsidR="003F2B67" w:rsidRPr="00827A63" w:rsidRDefault="003F2B67" w:rsidP="00295FAD">
            <w:pPr>
              <w:spacing w:before="60" w:after="60" w:line="240" w:lineRule="auto"/>
              <w:jc w:val="right"/>
              <w:rPr>
                <w:rFonts w:ascii="Arial" w:eastAsia="Times New Roman" w:hAnsi="Arial" w:cs="Arial"/>
                <w:b/>
              </w:rPr>
            </w:pPr>
            <w:r w:rsidRPr="00827A63">
              <w:rPr>
                <w:rFonts w:ascii="Arial" w:eastAsia="Times New Roman" w:hAnsi="Arial" w:cs="Arial"/>
                <w:b/>
              </w:rPr>
              <w:t>1 102</w:t>
            </w:r>
          </w:p>
        </w:tc>
        <w:tc>
          <w:tcPr>
            <w:tcW w:w="974" w:type="dxa"/>
            <w:shd w:val="clear" w:color="auto" w:fill="auto"/>
            <w:vAlign w:val="center"/>
          </w:tcPr>
          <w:p w:rsidR="003F2B67" w:rsidRPr="00827A63" w:rsidRDefault="003F2B67" w:rsidP="00295FAD">
            <w:pPr>
              <w:spacing w:before="60" w:after="60" w:line="240" w:lineRule="auto"/>
              <w:jc w:val="right"/>
              <w:rPr>
                <w:rFonts w:ascii="Arial" w:eastAsia="Times New Roman" w:hAnsi="Arial" w:cs="Arial"/>
                <w:b/>
              </w:rPr>
            </w:pPr>
            <w:r w:rsidRPr="00827A63">
              <w:rPr>
                <w:rFonts w:ascii="Arial" w:eastAsia="Times New Roman" w:hAnsi="Arial" w:cs="Arial"/>
                <w:b/>
              </w:rPr>
              <w:t>4</w:t>
            </w:r>
            <w:r w:rsidR="008104EC" w:rsidRPr="00827A63">
              <w:rPr>
                <w:rFonts w:ascii="Arial" w:eastAsia="Times New Roman" w:hAnsi="Arial" w:cs="Arial"/>
                <w:b/>
              </w:rPr>
              <w:t xml:space="preserve"> </w:t>
            </w:r>
            <w:r w:rsidRPr="00827A63">
              <w:rPr>
                <w:rFonts w:ascii="Arial" w:eastAsia="Times New Roman" w:hAnsi="Arial" w:cs="Arial"/>
                <w:b/>
              </w:rPr>
              <w:t>230</w:t>
            </w:r>
          </w:p>
        </w:tc>
        <w:tc>
          <w:tcPr>
            <w:tcW w:w="1007" w:type="dxa"/>
            <w:shd w:val="clear" w:color="auto" w:fill="auto"/>
            <w:vAlign w:val="center"/>
          </w:tcPr>
          <w:p w:rsidR="003F2B67" w:rsidRPr="00827A63" w:rsidRDefault="003A21B8" w:rsidP="00295FAD">
            <w:pPr>
              <w:spacing w:before="60" w:after="60" w:line="240" w:lineRule="auto"/>
              <w:jc w:val="right"/>
              <w:rPr>
                <w:rFonts w:ascii="Arial" w:eastAsia="Times New Roman" w:hAnsi="Arial" w:cs="Arial"/>
                <w:b/>
              </w:rPr>
            </w:pPr>
            <w:r w:rsidRPr="00827A63">
              <w:rPr>
                <w:rFonts w:ascii="Arial" w:eastAsia="Times New Roman" w:hAnsi="Arial" w:cs="Arial"/>
                <w:b/>
              </w:rPr>
              <w:t>219.</w:t>
            </w:r>
            <w:r w:rsidR="003F2B67" w:rsidRPr="00827A63">
              <w:rPr>
                <w:rFonts w:ascii="Arial" w:eastAsia="Times New Roman" w:hAnsi="Arial" w:cs="Arial"/>
                <w:b/>
              </w:rPr>
              <w:t>3</w:t>
            </w:r>
          </w:p>
        </w:tc>
        <w:tc>
          <w:tcPr>
            <w:tcW w:w="974" w:type="dxa"/>
            <w:shd w:val="clear" w:color="auto" w:fill="auto"/>
            <w:vAlign w:val="center"/>
          </w:tcPr>
          <w:p w:rsidR="003F2B67" w:rsidRPr="00827A63" w:rsidRDefault="003F2B67" w:rsidP="00295FAD">
            <w:pPr>
              <w:spacing w:before="60" w:after="60" w:line="240" w:lineRule="auto"/>
              <w:jc w:val="right"/>
              <w:rPr>
                <w:rFonts w:ascii="Arial" w:eastAsia="Times New Roman" w:hAnsi="Arial" w:cs="Arial"/>
                <w:b/>
              </w:rPr>
            </w:pPr>
            <w:r w:rsidRPr="00827A63">
              <w:rPr>
                <w:rFonts w:ascii="Arial" w:eastAsia="Times New Roman" w:hAnsi="Arial" w:cs="Arial"/>
                <w:b/>
              </w:rPr>
              <w:t>1 500</w:t>
            </w:r>
          </w:p>
        </w:tc>
        <w:tc>
          <w:tcPr>
            <w:tcW w:w="1002" w:type="dxa"/>
            <w:shd w:val="clear" w:color="auto" w:fill="auto"/>
            <w:vAlign w:val="center"/>
          </w:tcPr>
          <w:p w:rsidR="003F2B67" w:rsidRPr="00827A63" w:rsidRDefault="003A21B8" w:rsidP="00295FAD">
            <w:pPr>
              <w:spacing w:before="60" w:after="60" w:line="240" w:lineRule="auto"/>
              <w:jc w:val="right"/>
              <w:rPr>
                <w:rFonts w:ascii="Arial" w:eastAsia="Times New Roman" w:hAnsi="Arial" w:cs="Arial"/>
                <w:b/>
              </w:rPr>
            </w:pPr>
            <w:r w:rsidRPr="00827A63">
              <w:rPr>
                <w:rFonts w:ascii="Arial" w:eastAsia="Times New Roman" w:hAnsi="Arial" w:cs="Arial"/>
                <w:b/>
              </w:rPr>
              <w:t>181.</w:t>
            </w:r>
            <w:r w:rsidR="003F2B67" w:rsidRPr="00827A63">
              <w:rPr>
                <w:rFonts w:ascii="Arial" w:eastAsia="Times New Roman" w:hAnsi="Arial" w:cs="Arial"/>
                <w:b/>
              </w:rPr>
              <w:t>3</w:t>
            </w:r>
          </w:p>
        </w:tc>
        <w:tc>
          <w:tcPr>
            <w:tcW w:w="974" w:type="dxa"/>
            <w:shd w:val="clear" w:color="auto" w:fill="auto"/>
            <w:vAlign w:val="center"/>
          </w:tcPr>
          <w:p w:rsidR="003F2B67" w:rsidRPr="00827A63" w:rsidRDefault="003F2B67" w:rsidP="00295FAD">
            <w:pPr>
              <w:spacing w:before="60" w:after="60" w:line="240" w:lineRule="auto"/>
              <w:jc w:val="right"/>
              <w:rPr>
                <w:rFonts w:ascii="Arial" w:eastAsia="Times New Roman" w:hAnsi="Arial" w:cs="Arial"/>
                <w:b/>
              </w:rPr>
            </w:pPr>
            <w:r w:rsidRPr="00827A63">
              <w:rPr>
                <w:rFonts w:ascii="Arial" w:eastAsia="Times New Roman" w:hAnsi="Arial" w:cs="Arial"/>
                <w:b/>
              </w:rPr>
              <w:t>800</w:t>
            </w:r>
          </w:p>
        </w:tc>
        <w:tc>
          <w:tcPr>
            <w:tcW w:w="1072" w:type="dxa"/>
            <w:shd w:val="clear" w:color="auto" w:fill="auto"/>
            <w:vAlign w:val="center"/>
          </w:tcPr>
          <w:p w:rsidR="003F2B67" w:rsidRPr="00827A63" w:rsidRDefault="003A21B8" w:rsidP="00295FAD">
            <w:pPr>
              <w:spacing w:before="60" w:after="60" w:line="240" w:lineRule="auto"/>
              <w:jc w:val="right"/>
              <w:rPr>
                <w:rFonts w:ascii="Arial" w:eastAsia="Times New Roman" w:hAnsi="Arial" w:cs="Arial"/>
                <w:b/>
              </w:rPr>
            </w:pPr>
            <w:r w:rsidRPr="00827A63">
              <w:rPr>
                <w:rFonts w:ascii="Arial" w:eastAsia="Times New Roman" w:hAnsi="Arial" w:cs="Arial"/>
                <w:b/>
              </w:rPr>
              <w:t>145.</w:t>
            </w:r>
            <w:r w:rsidR="003F2B67" w:rsidRPr="00827A63">
              <w:rPr>
                <w:rFonts w:ascii="Arial" w:eastAsia="Times New Roman" w:hAnsi="Arial" w:cs="Arial"/>
                <w:b/>
              </w:rPr>
              <w:t>9</w:t>
            </w:r>
          </w:p>
        </w:tc>
      </w:tr>
    </w:tbl>
    <w:p w:rsidR="00E5611B" w:rsidRDefault="004D03EA" w:rsidP="00295FAD">
      <w:pPr>
        <w:spacing w:before="360" w:after="0" w:line="360" w:lineRule="auto"/>
        <w:ind w:left="709"/>
        <w:jc w:val="both"/>
        <w:rPr>
          <w:rFonts w:ascii="Arial" w:hAnsi="Arial" w:cs="Arial"/>
          <w:b/>
          <w:lang w:val="en-ZA"/>
        </w:rPr>
      </w:pPr>
      <w:r>
        <w:rPr>
          <w:rFonts w:ascii="Arial" w:hAnsi="Arial" w:cs="Arial"/>
          <w:lang w:val="en-ZA"/>
        </w:rPr>
        <w:t xml:space="preserve">The </w:t>
      </w:r>
      <w:r w:rsidR="009C341B">
        <w:rPr>
          <w:rFonts w:ascii="Arial" w:hAnsi="Arial" w:cs="Arial"/>
          <w:lang w:val="en-ZA"/>
        </w:rPr>
        <w:t xml:space="preserve">expenditure </w:t>
      </w:r>
      <w:r w:rsidR="00283DCA">
        <w:rPr>
          <w:rFonts w:ascii="Arial" w:hAnsi="Arial" w:cs="Arial"/>
          <w:lang w:val="en-ZA"/>
        </w:rPr>
        <w:t>at Mapulaneng Campus</w:t>
      </w:r>
      <w:r w:rsidR="00C624D5">
        <w:rPr>
          <w:rFonts w:ascii="Arial" w:hAnsi="Arial" w:cs="Arial"/>
          <w:lang w:val="en-ZA"/>
        </w:rPr>
        <w:t>,</w:t>
      </w:r>
      <w:r w:rsidR="00283DCA">
        <w:rPr>
          <w:rFonts w:ascii="Arial" w:hAnsi="Arial" w:cs="Arial"/>
          <w:lang w:val="en-ZA"/>
        </w:rPr>
        <w:t xml:space="preserve"> as </w:t>
      </w:r>
      <w:r w:rsidR="00C624D5">
        <w:rPr>
          <w:rFonts w:ascii="Arial" w:hAnsi="Arial" w:cs="Arial"/>
          <w:lang w:val="en-ZA"/>
        </w:rPr>
        <w:t>reflected in t</w:t>
      </w:r>
      <w:r w:rsidR="00DA145F">
        <w:rPr>
          <w:rFonts w:ascii="Arial" w:hAnsi="Arial" w:cs="Arial"/>
          <w:lang w:val="en-ZA"/>
        </w:rPr>
        <w:t>he above</w:t>
      </w:r>
      <w:r w:rsidR="00C624D5">
        <w:rPr>
          <w:rFonts w:ascii="Arial" w:hAnsi="Arial" w:cs="Arial"/>
          <w:lang w:val="en-ZA"/>
        </w:rPr>
        <w:t xml:space="preserve"> Table</w:t>
      </w:r>
      <w:r w:rsidR="00283DCA">
        <w:rPr>
          <w:rFonts w:ascii="Arial" w:hAnsi="Arial" w:cs="Arial"/>
          <w:lang w:val="en-ZA"/>
        </w:rPr>
        <w:t xml:space="preserve"> </w:t>
      </w:r>
      <w:r w:rsidR="00C624D5">
        <w:rPr>
          <w:rFonts w:ascii="Arial" w:hAnsi="Arial" w:cs="Arial"/>
          <w:lang w:val="en-ZA"/>
        </w:rPr>
        <w:t xml:space="preserve">is detailed </w:t>
      </w:r>
      <w:r w:rsidR="00283DCA">
        <w:rPr>
          <w:rFonts w:ascii="Arial" w:hAnsi="Arial" w:cs="Arial"/>
          <w:lang w:val="en-ZA"/>
        </w:rPr>
        <w:t>as follows</w:t>
      </w:r>
      <w:r w:rsidR="00E5611B">
        <w:rPr>
          <w:rFonts w:ascii="Arial" w:hAnsi="Arial" w:cs="Arial"/>
          <w:b/>
          <w:lang w:val="en-ZA"/>
        </w:rPr>
        <w:t>:</w:t>
      </w:r>
    </w:p>
    <w:p w:rsidR="00E5611B" w:rsidRPr="001B6D5E" w:rsidRDefault="00E5611B" w:rsidP="00295FAD">
      <w:pPr>
        <w:spacing w:after="0" w:line="360" w:lineRule="auto"/>
        <w:ind w:left="851"/>
        <w:jc w:val="both"/>
        <w:rPr>
          <w:rFonts w:ascii="Arial" w:hAnsi="Arial" w:cs="Arial"/>
          <w:lang w:val="en-ZA"/>
        </w:rPr>
      </w:pPr>
      <w:r w:rsidRPr="001B6D5E">
        <w:rPr>
          <w:rFonts w:ascii="Arial" w:hAnsi="Arial" w:cs="Arial"/>
          <w:lang w:val="en-ZA"/>
        </w:rPr>
        <w:t>2013</w:t>
      </w:r>
      <w:r w:rsidR="00114EB0" w:rsidRPr="001B6D5E">
        <w:rPr>
          <w:rFonts w:ascii="Arial" w:hAnsi="Arial" w:cs="Arial"/>
          <w:lang w:val="en-ZA"/>
        </w:rPr>
        <w:t>:</w:t>
      </w:r>
      <w:r w:rsidR="00114EB0" w:rsidRPr="001B6D5E">
        <w:rPr>
          <w:rFonts w:ascii="Arial" w:hAnsi="Arial" w:cs="Arial"/>
          <w:lang w:val="en-ZA"/>
        </w:rPr>
        <w:tab/>
      </w:r>
      <w:r w:rsidR="00FD6B06">
        <w:rPr>
          <w:rFonts w:ascii="Arial" w:hAnsi="Arial" w:cs="Arial"/>
          <w:lang w:val="en-ZA"/>
        </w:rPr>
        <w:t xml:space="preserve">  Renovations to main hall, kitchen, two residences and administration b</w:t>
      </w:r>
      <w:r w:rsidR="00283DCA" w:rsidRPr="001B6D5E">
        <w:rPr>
          <w:rFonts w:ascii="Arial" w:hAnsi="Arial" w:cs="Arial"/>
          <w:lang w:val="en-ZA"/>
        </w:rPr>
        <w:t>uilding</w:t>
      </w:r>
    </w:p>
    <w:p w:rsidR="00E5611B" w:rsidRPr="001B6D5E" w:rsidRDefault="00E5611B" w:rsidP="00295FAD">
      <w:pPr>
        <w:spacing w:after="0" w:line="360" w:lineRule="auto"/>
        <w:ind w:left="851"/>
        <w:jc w:val="both"/>
        <w:rPr>
          <w:rFonts w:ascii="Arial" w:hAnsi="Arial" w:cs="Arial"/>
          <w:lang w:val="en-ZA"/>
        </w:rPr>
      </w:pPr>
      <w:r w:rsidRPr="001B6D5E">
        <w:rPr>
          <w:rFonts w:ascii="Arial" w:hAnsi="Arial" w:cs="Arial"/>
          <w:lang w:val="en-ZA"/>
        </w:rPr>
        <w:t>2014</w:t>
      </w:r>
      <w:r w:rsidR="00114EB0" w:rsidRPr="001B6D5E">
        <w:rPr>
          <w:rFonts w:ascii="Arial" w:hAnsi="Arial" w:cs="Arial"/>
          <w:lang w:val="en-ZA"/>
        </w:rPr>
        <w:t>:</w:t>
      </w:r>
      <w:r w:rsidR="00114EB0" w:rsidRPr="001B6D5E">
        <w:rPr>
          <w:rFonts w:ascii="Arial" w:hAnsi="Arial" w:cs="Arial"/>
          <w:lang w:val="en-ZA"/>
        </w:rPr>
        <w:tab/>
      </w:r>
      <w:r w:rsidR="00FD6B06">
        <w:rPr>
          <w:rFonts w:ascii="Arial" w:hAnsi="Arial" w:cs="Arial"/>
          <w:lang w:val="en-ZA"/>
        </w:rPr>
        <w:t xml:space="preserve">  </w:t>
      </w:r>
      <w:r w:rsidR="00283DCA" w:rsidRPr="001B6D5E">
        <w:rPr>
          <w:rFonts w:ascii="Arial" w:hAnsi="Arial" w:cs="Arial"/>
          <w:lang w:val="en-ZA"/>
        </w:rPr>
        <w:t>Maintenance to classroom blocks</w:t>
      </w:r>
    </w:p>
    <w:p w:rsidR="00295FAD" w:rsidRDefault="00E5611B" w:rsidP="00FD6B06">
      <w:pPr>
        <w:spacing w:after="0" w:line="360" w:lineRule="auto"/>
        <w:ind w:left="1560" w:hanging="709"/>
        <w:jc w:val="both"/>
        <w:rPr>
          <w:rFonts w:ascii="Arial" w:hAnsi="Arial" w:cs="Arial"/>
          <w:lang w:val="en-ZA"/>
        </w:rPr>
      </w:pPr>
      <w:r w:rsidRPr="001B6D5E">
        <w:rPr>
          <w:rFonts w:ascii="Arial" w:hAnsi="Arial" w:cs="Arial"/>
          <w:lang w:val="en-ZA"/>
        </w:rPr>
        <w:t>2015</w:t>
      </w:r>
      <w:r w:rsidR="00114EB0" w:rsidRPr="001B6D5E">
        <w:rPr>
          <w:rFonts w:ascii="Arial" w:hAnsi="Arial" w:cs="Arial"/>
          <w:lang w:val="en-ZA"/>
        </w:rPr>
        <w:t>:</w:t>
      </w:r>
      <w:r w:rsidR="00114EB0" w:rsidRPr="001B6D5E">
        <w:rPr>
          <w:rFonts w:ascii="Arial" w:hAnsi="Arial" w:cs="Arial"/>
          <w:lang w:val="en-ZA"/>
        </w:rPr>
        <w:tab/>
      </w:r>
      <w:r w:rsidR="00283DCA" w:rsidRPr="001B6D5E">
        <w:rPr>
          <w:rFonts w:ascii="Arial" w:hAnsi="Arial" w:cs="Arial"/>
          <w:lang w:val="en-ZA"/>
        </w:rPr>
        <w:t>Replacement of main reception glass doors, tools for students on site practical training (as part of refurbishment) and repairs to paving at main entrance</w:t>
      </w:r>
    </w:p>
    <w:p w:rsidR="00283DCA" w:rsidRDefault="00E5611B" w:rsidP="00295FAD">
      <w:pPr>
        <w:spacing w:after="0" w:line="360" w:lineRule="auto"/>
        <w:ind w:left="1418" w:hanging="567"/>
        <w:jc w:val="both"/>
        <w:rPr>
          <w:rFonts w:ascii="Arial" w:hAnsi="Arial" w:cs="Arial"/>
          <w:lang w:val="en-ZA"/>
        </w:rPr>
      </w:pPr>
      <w:r w:rsidRPr="001B6D5E">
        <w:rPr>
          <w:rFonts w:ascii="Arial" w:hAnsi="Arial" w:cs="Arial"/>
          <w:lang w:val="en-ZA"/>
        </w:rPr>
        <w:t>2016</w:t>
      </w:r>
      <w:r w:rsidR="00114EB0" w:rsidRPr="001B6D5E">
        <w:rPr>
          <w:rFonts w:ascii="Arial" w:hAnsi="Arial" w:cs="Arial"/>
          <w:lang w:val="en-ZA"/>
        </w:rPr>
        <w:t>:</w:t>
      </w:r>
      <w:r w:rsidR="00114EB0" w:rsidRPr="001B6D5E">
        <w:rPr>
          <w:rFonts w:ascii="Arial" w:hAnsi="Arial" w:cs="Arial"/>
          <w:lang w:val="en-ZA"/>
        </w:rPr>
        <w:tab/>
      </w:r>
      <w:r w:rsidR="00FD6B06">
        <w:rPr>
          <w:rFonts w:ascii="Arial" w:hAnsi="Arial" w:cs="Arial"/>
          <w:lang w:val="en-ZA"/>
        </w:rPr>
        <w:t xml:space="preserve">  </w:t>
      </w:r>
      <w:r w:rsidR="00283DCA" w:rsidRPr="001B6D5E">
        <w:rPr>
          <w:rFonts w:ascii="Arial" w:hAnsi="Arial" w:cs="Arial"/>
          <w:lang w:val="en-ZA"/>
        </w:rPr>
        <w:t>Electrical and general maintenance</w:t>
      </w:r>
    </w:p>
    <w:p w:rsidR="001B1614" w:rsidRDefault="00C624D5" w:rsidP="00295FAD">
      <w:pPr>
        <w:spacing w:before="100" w:beforeAutospacing="1" w:line="360" w:lineRule="auto"/>
        <w:ind w:left="709" w:hanging="425"/>
        <w:jc w:val="both"/>
        <w:rPr>
          <w:rFonts w:ascii="Arial" w:hAnsi="Arial" w:cs="Arial"/>
          <w:lang w:val="en-ZA"/>
        </w:rPr>
      </w:pPr>
      <w:r w:rsidRPr="00C624D5">
        <w:rPr>
          <w:rFonts w:ascii="Arial" w:hAnsi="Arial" w:cs="Arial"/>
          <w:lang w:val="en-ZA"/>
        </w:rPr>
        <w:t>(ii)</w:t>
      </w:r>
      <w:r>
        <w:rPr>
          <w:rFonts w:ascii="Arial" w:hAnsi="Arial" w:cs="Arial"/>
          <w:lang w:val="en-ZA"/>
        </w:rPr>
        <w:tab/>
      </w:r>
      <w:r w:rsidR="00300E20">
        <w:rPr>
          <w:rFonts w:ascii="Arial" w:hAnsi="Arial" w:cs="Arial"/>
          <w:lang w:val="en-ZA"/>
        </w:rPr>
        <w:t>As these were not voted government funds but College Reserves</w:t>
      </w:r>
      <w:r>
        <w:rPr>
          <w:rFonts w:ascii="Arial" w:hAnsi="Arial" w:cs="Arial"/>
          <w:lang w:val="en-ZA"/>
        </w:rPr>
        <w:t xml:space="preserve">, </w:t>
      </w:r>
      <w:r w:rsidR="00300E20">
        <w:rPr>
          <w:rFonts w:ascii="Arial" w:hAnsi="Arial" w:cs="Arial"/>
          <w:lang w:val="en-ZA"/>
        </w:rPr>
        <w:t xml:space="preserve">no funds were </w:t>
      </w:r>
      <w:proofErr w:type="gramStart"/>
      <w:r w:rsidR="00300E20">
        <w:rPr>
          <w:rFonts w:ascii="Arial" w:hAnsi="Arial" w:cs="Arial"/>
          <w:lang w:val="en-ZA"/>
        </w:rPr>
        <w:t>transferred</w:t>
      </w:r>
      <w:proofErr w:type="gramEnd"/>
      <w:r w:rsidR="00300E20">
        <w:rPr>
          <w:rFonts w:ascii="Arial" w:hAnsi="Arial" w:cs="Arial"/>
          <w:lang w:val="en-ZA"/>
        </w:rPr>
        <w:t xml:space="preserve"> to </w:t>
      </w:r>
      <w:r w:rsidR="001B6D5E">
        <w:rPr>
          <w:rFonts w:ascii="Arial" w:hAnsi="Arial" w:cs="Arial"/>
          <w:lang w:val="en-ZA"/>
        </w:rPr>
        <w:t xml:space="preserve">National </w:t>
      </w:r>
      <w:r w:rsidR="00300E20">
        <w:rPr>
          <w:rFonts w:ascii="Arial" w:hAnsi="Arial" w:cs="Arial"/>
          <w:lang w:val="en-ZA"/>
        </w:rPr>
        <w:t xml:space="preserve">Treasury as they </w:t>
      </w:r>
      <w:r w:rsidR="009C341B">
        <w:rPr>
          <w:rFonts w:ascii="Arial" w:hAnsi="Arial" w:cs="Arial"/>
          <w:lang w:val="en-ZA"/>
        </w:rPr>
        <w:t xml:space="preserve">were </w:t>
      </w:r>
      <w:r w:rsidR="00FD6B06">
        <w:rPr>
          <w:rFonts w:ascii="Arial" w:hAnsi="Arial" w:cs="Arial"/>
          <w:lang w:val="en-ZA"/>
        </w:rPr>
        <w:t xml:space="preserve">retained in the College. </w:t>
      </w:r>
      <w:r w:rsidR="009C341B">
        <w:rPr>
          <w:rFonts w:ascii="Arial" w:hAnsi="Arial" w:cs="Arial"/>
          <w:lang w:val="en-ZA"/>
        </w:rPr>
        <w:t>T</w:t>
      </w:r>
      <w:r w:rsidR="008104EC">
        <w:rPr>
          <w:rFonts w:ascii="Arial" w:hAnsi="Arial" w:cs="Arial"/>
          <w:lang w:val="en-ZA"/>
        </w:rPr>
        <w:t xml:space="preserve">he </w:t>
      </w:r>
      <w:r w:rsidR="00300E20">
        <w:rPr>
          <w:rFonts w:ascii="Arial" w:hAnsi="Arial" w:cs="Arial"/>
          <w:lang w:val="en-ZA"/>
        </w:rPr>
        <w:t xml:space="preserve">College Council has the </w:t>
      </w:r>
      <w:r w:rsidR="008104EC">
        <w:rPr>
          <w:rFonts w:ascii="Arial" w:hAnsi="Arial" w:cs="Arial"/>
          <w:lang w:val="en-ZA"/>
        </w:rPr>
        <w:t>responsibility of deploying the</w:t>
      </w:r>
      <w:r w:rsidR="00300E20">
        <w:rPr>
          <w:rFonts w:ascii="Arial" w:hAnsi="Arial" w:cs="Arial"/>
          <w:lang w:val="en-ZA"/>
        </w:rPr>
        <w:t>ir</w:t>
      </w:r>
      <w:r w:rsidR="008104EC">
        <w:rPr>
          <w:rFonts w:ascii="Arial" w:hAnsi="Arial" w:cs="Arial"/>
          <w:lang w:val="en-ZA"/>
        </w:rPr>
        <w:t xml:space="preserve"> funds to best fit </w:t>
      </w:r>
      <w:r w:rsidR="00300E20">
        <w:rPr>
          <w:rFonts w:ascii="Arial" w:hAnsi="Arial" w:cs="Arial"/>
          <w:lang w:val="en-ZA"/>
        </w:rPr>
        <w:t xml:space="preserve">their </w:t>
      </w:r>
      <w:r w:rsidR="008104EC">
        <w:rPr>
          <w:rFonts w:ascii="Arial" w:hAnsi="Arial" w:cs="Arial"/>
          <w:lang w:val="en-ZA"/>
        </w:rPr>
        <w:t>operational needs</w:t>
      </w:r>
      <w:r w:rsidR="009C341B">
        <w:rPr>
          <w:rFonts w:ascii="Arial" w:hAnsi="Arial" w:cs="Arial"/>
          <w:lang w:val="en-ZA"/>
        </w:rPr>
        <w:t xml:space="preserve"> and consequently, </w:t>
      </w:r>
      <w:r w:rsidR="008104EC">
        <w:rPr>
          <w:rFonts w:ascii="Arial" w:hAnsi="Arial" w:cs="Arial"/>
          <w:lang w:val="en-ZA"/>
        </w:rPr>
        <w:t xml:space="preserve">the </w:t>
      </w:r>
      <w:r w:rsidR="00300E20">
        <w:rPr>
          <w:rFonts w:ascii="Arial" w:hAnsi="Arial" w:cs="Arial"/>
          <w:lang w:val="en-ZA"/>
        </w:rPr>
        <w:t>C</w:t>
      </w:r>
      <w:r w:rsidR="008104EC">
        <w:rPr>
          <w:rFonts w:ascii="Arial" w:hAnsi="Arial" w:cs="Arial"/>
          <w:lang w:val="en-ZA"/>
        </w:rPr>
        <w:t xml:space="preserve">ollege </w:t>
      </w:r>
      <w:r w:rsidR="009C341B">
        <w:rPr>
          <w:rFonts w:ascii="Arial" w:hAnsi="Arial" w:cs="Arial"/>
          <w:lang w:val="en-ZA"/>
        </w:rPr>
        <w:t xml:space="preserve">is not required </w:t>
      </w:r>
      <w:r w:rsidR="008104EC">
        <w:rPr>
          <w:rFonts w:ascii="Arial" w:hAnsi="Arial" w:cs="Arial"/>
          <w:lang w:val="en-ZA"/>
        </w:rPr>
        <w:t xml:space="preserve">to </w:t>
      </w:r>
      <w:r w:rsidR="001B6D5E">
        <w:rPr>
          <w:rFonts w:ascii="Arial" w:hAnsi="Arial" w:cs="Arial"/>
          <w:lang w:val="en-ZA"/>
        </w:rPr>
        <w:t>return</w:t>
      </w:r>
      <w:r w:rsidR="008104EC">
        <w:rPr>
          <w:rFonts w:ascii="Arial" w:hAnsi="Arial" w:cs="Arial"/>
          <w:lang w:val="en-ZA"/>
        </w:rPr>
        <w:t xml:space="preserve"> any </w:t>
      </w:r>
      <w:r w:rsidR="00300E20">
        <w:rPr>
          <w:rFonts w:ascii="Arial" w:hAnsi="Arial" w:cs="Arial"/>
          <w:lang w:val="en-ZA"/>
        </w:rPr>
        <w:t xml:space="preserve">of their </w:t>
      </w:r>
      <w:r w:rsidR="008104EC">
        <w:rPr>
          <w:rFonts w:ascii="Arial" w:hAnsi="Arial" w:cs="Arial"/>
          <w:lang w:val="en-ZA"/>
        </w:rPr>
        <w:t xml:space="preserve">unused funds for a given year to </w:t>
      </w:r>
      <w:r w:rsidR="001B6D5E">
        <w:rPr>
          <w:rFonts w:ascii="Arial" w:hAnsi="Arial" w:cs="Arial"/>
          <w:lang w:val="en-ZA"/>
        </w:rPr>
        <w:t xml:space="preserve">National </w:t>
      </w:r>
      <w:r w:rsidR="008104EC">
        <w:rPr>
          <w:rFonts w:ascii="Arial" w:hAnsi="Arial" w:cs="Arial"/>
          <w:lang w:val="en-ZA"/>
        </w:rPr>
        <w:t>Treasury</w:t>
      </w:r>
      <w:r w:rsidR="00E5611B">
        <w:rPr>
          <w:rFonts w:ascii="Arial" w:hAnsi="Arial" w:cs="Arial"/>
          <w:lang w:val="en-ZA"/>
        </w:rPr>
        <w:t xml:space="preserve">. The said funding is accounted for and carried forward into the new financial year and </w:t>
      </w:r>
      <w:r w:rsidR="00FD6B06">
        <w:rPr>
          <w:rFonts w:ascii="Arial" w:hAnsi="Arial" w:cs="Arial"/>
          <w:lang w:val="en-ZA"/>
        </w:rPr>
        <w:t>budget-planning</w:t>
      </w:r>
      <w:r w:rsidR="00E5611B">
        <w:rPr>
          <w:rFonts w:ascii="Arial" w:hAnsi="Arial" w:cs="Arial"/>
          <w:lang w:val="en-ZA"/>
        </w:rPr>
        <w:t xml:space="preserve"> framework</w:t>
      </w:r>
      <w:r w:rsidR="00300E20">
        <w:rPr>
          <w:rFonts w:ascii="Arial" w:hAnsi="Arial" w:cs="Arial"/>
          <w:lang w:val="en-ZA"/>
        </w:rPr>
        <w:t xml:space="preserve"> of the College</w:t>
      </w:r>
      <w:r w:rsidR="00E5611B">
        <w:rPr>
          <w:rFonts w:ascii="Arial" w:hAnsi="Arial" w:cs="Arial"/>
          <w:lang w:val="en-ZA"/>
        </w:rPr>
        <w:t>.</w:t>
      </w:r>
      <w:r w:rsidR="008104EC">
        <w:rPr>
          <w:rFonts w:ascii="Arial" w:hAnsi="Arial" w:cs="Arial"/>
          <w:lang w:val="en-ZA"/>
        </w:rPr>
        <w:t xml:space="preserve"> </w:t>
      </w:r>
    </w:p>
    <w:p w:rsidR="001B6D5E" w:rsidRDefault="001B6D5E" w:rsidP="00FD6B06">
      <w:pPr>
        <w:tabs>
          <w:tab w:val="left" w:pos="284"/>
        </w:tabs>
        <w:spacing w:line="360" w:lineRule="auto"/>
        <w:ind w:left="709" w:hanging="709"/>
        <w:jc w:val="both"/>
        <w:rPr>
          <w:rFonts w:ascii="Arial" w:hAnsi="Arial" w:cs="Arial"/>
          <w:lang w:val="en-ZA"/>
        </w:rPr>
      </w:pPr>
      <w:r>
        <w:rPr>
          <w:rFonts w:ascii="Arial" w:hAnsi="Arial" w:cs="Arial"/>
        </w:rPr>
        <w:t>(2)</w:t>
      </w:r>
      <w:r w:rsidR="00FD6B06">
        <w:rPr>
          <w:rFonts w:ascii="Arial" w:hAnsi="Arial" w:cs="Arial"/>
        </w:rPr>
        <w:tab/>
      </w:r>
      <w:r w:rsidRPr="001B6D5E">
        <w:rPr>
          <w:rFonts w:ascii="Arial" w:hAnsi="Arial" w:cs="Arial"/>
        </w:rPr>
        <w:t>(</w:t>
      </w:r>
      <w:proofErr w:type="gramStart"/>
      <w:r w:rsidRPr="001B6D5E">
        <w:rPr>
          <w:rFonts w:ascii="Arial" w:hAnsi="Arial" w:cs="Arial"/>
        </w:rPr>
        <w:t>a</w:t>
      </w:r>
      <w:proofErr w:type="gramEnd"/>
      <w:r w:rsidRPr="001B6D5E">
        <w:rPr>
          <w:rFonts w:ascii="Arial" w:hAnsi="Arial" w:cs="Arial"/>
        </w:rPr>
        <w:t>)</w:t>
      </w:r>
      <w:r w:rsidRPr="001B6D5E">
        <w:rPr>
          <w:rFonts w:ascii="Arial" w:hAnsi="Arial" w:cs="Arial"/>
        </w:rPr>
        <w:tab/>
      </w:r>
      <w:r>
        <w:rPr>
          <w:rFonts w:ascii="Arial" w:hAnsi="Arial" w:cs="Arial"/>
          <w:lang w:val="en-ZA"/>
        </w:rPr>
        <w:t>No.</w:t>
      </w:r>
    </w:p>
    <w:p w:rsidR="00E5611B" w:rsidRDefault="00FD6B06" w:rsidP="00FD6B06">
      <w:pPr>
        <w:tabs>
          <w:tab w:val="left" w:pos="709"/>
        </w:tabs>
        <w:spacing w:line="360" w:lineRule="auto"/>
        <w:ind w:left="284" w:hanging="284"/>
        <w:jc w:val="both"/>
        <w:rPr>
          <w:rFonts w:ascii="Arial" w:hAnsi="Arial" w:cs="Arial"/>
          <w:lang w:val="en-ZA"/>
        </w:rPr>
      </w:pPr>
      <w:r>
        <w:rPr>
          <w:rFonts w:ascii="Arial" w:hAnsi="Arial" w:cs="Arial"/>
          <w:lang w:val="en-ZA"/>
        </w:rPr>
        <w:tab/>
      </w:r>
      <w:r w:rsidR="001B6D5E">
        <w:rPr>
          <w:rFonts w:ascii="Arial" w:hAnsi="Arial" w:cs="Arial"/>
          <w:lang w:val="en-ZA"/>
        </w:rPr>
        <w:t>(b)</w:t>
      </w:r>
      <w:r w:rsidR="001B6D5E">
        <w:rPr>
          <w:rFonts w:ascii="Arial" w:hAnsi="Arial" w:cs="Arial"/>
          <w:lang w:val="en-ZA"/>
        </w:rPr>
        <w:tab/>
      </w:r>
      <w:r w:rsidR="00300E20">
        <w:rPr>
          <w:rFonts w:ascii="Arial" w:hAnsi="Arial" w:cs="Arial"/>
          <w:lang w:val="en-ZA"/>
        </w:rPr>
        <w:t>No</w:t>
      </w:r>
      <w:r w:rsidR="001B6D5E">
        <w:rPr>
          <w:rFonts w:ascii="Arial" w:hAnsi="Arial" w:cs="Arial"/>
          <w:lang w:val="en-ZA"/>
        </w:rPr>
        <w:t>.</w:t>
      </w:r>
    </w:p>
    <w:p w:rsidR="009D01FB" w:rsidRPr="009D01FB" w:rsidRDefault="009D01FB" w:rsidP="003A21B8">
      <w:pPr>
        <w:spacing w:line="360" w:lineRule="auto"/>
        <w:ind w:left="720"/>
        <w:jc w:val="both"/>
        <w:rPr>
          <w:rFonts w:ascii="Arial" w:hAnsi="Arial" w:cs="Arial"/>
          <w:b/>
        </w:rPr>
      </w:pPr>
    </w:p>
    <w:p w:rsidR="003C1AB1" w:rsidRDefault="003C1AB1" w:rsidP="00CD33FE">
      <w:pPr>
        <w:spacing w:line="360" w:lineRule="auto"/>
        <w:jc w:val="both"/>
        <w:rPr>
          <w:rFonts w:ascii="Arial" w:hAnsi="Arial" w:cs="Arial"/>
        </w:rPr>
      </w:pPr>
    </w:p>
    <w:p w:rsidR="00C654A2" w:rsidRPr="004D03EA" w:rsidRDefault="004D03EA" w:rsidP="00CD33FE">
      <w:pPr>
        <w:spacing w:line="360" w:lineRule="auto"/>
        <w:jc w:val="both"/>
        <w:rPr>
          <w:rFonts w:ascii="Arial" w:hAnsi="Arial" w:cs="Arial"/>
        </w:rPr>
      </w:pPr>
      <w:r>
        <w:br w:type="page"/>
      </w:r>
      <w:r w:rsidR="00CC27E4" w:rsidRPr="004D03EA">
        <w:rPr>
          <w:rFonts w:ascii="Arial" w:hAnsi="Arial" w:cs="Arial"/>
        </w:rPr>
        <w:t>COMPILER/CONTACT PERSONS:</w:t>
      </w:r>
      <w:r>
        <w:rPr>
          <w:rFonts w:ascii="Arial" w:hAnsi="Arial" w:cs="Arial"/>
        </w:rPr>
        <w:t xml:space="preserve"> </w:t>
      </w:r>
    </w:p>
    <w:p w:rsidR="00C3677B" w:rsidRPr="004D03EA" w:rsidRDefault="00CC27E4" w:rsidP="00CD33FE">
      <w:pPr>
        <w:spacing w:line="360" w:lineRule="auto"/>
        <w:jc w:val="both"/>
        <w:rPr>
          <w:rFonts w:ascii="Arial" w:hAnsi="Arial" w:cs="Arial"/>
        </w:rPr>
      </w:pPr>
      <w:r w:rsidRPr="004D03EA">
        <w:rPr>
          <w:rFonts w:ascii="Arial" w:hAnsi="Arial" w:cs="Arial"/>
        </w:rPr>
        <w:t>EXT:</w:t>
      </w:r>
      <w:r w:rsidR="004D03EA">
        <w:rPr>
          <w:rFonts w:ascii="Arial" w:hAnsi="Arial" w:cs="Arial"/>
        </w:rPr>
        <w:t xml:space="preserve"> </w:t>
      </w:r>
    </w:p>
    <w:p w:rsidR="00C3677B" w:rsidRPr="004D03EA" w:rsidRDefault="00C3677B" w:rsidP="00DC256F">
      <w:pPr>
        <w:spacing w:line="360" w:lineRule="auto"/>
        <w:jc w:val="both"/>
        <w:rPr>
          <w:rFonts w:ascii="Arial" w:hAnsi="Arial" w:cs="Arial"/>
        </w:rPr>
      </w:pPr>
    </w:p>
    <w:p w:rsidR="003E455E" w:rsidRPr="004D03EA" w:rsidRDefault="003E455E" w:rsidP="00DC256F">
      <w:pPr>
        <w:spacing w:line="360" w:lineRule="auto"/>
        <w:jc w:val="both"/>
        <w:rPr>
          <w:rFonts w:ascii="Arial" w:hAnsi="Arial" w:cs="Arial"/>
        </w:rPr>
      </w:pPr>
    </w:p>
    <w:p w:rsidR="00A0228E" w:rsidRPr="004D03EA" w:rsidRDefault="00A0228E" w:rsidP="00DC256F">
      <w:pPr>
        <w:spacing w:line="360" w:lineRule="auto"/>
        <w:jc w:val="both"/>
        <w:rPr>
          <w:rFonts w:ascii="Arial" w:hAnsi="Arial" w:cs="Arial"/>
        </w:rPr>
      </w:pPr>
    </w:p>
    <w:p w:rsidR="00C3677B" w:rsidRPr="004D03EA" w:rsidRDefault="00C3677B" w:rsidP="00DC256F">
      <w:pPr>
        <w:spacing w:line="360" w:lineRule="auto"/>
        <w:jc w:val="both"/>
        <w:rPr>
          <w:rFonts w:ascii="Arial" w:hAnsi="Arial" w:cs="Arial"/>
        </w:rPr>
      </w:pPr>
      <w:r w:rsidRPr="004D03EA">
        <w:rPr>
          <w:rFonts w:ascii="Arial" w:hAnsi="Arial" w:cs="Arial"/>
        </w:rPr>
        <w:t>DIRECTOR –</w:t>
      </w:r>
      <w:r w:rsidR="00DE6F6F" w:rsidRPr="004D03EA">
        <w:rPr>
          <w:rFonts w:ascii="Arial" w:hAnsi="Arial" w:cs="Arial"/>
        </w:rPr>
        <w:t xml:space="preserve"> </w:t>
      </w:r>
      <w:r w:rsidRPr="004D03EA">
        <w:rPr>
          <w:rFonts w:ascii="Arial" w:hAnsi="Arial" w:cs="Arial"/>
        </w:rPr>
        <w:t>GENERAL</w:t>
      </w:r>
    </w:p>
    <w:p w:rsidR="00C3677B" w:rsidRPr="004D03EA" w:rsidRDefault="00C3677B" w:rsidP="00DC256F">
      <w:pPr>
        <w:spacing w:line="360" w:lineRule="auto"/>
        <w:jc w:val="both"/>
        <w:rPr>
          <w:rFonts w:ascii="Arial" w:hAnsi="Arial" w:cs="Arial"/>
        </w:rPr>
      </w:pPr>
      <w:r w:rsidRPr="004D03EA">
        <w:rPr>
          <w:rFonts w:ascii="Arial" w:hAnsi="Arial" w:cs="Arial"/>
        </w:rPr>
        <w:t>STATUS:</w:t>
      </w:r>
    </w:p>
    <w:p w:rsidR="00C3677B" w:rsidRPr="004D03EA" w:rsidRDefault="00C3677B" w:rsidP="00DC256F">
      <w:pPr>
        <w:spacing w:line="360" w:lineRule="auto"/>
        <w:jc w:val="both"/>
        <w:rPr>
          <w:rFonts w:ascii="Arial" w:hAnsi="Arial" w:cs="Arial"/>
        </w:rPr>
      </w:pPr>
      <w:r w:rsidRPr="004D03EA">
        <w:rPr>
          <w:rFonts w:ascii="Arial" w:hAnsi="Arial" w:cs="Arial"/>
        </w:rPr>
        <w:t>DATE:</w:t>
      </w:r>
    </w:p>
    <w:p w:rsidR="00245A6B" w:rsidRPr="004D03EA" w:rsidRDefault="00245A6B" w:rsidP="00DC256F">
      <w:pPr>
        <w:spacing w:line="360" w:lineRule="auto"/>
        <w:jc w:val="both"/>
        <w:rPr>
          <w:rFonts w:ascii="Arial" w:hAnsi="Arial" w:cs="Arial"/>
        </w:rPr>
      </w:pPr>
    </w:p>
    <w:p w:rsidR="003E455E" w:rsidRPr="004D03EA" w:rsidRDefault="003E455E" w:rsidP="00DC256F">
      <w:pPr>
        <w:spacing w:line="360" w:lineRule="auto"/>
        <w:jc w:val="both"/>
        <w:rPr>
          <w:rFonts w:ascii="Arial" w:hAnsi="Arial" w:cs="Arial"/>
        </w:rPr>
      </w:pPr>
    </w:p>
    <w:p w:rsidR="00A0228E" w:rsidRPr="004D03EA" w:rsidRDefault="00A0228E" w:rsidP="00DC256F">
      <w:pPr>
        <w:spacing w:line="360" w:lineRule="auto"/>
        <w:jc w:val="both"/>
        <w:rPr>
          <w:rFonts w:ascii="Arial" w:hAnsi="Arial" w:cs="Arial"/>
        </w:rPr>
      </w:pPr>
    </w:p>
    <w:p w:rsidR="003E455E" w:rsidRPr="004D03EA" w:rsidRDefault="003E455E" w:rsidP="00DC256F">
      <w:pPr>
        <w:spacing w:line="360" w:lineRule="auto"/>
        <w:jc w:val="both"/>
        <w:rPr>
          <w:rFonts w:ascii="Arial" w:hAnsi="Arial" w:cs="Arial"/>
        </w:rPr>
      </w:pPr>
    </w:p>
    <w:p w:rsidR="00C3677B" w:rsidRPr="004D03EA" w:rsidRDefault="00C3677B" w:rsidP="00DC256F">
      <w:pPr>
        <w:spacing w:line="360" w:lineRule="auto"/>
        <w:jc w:val="both"/>
        <w:rPr>
          <w:rFonts w:ascii="Arial" w:hAnsi="Arial" w:cs="Arial"/>
        </w:rPr>
      </w:pPr>
      <w:r w:rsidRPr="004D03EA">
        <w:rPr>
          <w:rFonts w:ascii="Arial" w:hAnsi="Arial" w:cs="Arial"/>
        </w:rPr>
        <w:t xml:space="preserve">QUESTION </w:t>
      </w:r>
      <w:r w:rsidR="009E72FA" w:rsidRPr="004D03EA">
        <w:rPr>
          <w:rFonts w:ascii="Arial" w:hAnsi="Arial" w:cs="Arial"/>
        </w:rPr>
        <w:t>278</w:t>
      </w:r>
      <w:r w:rsidR="005C6ED1" w:rsidRPr="004D03EA">
        <w:rPr>
          <w:rFonts w:ascii="Arial" w:hAnsi="Arial" w:cs="Arial"/>
        </w:rPr>
        <w:t xml:space="preserve"> </w:t>
      </w:r>
      <w:r w:rsidRPr="004D03EA">
        <w:rPr>
          <w:rFonts w:ascii="Arial" w:hAnsi="Arial" w:cs="Arial"/>
        </w:rPr>
        <w:t xml:space="preserve">APPROVED/NOT APPROVED/AMENDED </w:t>
      </w:r>
    </w:p>
    <w:p w:rsidR="00C3677B" w:rsidRPr="004D03EA" w:rsidRDefault="00C3677B" w:rsidP="00DC256F">
      <w:pPr>
        <w:spacing w:line="360" w:lineRule="auto"/>
        <w:jc w:val="both"/>
        <w:rPr>
          <w:rFonts w:ascii="Arial" w:hAnsi="Arial" w:cs="Arial"/>
        </w:rPr>
      </w:pPr>
    </w:p>
    <w:p w:rsidR="00245A6B" w:rsidRPr="004D03EA" w:rsidRDefault="00245A6B" w:rsidP="00DC256F">
      <w:pPr>
        <w:spacing w:line="360" w:lineRule="auto"/>
        <w:jc w:val="both"/>
        <w:rPr>
          <w:rFonts w:ascii="Arial" w:hAnsi="Arial" w:cs="Arial"/>
        </w:rPr>
      </w:pPr>
    </w:p>
    <w:p w:rsidR="00A0228E" w:rsidRPr="004D03EA" w:rsidRDefault="00A0228E" w:rsidP="00DC256F">
      <w:pPr>
        <w:spacing w:line="360" w:lineRule="auto"/>
        <w:jc w:val="both"/>
        <w:rPr>
          <w:rFonts w:ascii="Arial" w:hAnsi="Arial" w:cs="Arial"/>
        </w:rPr>
      </w:pPr>
    </w:p>
    <w:p w:rsidR="003E455E" w:rsidRPr="004D03EA" w:rsidRDefault="003E455E" w:rsidP="00DC256F">
      <w:pPr>
        <w:spacing w:line="360" w:lineRule="auto"/>
        <w:jc w:val="both"/>
        <w:rPr>
          <w:rFonts w:ascii="Arial" w:hAnsi="Arial" w:cs="Arial"/>
        </w:rPr>
      </w:pPr>
    </w:p>
    <w:p w:rsidR="00C3677B" w:rsidRPr="004D03EA" w:rsidRDefault="00C3677B" w:rsidP="00DC256F">
      <w:pPr>
        <w:spacing w:line="360" w:lineRule="auto"/>
        <w:jc w:val="both"/>
        <w:rPr>
          <w:rFonts w:ascii="Arial" w:hAnsi="Arial" w:cs="Arial"/>
        </w:rPr>
      </w:pPr>
    </w:p>
    <w:p w:rsidR="00C3677B" w:rsidRPr="004D03EA" w:rsidRDefault="00C3677B" w:rsidP="00DC256F">
      <w:pPr>
        <w:spacing w:line="360" w:lineRule="auto"/>
        <w:jc w:val="both"/>
        <w:rPr>
          <w:rFonts w:ascii="Arial" w:hAnsi="Arial" w:cs="Arial"/>
        </w:rPr>
      </w:pPr>
      <w:r w:rsidRPr="004D03EA">
        <w:rPr>
          <w:rFonts w:ascii="Arial" w:hAnsi="Arial" w:cs="Arial"/>
        </w:rPr>
        <w:t>Dr B</w:t>
      </w:r>
      <w:r w:rsidR="004D03EA">
        <w:rPr>
          <w:rFonts w:ascii="Arial" w:hAnsi="Arial" w:cs="Arial"/>
        </w:rPr>
        <w:t>E</w:t>
      </w:r>
      <w:r w:rsidRPr="004D03EA">
        <w:rPr>
          <w:rFonts w:ascii="Arial" w:hAnsi="Arial" w:cs="Arial"/>
        </w:rPr>
        <w:t xml:space="preserve"> NZIMANDE, MP</w:t>
      </w:r>
    </w:p>
    <w:p w:rsidR="00C3677B" w:rsidRPr="004D03EA" w:rsidRDefault="00C3677B" w:rsidP="00DC256F">
      <w:pPr>
        <w:spacing w:line="360" w:lineRule="auto"/>
        <w:jc w:val="both"/>
        <w:rPr>
          <w:rFonts w:ascii="Arial" w:hAnsi="Arial" w:cs="Arial"/>
        </w:rPr>
      </w:pPr>
      <w:r w:rsidRPr="004D03EA">
        <w:rPr>
          <w:rFonts w:ascii="Arial" w:hAnsi="Arial" w:cs="Arial"/>
        </w:rPr>
        <w:t>MINISTER OF HIGHER EDUCATION AND TRAINING</w:t>
      </w:r>
    </w:p>
    <w:p w:rsidR="00C3677B" w:rsidRPr="004D03EA" w:rsidRDefault="00C3677B" w:rsidP="00DC256F">
      <w:pPr>
        <w:spacing w:line="360" w:lineRule="auto"/>
        <w:jc w:val="both"/>
        <w:rPr>
          <w:rFonts w:ascii="Arial" w:hAnsi="Arial" w:cs="Arial"/>
        </w:rPr>
      </w:pPr>
      <w:r w:rsidRPr="004D03EA">
        <w:rPr>
          <w:rFonts w:ascii="Arial" w:hAnsi="Arial" w:cs="Arial"/>
        </w:rPr>
        <w:t>STATUS:</w:t>
      </w:r>
    </w:p>
    <w:p w:rsidR="00C3677B" w:rsidRPr="004D03EA" w:rsidRDefault="00C3677B" w:rsidP="00DC256F">
      <w:pPr>
        <w:spacing w:line="360" w:lineRule="auto"/>
        <w:jc w:val="both"/>
        <w:rPr>
          <w:rFonts w:ascii="Arial" w:hAnsi="Arial" w:cs="Arial"/>
        </w:rPr>
      </w:pPr>
      <w:r w:rsidRPr="004D03EA">
        <w:rPr>
          <w:rFonts w:ascii="Arial" w:hAnsi="Arial" w:cs="Arial"/>
        </w:rPr>
        <w:t>DATE:</w:t>
      </w:r>
    </w:p>
    <w:sectPr w:rsidR="00C3677B" w:rsidRPr="004D03EA"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A3"/>
    <w:multiLevelType w:val="hybridMultilevel"/>
    <w:tmpl w:val="2BB8ADAA"/>
    <w:lvl w:ilvl="0" w:tplc="8F6487A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641048"/>
    <w:multiLevelType w:val="hybridMultilevel"/>
    <w:tmpl w:val="BB4E4E6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EE40E1"/>
    <w:multiLevelType w:val="hybridMultilevel"/>
    <w:tmpl w:val="99305064"/>
    <w:lvl w:ilvl="0" w:tplc="BF12CA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4DEC2E9D"/>
    <w:multiLevelType w:val="hybridMultilevel"/>
    <w:tmpl w:val="03762E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652575"/>
    <w:multiLevelType w:val="hybridMultilevel"/>
    <w:tmpl w:val="42E6BE6E"/>
    <w:lvl w:ilvl="0" w:tplc="259E8436">
      <w:start w:val="1"/>
      <w:numFmt w:val="decimal"/>
      <w:lvlText w:val="(%1)"/>
      <w:lvlJc w:val="left"/>
      <w:pPr>
        <w:ind w:left="720" w:hanging="360"/>
      </w:pPr>
      <w:rPr>
        <w:rFonts w:ascii="Calibri" w:hAnsi="Calibri" w:cs="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20A1482"/>
    <w:multiLevelType w:val="hybridMultilevel"/>
    <w:tmpl w:val="FE4AEA06"/>
    <w:lvl w:ilvl="0" w:tplc="F390778E">
      <w:start w:val="1"/>
      <w:numFmt w:val="decimal"/>
      <w:lvlText w:val="(%1)"/>
      <w:lvlJc w:val="left"/>
      <w:pPr>
        <w:ind w:left="2160" w:hanging="360"/>
      </w:pPr>
      <w:rPr>
        <w:rFonts w:ascii="Calibri" w:hAnsi="Calibri" w:cs="Calibri"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5C1733"/>
    <w:multiLevelType w:val="hybridMultilevel"/>
    <w:tmpl w:val="4E18464A"/>
    <w:lvl w:ilvl="0" w:tplc="0D20CC12">
      <w:start w:val="1"/>
      <w:numFmt w:val="decimal"/>
      <w:lvlText w:val="(%1)"/>
      <w:lvlJc w:val="right"/>
      <w:pPr>
        <w:ind w:left="1080" w:hanging="360"/>
      </w:pPr>
      <w:rPr>
        <w:rFonts w:ascii="Calibri" w:eastAsia="Calibri" w:hAnsi="Calibri" w:cs="Calibr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9"/>
  </w:num>
  <w:num w:numId="4">
    <w:abstractNumId w:val="8"/>
  </w:num>
  <w:num w:numId="5">
    <w:abstractNumId w:val="43"/>
  </w:num>
  <w:num w:numId="6">
    <w:abstractNumId w:val="31"/>
  </w:num>
  <w:num w:numId="7">
    <w:abstractNumId w:val="41"/>
  </w:num>
  <w:num w:numId="8">
    <w:abstractNumId w:val="5"/>
  </w:num>
  <w:num w:numId="9">
    <w:abstractNumId w:val="37"/>
  </w:num>
  <w:num w:numId="10">
    <w:abstractNumId w:val="24"/>
  </w:num>
  <w:num w:numId="11">
    <w:abstractNumId w:val="40"/>
  </w:num>
  <w:num w:numId="12">
    <w:abstractNumId w:val="14"/>
  </w:num>
  <w:num w:numId="13">
    <w:abstractNumId w:val="47"/>
  </w:num>
  <w:num w:numId="14">
    <w:abstractNumId w:val="19"/>
  </w:num>
  <w:num w:numId="15">
    <w:abstractNumId w:val="6"/>
  </w:num>
  <w:num w:numId="16">
    <w:abstractNumId w:val="32"/>
  </w:num>
  <w:num w:numId="17">
    <w:abstractNumId w:val="15"/>
  </w:num>
  <w:num w:numId="18">
    <w:abstractNumId w:val="35"/>
  </w:num>
  <w:num w:numId="19">
    <w:abstractNumId w:val="33"/>
  </w:num>
  <w:num w:numId="20">
    <w:abstractNumId w:val="7"/>
  </w:num>
  <w:num w:numId="21">
    <w:abstractNumId w:val="20"/>
  </w:num>
  <w:num w:numId="22">
    <w:abstractNumId w:val="48"/>
  </w:num>
  <w:num w:numId="23">
    <w:abstractNumId w:val="36"/>
  </w:num>
  <w:num w:numId="24">
    <w:abstractNumId w:val="46"/>
  </w:num>
  <w:num w:numId="25">
    <w:abstractNumId w:val="44"/>
  </w:num>
  <w:num w:numId="26">
    <w:abstractNumId w:val="2"/>
  </w:num>
  <w:num w:numId="27">
    <w:abstractNumId w:val="16"/>
  </w:num>
  <w:num w:numId="28">
    <w:abstractNumId w:val="3"/>
  </w:num>
  <w:num w:numId="29">
    <w:abstractNumId w:val="38"/>
  </w:num>
  <w:num w:numId="30">
    <w:abstractNumId w:val="18"/>
  </w:num>
  <w:num w:numId="31">
    <w:abstractNumId w:val="1"/>
  </w:num>
  <w:num w:numId="32">
    <w:abstractNumId w:val="45"/>
  </w:num>
  <w:num w:numId="33">
    <w:abstractNumId w:val="17"/>
  </w:num>
  <w:num w:numId="34">
    <w:abstractNumId w:val="9"/>
  </w:num>
  <w:num w:numId="35">
    <w:abstractNumId w:val="10"/>
  </w:num>
  <w:num w:numId="36">
    <w:abstractNumId w:val="11"/>
  </w:num>
  <w:num w:numId="37">
    <w:abstractNumId w:val="30"/>
  </w:num>
  <w:num w:numId="38">
    <w:abstractNumId w:val="21"/>
  </w:num>
  <w:num w:numId="39">
    <w:abstractNumId w:val="28"/>
  </w:num>
  <w:num w:numId="40">
    <w:abstractNumId w:val="27"/>
  </w:num>
  <w:num w:numId="41">
    <w:abstractNumId w:val="23"/>
  </w:num>
  <w:num w:numId="42">
    <w:abstractNumId w:val="4"/>
  </w:num>
  <w:num w:numId="43">
    <w:abstractNumId w:val="0"/>
  </w:num>
  <w:num w:numId="44">
    <w:abstractNumId w:val="42"/>
  </w:num>
  <w:num w:numId="45">
    <w:abstractNumId w:val="26"/>
  </w:num>
  <w:num w:numId="46">
    <w:abstractNumId w:val="29"/>
  </w:num>
  <w:num w:numId="47">
    <w:abstractNumId w:val="25"/>
  </w:num>
  <w:num w:numId="48">
    <w:abstractNumId w:val="12"/>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B7F3D"/>
    <w:rsid w:val="000F2117"/>
    <w:rsid w:val="00102241"/>
    <w:rsid w:val="0010402E"/>
    <w:rsid w:val="0010795D"/>
    <w:rsid w:val="001124D5"/>
    <w:rsid w:val="00114EB0"/>
    <w:rsid w:val="00125282"/>
    <w:rsid w:val="001256E4"/>
    <w:rsid w:val="00135E62"/>
    <w:rsid w:val="0014191A"/>
    <w:rsid w:val="001447C9"/>
    <w:rsid w:val="00147BA4"/>
    <w:rsid w:val="001527E6"/>
    <w:rsid w:val="0015436C"/>
    <w:rsid w:val="00176498"/>
    <w:rsid w:val="00185818"/>
    <w:rsid w:val="00191755"/>
    <w:rsid w:val="00194585"/>
    <w:rsid w:val="001A01DC"/>
    <w:rsid w:val="001A1252"/>
    <w:rsid w:val="001A277A"/>
    <w:rsid w:val="001B1614"/>
    <w:rsid w:val="001B6D5E"/>
    <w:rsid w:val="001C33B5"/>
    <w:rsid w:val="001C6A3B"/>
    <w:rsid w:val="001D7C6A"/>
    <w:rsid w:val="001E36DF"/>
    <w:rsid w:val="001F4B7D"/>
    <w:rsid w:val="001F7966"/>
    <w:rsid w:val="0020779F"/>
    <w:rsid w:val="00217678"/>
    <w:rsid w:val="0022116B"/>
    <w:rsid w:val="002264C4"/>
    <w:rsid w:val="00245A6B"/>
    <w:rsid w:val="002476A9"/>
    <w:rsid w:val="00256281"/>
    <w:rsid w:val="00264295"/>
    <w:rsid w:val="00265A26"/>
    <w:rsid w:val="00265A88"/>
    <w:rsid w:val="002670F8"/>
    <w:rsid w:val="00270825"/>
    <w:rsid w:val="00283DCA"/>
    <w:rsid w:val="0029445D"/>
    <w:rsid w:val="00295FAD"/>
    <w:rsid w:val="002A17B0"/>
    <w:rsid w:val="002A2F73"/>
    <w:rsid w:val="002A7DF4"/>
    <w:rsid w:val="002C0037"/>
    <w:rsid w:val="002C16FF"/>
    <w:rsid w:val="002C60A6"/>
    <w:rsid w:val="002D188A"/>
    <w:rsid w:val="002E3161"/>
    <w:rsid w:val="002F4DC9"/>
    <w:rsid w:val="002F6B49"/>
    <w:rsid w:val="00300C93"/>
    <w:rsid w:val="00300E20"/>
    <w:rsid w:val="00305BF7"/>
    <w:rsid w:val="00313A4B"/>
    <w:rsid w:val="00315B13"/>
    <w:rsid w:val="0033751A"/>
    <w:rsid w:val="00337949"/>
    <w:rsid w:val="00344509"/>
    <w:rsid w:val="00346812"/>
    <w:rsid w:val="003517A1"/>
    <w:rsid w:val="00351E0F"/>
    <w:rsid w:val="0035694A"/>
    <w:rsid w:val="00361776"/>
    <w:rsid w:val="0037732E"/>
    <w:rsid w:val="003963E3"/>
    <w:rsid w:val="003A21B8"/>
    <w:rsid w:val="003A40A1"/>
    <w:rsid w:val="003A725E"/>
    <w:rsid w:val="003A7BFD"/>
    <w:rsid w:val="003B48F6"/>
    <w:rsid w:val="003C1AB1"/>
    <w:rsid w:val="003C5A76"/>
    <w:rsid w:val="003D5AE8"/>
    <w:rsid w:val="003D7858"/>
    <w:rsid w:val="003D790C"/>
    <w:rsid w:val="003E2F70"/>
    <w:rsid w:val="003E455E"/>
    <w:rsid w:val="003E694C"/>
    <w:rsid w:val="003F2B67"/>
    <w:rsid w:val="003F735C"/>
    <w:rsid w:val="00410478"/>
    <w:rsid w:val="004122A4"/>
    <w:rsid w:val="004170C3"/>
    <w:rsid w:val="0041718E"/>
    <w:rsid w:val="00417FD5"/>
    <w:rsid w:val="00422B30"/>
    <w:rsid w:val="004312FC"/>
    <w:rsid w:val="0043279D"/>
    <w:rsid w:val="00437C1E"/>
    <w:rsid w:val="004457FC"/>
    <w:rsid w:val="00457688"/>
    <w:rsid w:val="00463025"/>
    <w:rsid w:val="004672ED"/>
    <w:rsid w:val="004800DC"/>
    <w:rsid w:val="00492A36"/>
    <w:rsid w:val="004944AF"/>
    <w:rsid w:val="004965B4"/>
    <w:rsid w:val="004B7E13"/>
    <w:rsid w:val="004C4F38"/>
    <w:rsid w:val="004D03EA"/>
    <w:rsid w:val="004D2BE1"/>
    <w:rsid w:val="004D74FD"/>
    <w:rsid w:val="004E0458"/>
    <w:rsid w:val="00504B93"/>
    <w:rsid w:val="00506E45"/>
    <w:rsid w:val="005127E5"/>
    <w:rsid w:val="00517A44"/>
    <w:rsid w:val="005223B8"/>
    <w:rsid w:val="005237E8"/>
    <w:rsid w:val="0053292C"/>
    <w:rsid w:val="00552E00"/>
    <w:rsid w:val="005577D9"/>
    <w:rsid w:val="00561493"/>
    <w:rsid w:val="00571740"/>
    <w:rsid w:val="00574DBC"/>
    <w:rsid w:val="00585D0E"/>
    <w:rsid w:val="0058684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77BB2"/>
    <w:rsid w:val="00680464"/>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2400"/>
    <w:rsid w:val="007141FA"/>
    <w:rsid w:val="00714E5D"/>
    <w:rsid w:val="00714E82"/>
    <w:rsid w:val="0071591A"/>
    <w:rsid w:val="00716487"/>
    <w:rsid w:val="00730B8E"/>
    <w:rsid w:val="00736643"/>
    <w:rsid w:val="00740B88"/>
    <w:rsid w:val="0075414E"/>
    <w:rsid w:val="00763A07"/>
    <w:rsid w:val="00766ABE"/>
    <w:rsid w:val="00766ADD"/>
    <w:rsid w:val="00770DA0"/>
    <w:rsid w:val="007775FD"/>
    <w:rsid w:val="007810CD"/>
    <w:rsid w:val="007A29F4"/>
    <w:rsid w:val="007B4860"/>
    <w:rsid w:val="007C09F4"/>
    <w:rsid w:val="007C7109"/>
    <w:rsid w:val="007D143A"/>
    <w:rsid w:val="007D38A8"/>
    <w:rsid w:val="007D7318"/>
    <w:rsid w:val="007E26C5"/>
    <w:rsid w:val="007E667A"/>
    <w:rsid w:val="007F2ADC"/>
    <w:rsid w:val="007F2D57"/>
    <w:rsid w:val="007F7092"/>
    <w:rsid w:val="00807715"/>
    <w:rsid w:val="008104EC"/>
    <w:rsid w:val="00810FD4"/>
    <w:rsid w:val="00812391"/>
    <w:rsid w:val="00814FBE"/>
    <w:rsid w:val="00827A63"/>
    <w:rsid w:val="00835A81"/>
    <w:rsid w:val="00844BF0"/>
    <w:rsid w:val="008455F2"/>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D707B"/>
    <w:rsid w:val="008F10A3"/>
    <w:rsid w:val="008F4155"/>
    <w:rsid w:val="00901D6D"/>
    <w:rsid w:val="00906DE8"/>
    <w:rsid w:val="00907B99"/>
    <w:rsid w:val="0091448C"/>
    <w:rsid w:val="00914499"/>
    <w:rsid w:val="00924BFD"/>
    <w:rsid w:val="00925943"/>
    <w:rsid w:val="00933AC1"/>
    <w:rsid w:val="00933C19"/>
    <w:rsid w:val="0093534E"/>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04FE"/>
    <w:rsid w:val="009C1C15"/>
    <w:rsid w:val="009C341B"/>
    <w:rsid w:val="009C4DFB"/>
    <w:rsid w:val="009D010F"/>
    <w:rsid w:val="009D01FB"/>
    <w:rsid w:val="009D0817"/>
    <w:rsid w:val="009D3C33"/>
    <w:rsid w:val="009D3C62"/>
    <w:rsid w:val="009E5B1D"/>
    <w:rsid w:val="009E72FA"/>
    <w:rsid w:val="009F072D"/>
    <w:rsid w:val="009F3FAA"/>
    <w:rsid w:val="009F5D4E"/>
    <w:rsid w:val="009F6FEA"/>
    <w:rsid w:val="00A009CF"/>
    <w:rsid w:val="00A0228E"/>
    <w:rsid w:val="00A03F44"/>
    <w:rsid w:val="00A173E2"/>
    <w:rsid w:val="00A237EC"/>
    <w:rsid w:val="00A26107"/>
    <w:rsid w:val="00A353C3"/>
    <w:rsid w:val="00A37101"/>
    <w:rsid w:val="00A40965"/>
    <w:rsid w:val="00A44ACB"/>
    <w:rsid w:val="00A51526"/>
    <w:rsid w:val="00A54620"/>
    <w:rsid w:val="00A55D7A"/>
    <w:rsid w:val="00A64512"/>
    <w:rsid w:val="00A738A8"/>
    <w:rsid w:val="00A8120A"/>
    <w:rsid w:val="00A9633F"/>
    <w:rsid w:val="00AA246C"/>
    <w:rsid w:val="00AA3944"/>
    <w:rsid w:val="00AB01C3"/>
    <w:rsid w:val="00AB0621"/>
    <w:rsid w:val="00AC5B0F"/>
    <w:rsid w:val="00AE0682"/>
    <w:rsid w:val="00AE3241"/>
    <w:rsid w:val="00AE42CB"/>
    <w:rsid w:val="00AF2779"/>
    <w:rsid w:val="00B0165B"/>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C6170"/>
    <w:rsid w:val="00BD032F"/>
    <w:rsid w:val="00BD057C"/>
    <w:rsid w:val="00BE1AAF"/>
    <w:rsid w:val="00BE2524"/>
    <w:rsid w:val="00C07223"/>
    <w:rsid w:val="00C31C40"/>
    <w:rsid w:val="00C357BA"/>
    <w:rsid w:val="00C3677B"/>
    <w:rsid w:val="00C42323"/>
    <w:rsid w:val="00C441E6"/>
    <w:rsid w:val="00C50064"/>
    <w:rsid w:val="00C5638F"/>
    <w:rsid w:val="00C5785E"/>
    <w:rsid w:val="00C624D5"/>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47C6"/>
    <w:rsid w:val="00D8677C"/>
    <w:rsid w:val="00D95878"/>
    <w:rsid w:val="00DA145F"/>
    <w:rsid w:val="00DA24DA"/>
    <w:rsid w:val="00DB0A5E"/>
    <w:rsid w:val="00DB497C"/>
    <w:rsid w:val="00DB7628"/>
    <w:rsid w:val="00DC256F"/>
    <w:rsid w:val="00DC2A7E"/>
    <w:rsid w:val="00DD0A4C"/>
    <w:rsid w:val="00DD6D16"/>
    <w:rsid w:val="00DE6294"/>
    <w:rsid w:val="00DE6F6F"/>
    <w:rsid w:val="00DF2841"/>
    <w:rsid w:val="00E02103"/>
    <w:rsid w:val="00E034D3"/>
    <w:rsid w:val="00E103E5"/>
    <w:rsid w:val="00E360EA"/>
    <w:rsid w:val="00E41378"/>
    <w:rsid w:val="00E4274D"/>
    <w:rsid w:val="00E50360"/>
    <w:rsid w:val="00E5611B"/>
    <w:rsid w:val="00E601E4"/>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61F23"/>
    <w:rsid w:val="00F62865"/>
    <w:rsid w:val="00F74316"/>
    <w:rsid w:val="00F75B29"/>
    <w:rsid w:val="00F76DD0"/>
    <w:rsid w:val="00F815FA"/>
    <w:rsid w:val="00F81CC3"/>
    <w:rsid w:val="00F850E2"/>
    <w:rsid w:val="00F85DFA"/>
    <w:rsid w:val="00F95BB9"/>
    <w:rsid w:val="00FA1432"/>
    <w:rsid w:val="00FA3CFC"/>
    <w:rsid w:val="00FA63E7"/>
    <w:rsid w:val="00FB0272"/>
    <w:rsid w:val="00FC1A3C"/>
    <w:rsid w:val="00FD0719"/>
    <w:rsid w:val="00FD6B06"/>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table" w:styleId="TableGrid">
    <w:name w:val="Table Grid"/>
    <w:basedOn w:val="TableNormal"/>
    <w:locked/>
    <w:rsid w:val="00DA1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159C-31B0-41FB-93A5-4789C880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2017-02-27T07:04:00Z</cp:lastPrinted>
  <dcterms:created xsi:type="dcterms:W3CDTF">2017-03-17T11:37:00Z</dcterms:created>
  <dcterms:modified xsi:type="dcterms:W3CDTF">2017-03-17T11:37:00Z</dcterms:modified>
</cp:coreProperties>
</file>