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B4" w:rsidRDefault="005C75B4" w:rsidP="007915C6">
      <w:pPr>
        <w:rPr>
          <w:rFonts w:ascii="Arial" w:hAnsi="Arial" w:cs="Arial"/>
          <w:color w:val="000000" w:themeColor="text1"/>
          <w:sz w:val="22"/>
          <w:szCs w:val="22"/>
          <w:lang w:val="en-US"/>
        </w:rPr>
      </w:pPr>
    </w:p>
    <w:p w:rsidR="005F3028" w:rsidRPr="0067337C" w:rsidRDefault="005F3028" w:rsidP="007915C6">
      <w:pPr>
        <w:rPr>
          <w:rFonts w:ascii="Arial" w:hAnsi="Arial" w:cs="Arial"/>
          <w:vanish/>
          <w:color w:val="000000" w:themeColor="text1"/>
          <w:lang w:val="en-US"/>
        </w:rPr>
      </w:pPr>
    </w:p>
    <w:p w:rsidR="00E83E3C" w:rsidRPr="0067337C" w:rsidRDefault="009006EA" w:rsidP="00D75201">
      <w:pPr>
        <w:spacing w:before="100" w:beforeAutospacing="1" w:after="100" w:afterAutospacing="1"/>
        <w:jc w:val="center"/>
        <w:outlineLvl w:val="0"/>
        <w:rPr>
          <w:rFonts w:ascii="Calibri" w:hAnsi="Calibri"/>
          <w:b/>
          <w:lang w:val="en-ZA"/>
        </w:rPr>
      </w:pPr>
      <w:r w:rsidRPr="0067337C">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8372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67337C" w:rsidRDefault="009006EA" w:rsidP="00E83E3C">
      <w:pPr>
        <w:ind w:left="720" w:hanging="720"/>
        <w:jc w:val="center"/>
        <w:outlineLvl w:val="0"/>
        <w:rPr>
          <w:rFonts w:ascii="Arial" w:hAnsi="Arial" w:cs="Arial"/>
          <w:b/>
          <w:color w:val="000000"/>
        </w:rPr>
      </w:pPr>
      <w:r w:rsidRPr="0067337C">
        <w:rPr>
          <w:rFonts w:ascii="Arial" w:hAnsi="Arial" w:cs="Arial"/>
          <w:b/>
          <w:noProof/>
        </w:rPr>
        <w:t>NATIONAL ASSEMBLY</w:t>
      </w:r>
      <w:r w:rsidRPr="0067337C">
        <w:rPr>
          <w:rFonts w:ascii="Arial" w:hAnsi="Arial" w:cs="Arial"/>
          <w:b/>
          <w:color w:val="000000"/>
        </w:rPr>
        <w:t xml:space="preserve"> </w:t>
      </w:r>
    </w:p>
    <w:p w:rsidR="00E83E3C" w:rsidRPr="0067337C" w:rsidRDefault="00D75201" w:rsidP="00E83E3C">
      <w:pPr>
        <w:jc w:val="center"/>
        <w:rPr>
          <w:rFonts w:ascii="Arial" w:hAnsi="Arial" w:cs="Arial"/>
          <w:b/>
          <w:bCs/>
          <w:color w:val="000000"/>
        </w:rPr>
      </w:pPr>
      <w:r w:rsidRPr="0067337C">
        <w:rPr>
          <w:rFonts w:ascii="Arial" w:hAnsi="Arial" w:cs="Arial"/>
          <w:b/>
          <w:noProof/>
        </w:rPr>
        <w:t>QUESTION FOR WRITTEN REPLY</w:t>
      </w:r>
    </w:p>
    <w:p w:rsidR="00E83E3C" w:rsidRPr="0067337C" w:rsidRDefault="00E83E3C" w:rsidP="00E83E3C">
      <w:pPr>
        <w:rPr>
          <w:rFonts w:ascii="Arial" w:hAnsi="Arial" w:cs="Arial"/>
          <w:b/>
          <w:bCs/>
          <w:color w:val="000000"/>
        </w:rPr>
      </w:pPr>
    </w:p>
    <w:p w:rsidR="00E83E3C" w:rsidRPr="0067337C" w:rsidRDefault="009006EA" w:rsidP="00E83E3C">
      <w:pPr>
        <w:jc w:val="center"/>
        <w:rPr>
          <w:rFonts w:ascii="Arial" w:hAnsi="Arial" w:cs="Arial"/>
          <w:b/>
          <w:bCs/>
          <w:color w:val="000000"/>
        </w:rPr>
      </w:pPr>
      <w:r w:rsidRPr="0067337C">
        <w:rPr>
          <w:rFonts w:ascii="Arial" w:hAnsi="Arial" w:cs="Arial"/>
          <w:b/>
          <w:bCs/>
          <w:color w:val="000000"/>
        </w:rPr>
        <w:t xml:space="preserve">QUESTION NUMBER </w:t>
      </w:r>
      <w:r w:rsidR="009C6521" w:rsidRPr="0067337C">
        <w:rPr>
          <w:rFonts w:ascii="Arial" w:hAnsi="Arial" w:cs="Arial"/>
          <w:b/>
          <w:noProof/>
        </w:rPr>
        <w:t>2772</w:t>
      </w:r>
    </w:p>
    <w:p w:rsidR="00E83E3C" w:rsidRPr="0067337C" w:rsidRDefault="009006EA" w:rsidP="00E83E3C">
      <w:pPr>
        <w:jc w:val="center"/>
        <w:rPr>
          <w:rFonts w:ascii="Arial" w:hAnsi="Arial" w:cs="Arial"/>
          <w:b/>
          <w:bCs/>
          <w:color w:val="000000"/>
        </w:rPr>
      </w:pPr>
      <w:r w:rsidRPr="0067337C">
        <w:rPr>
          <w:rFonts w:ascii="Arial" w:hAnsi="Arial" w:cs="Arial"/>
          <w:b/>
          <w:bCs/>
          <w:color w:val="000000"/>
        </w:rPr>
        <w:t xml:space="preserve">DATE OF PUBLICATION: </w:t>
      </w:r>
      <w:r w:rsidR="009C6521" w:rsidRPr="0067337C">
        <w:rPr>
          <w:rFonts w:ascii="Arial" w:hAnsi="Arial" w:cs="Arial"/>
          <w:b/>
          <w:noProof/>
        </w:rPr>
        <w:t>02 SEPTEMBER 2022</w:t>
      </w:r>
    </w:p>
    <w:p w:rsidR="009B4963" w:rsidRPr="0067337C" w:rsidRDefault="009B4963" w:rsidP="00E83E3C">
      <w:pPr>
        <w:jc w:val="center"/>
        <w:rPr>
          <w:rFonts w:ascii="Arial" w:hAnsi="Arial" w:cs="Arial"/>
          <w:b/>
          <w:bCs/>
        </w:rPr>
      </w:pPr>
    </w:p>
    <w:p w:rsidR="00E83E3C" w:rsidRPr="0067337C" w:rsidRDefault="00E83E3C" w:rsidP="00E83E3C">
      <w:pPr>
        <w:jc w:val="both"/>
        <w:rPr>
          <w:rFonts w:ascii="Arial" w:hAnsi="Arial" w:cs="Arial"/>
          <w:b/>
          <w:bCs/>
        </w:rPr>
      </w:pPr>
    </w:p>
    <w:p w:rsidR="009B4963" w:rsidRPr="0067337C" w:rsidRDefault="009006EA" w:rsidP="009B4963">
      <w:pPr>
        <w:rPr>
          <w:rFonts w:ascii="Arial" w:hAnsi="Arial" w:cs="Arial"/>
          <w:b/>
          <w:bCs/>
          <w:lang w:val="en-ZA"/>
        </w:rPr>
      </w:pPr>
      <w:r w:rsidRPr="0067337C">
        <w:rPr>
          <w:rFonts w:ascii="Arial" w:hAnsi="Arial" w:cs="Arial"/>
          <w:b/>
          <w:bCs/>
          <w:lang w:val="en-ZA"/>
        </w:rPr>
        <w:t>QUESTION:</w:t>
      </w:r>
    </w:p>
    <w:p w:rsidR="009B4963" w:rsidRPr="0067337C" w:rsidRDefault="009B4963" w:rsidP="009B4963">
      <w:pPr>
        <w:rPr>
          <w:rFonts w:ascii="Arial" w:hAnsi="Arial" w:cs="Arial"/>
          <w:lang w:val="en-ZA"/>
        </w:rPr>
      </w:pPr>
    </w:p>
    <w:p w:rsidR="002C57A8" w:rsidRPr="0067337C" w:rsidRDefault="009006EA" w:rsidP="0067337C">
      <w:pPr>
        <w:ind w:left="810" w:right="30" w:hanging="810"/>
        <w:jc w:val="both"/>
      </w:pPr>
      <w:r w:rsidRPr="0067337C">
        <w:rPr>
          <w:rFonts w:ascii="Arial" w:eastAsia="Arial" w:hAnsi="Arial" w:cs="Arial"/>
          <w:b/>
          <w:bCs/>
        </w:rPr>
        <w:t>2772.   Mr D Joseph (DA) to ask the Minister of Cooperative Governance and Traditional Affairs:</w:t>
      </w:r>
    </w:p>
    <w:p w:rsidR="002C57A8" w:rsidRPr="0029324B" w:rsidRDefault="009006EA" w:rsidP="0029324B">
      <w:pPr>
        <w:spacing w:before="240" w:line="360" w:lineRule="auto"/>
        <w:ind w:right="30"/>
        <w:jc w:val="both"/>
        <w:rPr>
          <w:b/>
          <w:bCs/>
        </w:rPr>
      </w:pPr>
      <w:r w:rsidRPr="0067337C">
        <w:rPr>
          <w:rFonts w:ascii="Arial" w:eastAsia="Arial" w:hAnsi="Arial" w:cs="Arial"/>
        </w:rPr>
        <w:t>Whether she will use the (a) findings and (b) recommendations of the report of the Judicial Commission of Inquiry into Allegations of State Capture, Corruption and Fraud in the Public Sector including Organs of State to investigate if her department and/or the entities reporting to her contributed towards state capture; if not, why not; if so, (a) which part of the report is relevant to her department and (b) on what date will the investigation</w:t>
      </w:r>
      <w:r w:rsidR="0029324B">
        <w:rPr>
          <w:rFonts w:ascii="Arial" w:eastAsia="Arial" w:hAnsi="Arial" w:cs="Arial"/>
        </w:rPr>
        <w:t xml:space="preserve"> </w:t>
      </w:r>
      <w:r w:rsidRPr="0067337C">
        <w:rPr>
          <w:rFonts w:ascii="Arial" w:eastAsia="Arial" w:hAnsi="Arial" w:cs="Arial"/>
        </w:rPr>
        <w:t xml:space="preserve">start?                                                                                 </w:t>
      </w:r>
      <w:r w:rsidR="0029324B">
        <w:rPr>
          <w:rFonts w:ascii="Arial" w:eastAsia="Arial" w:hAnsi="Arial" w:cs="Arial"/>
        </w:rPr>
        <w:tab/>
      </w:r>
      <w:r w:rsidR="0029324B">
        <w:rPr>
          <w:rFonts w:ascii="Arial" w:eastAsia="Arial" w:hAnsi="Arial" w:cs="Arial"/>
        </w:rPr>
        <w:tab/>
      </w:r>
      <w:r w:rsidR="0029324B">
        <w:rPr>
          <w:rFonts w:ascii="Arial" w:eastAsia="Arial" w:hAnsi="Arial" w:cs="Arial"/>
        </w:rPr>
        <w:tab/>
        <w:t xml:space="preserve">       </w:t>
      </w:r>
      <w:r w:rsidRPr="0029324B">
        <w:rPr>
          <w:rFonts w:ascii="Arial" w:eastAsia="Arial" w:hAnsi="Arial" w:cs="Arial"/>
          <w:b/>
          <w:bCs/>
        </w:rPr>
        <w:t>NW3359E</w:t>
      </w:r>
    </w:p>
    <w:p w:rsidR="00D75201" w:rsidRPr="0029324B" w:rsidRDefault="00D75201" w:rsidP="0067337C">
      <w:pPr>
        <w:spacing w:after="200" w:line="360" w:lineRule="auto"/>
        <w:rPr>
          <w:rFonts w:ascii="Arial" w:hAnsi="Arial" w:cs="Arial"/>
          <w:b/>
          <w:bCs/>
        </w:rPr>
      </w:pPr>
    </w:p>
    <w:p w:rsidR="00E83E3C" w:rsidRPr="0067337C" w:rsidRDefault="009006EA" w:rsidP="0067337C">
      <w:pPr>
        <w:spacing w:after="200" w:line="360" w:lineRule="auto"/>
        <w:rPr>
          <w:rFonts w:ascii="Arial" w:hAnsi="Arial" w:cs="Arial"/>
          <w:b/>
          <w:bCs/>
        </w:rPr>
      </w:pPr>
      <w:r w:rsidRPr="0067337C">
        <w:rPr>
          <w:rFonts w:ascii="Arial" w:hAnsi="Arial" w:cs="Arial"/>
          <w:b/>
          <w:bCs/>
        </w:rPr>
        <w:t>REPLY:</w:t>
      </w:r>
    </w:p>
    <w:p w:rsidR="00E83E3C" w:rsidRPr="0067337C" w:rsidRDefault="00E83E3C" w:rsidP="0067337C">
      <w:pPr>
        <w:spacing w:line="360" w:lineRule="auto"/>
        <w:contextualSpacing/>
        <w:jc w:val="both"/>
        <w:rPr>
          <w:rFonts w:ascii="Arial" w:hAnsi="Arial" w:cs="Arial"/>
          <w:b/>
          <w:bCs/>
        </w:rPr>
      </w:pPr>
    </w:p>
    <w:p w:rsidR="002C57A8" w:rsidRPr="0029324B" w:rsidRDefault="009006EA" w:rsidP="0067337C">
      <w:pPr>
        <w:spacing w:line="360" w:lineRule="auto"/>
        <w:jc w:val="both"/>
        <w:rPr>
          <w:rFonts w:ascii="Arial" w:eastAsia="Arial" w:hAnsi="Arial" w:cs="Arial"/>
        </w:rPr>
      </w:pPr>
      <w:r w:rsidRPr="0067337C">
        <w:rPr>
          <w:rFonts w:ascii="Arial" w:eastAsia="Arial" w:hAnsi="Arial" w:cs="Arial"/>
        </w:rPr>
        <w:t>(a) and (b) No</w:t>
      </w:r>
      <w:r w:rsidR="0029324B">
        <w:rPr>
          <w:rFonts w:ascii="Arial" w:eastAsia="Arial" w:hAnsi="Arial" w:cs="Arial"/>
        </w:rPr>
        <w:t xml:space="preserve">, the Minister of Cooperative Governance and Traditional Affairs (COGTA) will not use the Report on the Judicial Commission of Inquiry into Allegation of State Capture to investigate whether the Departments and/or </w:t>
      </w:r>
      <w:r w:rsidR="0029324B" w:rsidRPr="0029324B">
        <w:rPr>
          <w:rFonts w:ascii="Arial" w:eastAsia="Arial" w:hAnsi="Arial" w:cs="Arial"/>
        </w:rPr>
        <w:t xml:space="preserve">Entities reporting to her contributed towards state capture. </w:t>
      </w:r>
    </w:p>
    <w:p w:rsidR="0029324B" w:rsidRPr="0029324B" w:rsidRDefault="0029324B" w:rsidP="0067337C">
      <w:pPr>
        <w:spacing w:line="360" w:lineRule="auto"/>
        <w:jc w:val="both"/>
        <w:rPr>
          <w:rFonts w:ascii="Arial" w:hAnsi="Arial" w:cs="Arial"/>
        </w:rPr>
      </w:pPr>
    </w:p>
    <w:p w:rsidR="002C57A8" w:rsidRPr="0029324B" w:rsidRDefault="005301F2" w:rsidP="0029324B">
      <w:pPr>
        <w:pStyle w:val="ListParagraph"/>
        <w:numPr>
          <w:ilvl w:val="0"/>
          <w:numId w:val="4"/>
        </w:numPr>
        <w:spacing w:line="360" w:lineRule="auto"/>
        <w:jc w:val="both"/>
        <w:rPr>
          <w:rFonts w:ascii="Arial" w:hAnsi="Arial" w:cs="Arial"/>
        </w:rPr>
      </w:pPr>
      <w:r>
        <w:rPr>
          <w:rFonts w:ascii="Arial" w:hAnsi="Arial" w:cs="Arial"/>
        </w:rPr>
        <w:t xml:space="preserve">On </w:t>
      </w:r>
      <w:r w:rsidR="0029324B">
        <w:rPr>
          <w:rFonts w:ascii="Arial" w:hAnsi="Arial" w:cs="Arial"/>
        </w:rPr>
        <w:t>reading the various reports</w:t>
      </w:r>
      <w:r>
        <w:rPr>
          <w:rFonts w:ascii="Arial" w:hAnsi="Arial" w:cs="Arial"/>
        </w:rPr>
        <w:t xml:space="preserve">, there is an </w:t>
      </w:r>
      <w:r w:rsidR="0029324B">
        <w:rPr>
          <w:rFonts w:ascii="Arial" w:hAnsi="Arial" w:cs="Arial"/>
        </w:rPr>
        <w:t>indicat</w:t>
      </w:r>
      <w:r>
        <w:rPr>
          <w:rFonts w:ascii="Arial" w:hAnsi="Arial" w:cs="Arial"/>
        </w:rPr>
        <w:t>ion</w:t>
      </w:r>
      <w:r w:rsidR="0029324B">
        <w:rPr>
          <w:rFonts w:ascii="Arial" w:hAnsi="Arial" w:cs="Arial"/>
        </w:rPr>
        <w:t xml:space="preserve"> that there are no parts of the report that are relevant to the Departments and Entities reporting to the Minister of COGTA. </w:t>
      </w:r>
      <w:r w:rsidR="0029324B" w:rsidRPr="0029324B">
        <w:rPr>
          <w:rFonts w:ascii="Arial" w:eastAsia="Arial" w:hAnsi="Arial" w:cs="Arial"/>
        </w:rPr>
        <w:t>Although</w:t>
      </w:r>
      <w:r w:rsidR="0029324B">
        <w:rPr>
          <w:rFonts w:ascii="Arial" w:eastAsia="Arial" w:hAnsi="Arial" w:cs="Arial"/>
        </w:rPr>
        <w:t>,</w:t>
      </w:r>
      <w:r w:rsidR="0029324B" w:rsidRPr="0029324B">
        <w:rPr>
          <w:rFonts w:ascii="Arial" w:eastAsia="Arial" w:hAnsi="Arial" w:cs="Arial"/>
        </w:rPr>
        <w:t xml:space="preserve"> there are certain issues affecting a municipality that were highlighted in the report, there are no specific findings and/or recommendations in </w:t>
      </w:r>
      <w:r w:rsidR="0029324B" w:rsidRPr="0029324B">
        <w:rPr>
          <w:rFonts w:ascii="Arial" w:eastAsia="Arial" w:hAnsi="Arial" w:cs="Arial"/>
        </w:rPr>
        <w:lastRenderedPageBreak/>
        <w:t xml:space="preserve">relation to the affected municipality. Officials from the Department </w:t>
      </w:r>
      <w:r w:rsidR="0029324B">
        <w:rPr>
          <w:rFonts w:ascii="Arial" w:eastAsia="Arial" w:hAnsi="Arial" w:cs="Arial"/>
        </w:rPr>
        <w:t xml:space="preserve">have collaborated </w:t>
      </w:r>
      <w:r w:rsidR="0029324B" w:rsidRPr="0029324B">
        <w:rPr>
          <w:rFonts w:ascii="Arial" w:eastAsia="Arial" w:hAnsi="Arial" w:cs="Arial"/>
        </w:rPr>
        <w:t xml:space="preserve">with officials from the Department of Planning, Monitoring and Evaluation (DPME) </w:t>
      </w:r>
      <w:r w:rsidR="0029324B">
        <w:rPr>
          <w:rFonts w:ascii="Arial" w:eastAsia="Arial" w:hAnsi="Arial" w:cs="Arial"/>
        </w:rPr>
        <w:t>to</w:t>
      </w:r>
      <w:r w:rsidR="0029324B" w:rsidRPr="0029324B">
        <w:rPr>
          <w:rFonts w:ascii="Arial" w:eastAsia="Arial" w:hAnsi="Arial" w:cs="Arial"/>
        </w:rPr>
        <w:t xml:space="preserve"> assess all the recommendations emanating from the various reports</w:t>
      </w:r>
      <w:r w:rsidR="0029324B">
        <w:rPr>
          <w:rFonts w:ascii="Arial" w:eastAsia="Arial" w:hAnsi="Arial" w:cs="Arial"/>
        </w:rPr>
        <w:t xml:space="preserve"> of th</w:t>
      </w:r>
      <w:r w:rsidR="00771C9E">
        <w:rPr>
          <w:rFonts w:ascii="Arial" w:eastAsia="Arial" w:hAnsi="Arial" w:cs="Arial"/>
        </w:rPr>
        <w:t>e</w:t>
      </w:r>
      <w:r w:rsidR="0029324B">
        <w:rPr>
          <w:rFonts w:ascii="Arial" w:eastAsia="Arial" w:hAnsi="Arial" w:cs="Arial"/>
        </w:rPr>
        <w:t xml:space="preserve"> Commission</w:t>
      </w:r>
      <w:r w:rsidR="0029324B" w:rsidRPr="0029324B">
        <w:rPr>
          <w:rFonts w:ascii="Arial" w:eastAsia="Arial" w:hAnsi="Arial" w:cs="Arial"/>
        </w:rPr>
        <w:t>. Should this broader assessment in collaboration with the DPME identify matters that require my attention, I will ensure that the necessary steps are taken, especially where legislative or institutional changes would be required and prepare motivated implementation plans, indicating how each recommendation ought to be addressed.</w:t>
      </w:r>
    </w:p>
    <w:p w:rsidR="002C57A8" w:rsidRPr="0067337C" w:rsidRDefault="009006EA" w:rsidP="0067337C">
      <w:pPr>
        <w:spacing w:before="240" w:line="360" w:lineRule="auto"/>
        <w:jc w:val="both"/>
      </w:pPr>
      <w:r w:rsidRPr="0067337C">
        <w:rPr>
          <w:rFonts w:ascii="Arial" w:eastAsia="Arial" w:hAnsi="Arial" w:cs="Arial"/>
        </w:rPr>
        <w:t>(b) Not applicable.</w:t>
      </w:r>
    </w:p>
    <w:p w:rsidR="002C57A8" w:rsidRPr="0067337C" w:rsidRDefault="009006EA" w:rsidP="00771C9E">
      <w:pPr>
        <w:spacing w:before="240" w:line="360" w:lineRule="auto"/>
        <w:jc w:val="both"/>
      </w:pPr>
      <w:r w:rsidRPr="0067337C">
        <w:rPr>
          <w:rFonts w:ascii="Arial" w:eastAsia="Arial" w:hAnsi="Arial" w:cs="Arial"/>
        </w:rPr>
        <w:t> </w:t>
      </w:r>
    </w:p>
    <w:p w:rsidR="0029324B" w:rsidRPr="0059714F" w:rsidRDefault="0029324B" w:rsidP="0029324B">
      <w:pPr>
        <w:spacing w:after="200" w:line="360" w:lineRule="auto"/>
        <w:rPr>
          <w:rFonts w:ascii="Arial" w:hAnsi="Arial" w:cs="Arial"/>
          <w:b/>
          <w:bCs/>
        </w:rPr>
      </w:pPr>
    </w:p>
    <w:sectPr w:rsidR="0029324B" w:rsidRPr="0059714F" w:rsidSect="00D52558">
      <w:head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09" w:rsidRDefault="00914D09">
      <w:r>
        <w:separator/>
      </w:r>
    </w:p>
  </w:endnote>
  <w:endnote w:type="continuationSeparator" w:id="0">
    <w:p w:rsidR="00914D09" w:rsidRDefault="00914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840077937"/>
      <w:docPartObj>
        <w:docPartGallery w:val="Page Numbers (Bottom of Page)"/>
        <w:docPartUnique/>
      </w:docPartObj>
    </w:sdtPr>
    <w:sdtEndPr>
      <w:rPr>
        <w:noProof/>
      </w:rPr>
    </w:sdtEndPr>
    <w:sdtContent>
      <w:p w:rsidR="004B0973" w:rsidRPr="004B0973" w:rsidRDefault="009769FB">
        <w:pPr>
          <w:pStyle w:val="Footer"/>
          <w:jc w:val="right"/>
          <w:rPr>
            <w:rFonts w:ascii="Arial" w:hAnsi="Arial" w:cs="Arial"/>
          </w:rPr>
        </w:pPr>
        <w:r w:rsidRPr="004B0973">
          <w:rPr>
            <w:rFonts w:ascii="Arial" w:hAnsi="Arial" w:cs="Arial"/>
          </w:rPr>
          <w:fldChar w:fldCharType="begin"/>
        </w:r>
        <w:r w:rsidR="004B0973" w:rsidRPr="004B0973">
          <w:rPr>
            <w:rFonts w:ascii="Arial" w:hAnsi="Arial" w:cs="Arial"/>
          </w:rPr>
          <w:instrText xml:space="preserve"> PAGE   \* MERGEFORMAT </w:instrText>
        </w:r>
        <w:r w:rsidRPr="004B0973">
          <w:rPr>
            <w:rFonts w:ascii="Arial" w:hAnsi="Arial" w:cs="Arial"/>
          </w:rPr>
          <w:fldChar w:fldCharType="separate"/>
        </w:r>
        <w:r w:rsidR="00914D09">
          <w:rPr>
            <w:rFonts w:ascii="Arial" w:hAnsi="Arial" w:cs="Arial"/>
            <w:noProof/>
          </w:rPr>
          <w:t>1</w:t>
        </w:r>
        <w:r w:rsidRPr="004B0973">
          <w:rPr>
            <w:rFonts w:ascii="Arial" w:hAnsi="Arial" w:cs="Arial"/>
            <w:noProof/>
          </w:rPr>
          <w:fldChar w:fldCharType="end"/>
        </w:r>
      </w:p>
    </w:sdtContent>
  </w:sdt>
  <w:p w:rsidR="004B0973" w:rsidRPr="004B0973" w:rsidRDefault="004B0973">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09" w:rsidRDefault="00914D09">
      <w:r>
        <w:separator/>
      </w:r>
    </w:p>
  </w:footnote>
  <w:footnote w:type="continuationSeparator" w:id="0">
    <w:p w:rsidR="00914D09" w:rsidRDefault="00914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9769FB">
    <w:pPr>
      <w:pStyle w:val="Header"/>
      <w:framePr w:wrap="around" w:vAnchor="text" w:hAnchor="margin" w:xAlign="center" w:y="1"/>
      <w:rPr>
        <w:rStyle w:val="PageNumber"/>
      </w:rPr>
    </w:pPr>
    <w:r>
      <w:rPr>
        <w:rStyle w:val="PageNumber"/>
      </w:rPr>
      <w:fldChar w:fldCharType="begin"/>
    </w:r>
    <w:r w:rsidR="009006EA">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EDC69F0">
      <w:start w:val="1"/>
      <w:numFmt w:val="decimal"/>
      <w:lvlText w:val="%1."/>
      <w:lvlJc w:val="left"/>
      <w:pPr>
        <w:ind w:left="360" w:hanging="360"/>
      </w:pPr>
      <w:rPr>
        <w:rFonts w:hint="default"/>
      </w:rPr>
    </w:lvl>
    <w:lvl w:ilvl="1" w:tplc="9B024190">
      <w:start w:val="1"/>
      <w:numFmt w:val="lowerLetter"/>
      <w:lvlText w:val="%2."/>
      <w:lvlJc w:val="left"/>
      <w:pPr>
        <w:ind w:left="1080" w:hanging="360"/>
      </w:pPr>
    </w:lvl>
    <w:lvl w:ilvl="2" w:tplc="86DC134A" w:tentative="1">
      <w:start w:val="1"/>
      <w:numFmt w:val="lowerRoman"/>
      <w:lvlText w:val="%3."/>
      <w:lvlJc w:val="right"/>
      <w:pPr>
        <w:ind w:left="1800" w:hanging="180"/>
      </w:pPr>
    </w:lvl>
    <w:lvl w:ilvl="3" w:tplc="7638D31E" w:tentative="1">
      <w:start w:val="1"/>
      <w:numFmt w:val="decimal"/>
      <w:lvlText w:val="%4."/>
      <w:lvlJc w:val="left"/>
      <w:pPr>
        <w:ind w:left="2520" w:hanging="360"/>
      </w:pPr>
    </w:lvl>
    <w:lvl w:ilvl="4" w:tplc="A5A09882" w:tentative="1">
      <w:start w:val="1"/>
      <w:numFmt w:val="lowerLetter"/>
      <w:lvlText w:val="%5."/>
      <w:lvlJc w:val="left"/>
      <w:pPr>
        <w:ind w:left="3240" w:hanging="360"/>
      </w:pPr>
    </w:lvl>
    <w:lvl w:ilvl="5" w:tplc="4B1C00C6" w:tentative="1">
      <w:start w:val="1"/>
      <w:numFmt w:val="lowerRoman"/>
      <w:lvlText w:val="%6."/>
      <w:lvlJc w:val="right"/>
      <w:pPr>
        <w:ind w:left="3960" w:hanging="180"/>
      </w:pPr>
    </w:lvl>
    <w:lvl w:ilvl="6" w:tplc="2862BC8E" w:tentative="1">
      <w:start w:val="1"/>
      <w:numFmt w:val="decimal"/>
      <w:lvlText w:val="%7."/>
      <w:lvlJc w:val="left"/>
      <w:pPr>
        <w:ind w:left="4680" w:hanging="360"/>
      </w:pPr>
    </w:lvl>
    <w:lvl w:ilvl="7" w:tplc="0CE877D6" w:tentative="1">
      <w:start w:val="1"/>
      <w:numFmt w:val="lowerLetter"/>
      <w:lvlText w:val="%8."/>
      <w:lvlJc w:val="left"/>
      <w:pPr>
        <w:ind w:left="5400" w:hanging="360"/>
      </w:pPr>
    </w:lvl>
    <w:lvl w:ilvl="8" w:tplc="D39CADB2" w:tentative="1">
      <w:start w:val="1"/>
      <w:numFmt w:val="lowerRoman"/>
      <w:lvlText w:val="%9."/>
      <w:lvlJc w:val="right"/>
      <w:pPr>
        <w:ind w:left="6120" w:hanging="180"/>
      </w:pPr>
    </w:lvl>
  </w:abstractNum>
  <w:abstractNum w:abstractNumId="1">
    <w:nsid w:val="310079B0"/>
    <w:multiLevelType w:val="hybridMultilevel"/>
    <w:tmpl w:val="681C8B3C"/>
    <w:lvl w:ilvl="0" w:tplc="26529E90">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A2B81900">
      <w:start w:val="1"/>
      <w:numFmt w:val="lowerLetter"/>
      <w:lvlText w:val="%2."/>
      <w:lvlJc w:val="left"/>
      <w:pPr>
        <w:ind w:left="1222" w:hanging="360"/>
      </w:pPr>
    </w:lvl>
    <w:lvl w:ilvl="2" w:tplc="581EE126">
      <w:start w:val="1"/>
      <w:numFmt w:val="lowerRoman"/>
      <w:lvlText w:val="%3."/>
      <w:lvlJc w:val="right"/>
      <w:pPr>
        <w:ind w:left="1942" w:hanging="180"/>
      </w:pPr>
    </w:lvl>
    <w:lvl w:ilvl="3" w:tplc="EC5C372A">
      <w:start w:val="1"/>
      <w:numFmt w:val="decimal"/>
      <w:lvlText w:val="%4."/>
      <w:lvlJc w:val="left"/>
      <w:pPr>
        <w:ind w:left="2662" w:hanging="360"/>
      </w:pPr>
    </w:lvl>
    <w:lvl w:ilvl="4" w:tplc="AC943A20">
      <w:start w:val="1"/>
      <w:numFmt w:val="lowerLetter"/>
      <w:lvlText w:val="%5."/>
      <w:lvlJc w:val="left"/>
      <w:pPr>
        <w:ind w:left="3382" w:hanging="360"/>
      </w:pPr>
    </w:lvl>
    <w:lvl w:ilvl="5" w:tplc="39445300">
      <w:start w:val="1"/>
      <w:numFmt w:val="lowerRoman"/>
      <w:lvlText w:val="%6."/>
      <w:lvlJc w:val="right"/>
      <w:pPr>
        <w:ind w:left="4102" w:hanging="180"/>
      </w:pPr>
    </w:lvl>
    <w:lvl w:ilvl="6" w:tplc="80ACB87A">
      <w:start w:val="1"/>
      <w:numFmt w:val="decimal"/>
      <w:lvlText w:val="%7."/>
      <w:lvlJc w:val="left"/>
      <w:pPr>
        <w:ind w:left="4822" w:hanging="360"/>
      </w:pPr>
    </w:lvl>
    <w:lvl w:ilvl="7" w:tplc="A7A61BF8">
      <w:start w:val="1"/>
      <w:numFmt w:val="lowerLetter"/>
      <w:lvlText w:val="%8."/>
      <w:lvlJc w:val="left"/>
      <w:pPr>
        <w:ind w:left="5542" w:hanging="360"/>
      </w:pPr>
    </w:lvl>
    <w:lvl w:ilvl="8" w:tplc="4E0EE302">
      <w:start w:val="1"/>
      <w:numFmt w:val="lowerRoman"/>
      <w:lvlText w:val="%9."/>
      <w:lvlJc w:val="right"/>
      <w:pPr>
        <w:ind w:left="6262" w:hanging="180"/>
      </w:pPr>
    </w:lvl>
  </w:abstractNum>
  <w:abstractNum w:abstractNumId="2">
    <w:nsid w:val="4AE73CEA"/>
    <w:multiLevelType w:val="hybridMultilevel"/>
    <w:tmpl w:val="4D74F046"/>
    <w:lvl w:ilvl="0" w:tplc="68B2FB54">
      <w:start w:val="1"/>
      <w:numFmt w:val="bullet"/>
      <w:lvlText w:val=""/>
      <w:lvlJc w:val="left"/>
      <w:pPr>
        <w:ind w:left="720" w:hanging="360"/>
      </w:pPr>
      <w:rPr>
        <w:rFonts w:ascii="Symbol" w:hAnsi="Symbol" w:hint="default"/>
      </w:rPr>
    </w:lvl>
    <w:lvl w:ilvl="1" w:tplc="5A04D03A" w:tentative="1">
      <w:start w:val="1"/>
      <w:numFmt w:val="bullet"/>
      <w:lvlText w:val="o"/>
      <w:lvlJc w:val="left"/>
      <w:pPr>
        <w:ind w:left="1440" w:hanging="360"/>
      </w:pPr>
      <w:rPr>
        <w:rFonts w:ascii="Courier New" w:hAnsi="Courier New" w:cs="Courier New" w:hint="default"/>
      </w:rPr>
    </w:lvl>
    <w:lvl w:ilvl="2" w:tplc="D862B62A" w:tentative="1">
      <w:start w:val="1"/>
      <w:numFmt w:val="bullet"/>
      <w:lvlText w:val=""/>
      <w:lvlJc w:val="left"/>
      <w:pPr>
        <w:ind w:left="2160" w:hanging="360"/>
      </w:pPr>
      <w:rPr>
        <w:rFonts w:ascii="Wingdings" w:hAnsi="Wingdings" w:hint="default"/>
      </w:rPr>
    </w:lvl>
    <w:lvl w:ilvl="3" w:tplc="FA809F88" w:tentative="1">
      <w:start w:val="1"/>
      <w:numFmt w:val="bullet"/>
      <w:lvlText w:val=""/>
      <w:lvlJc w:val="left"/>
      <w:pPr>
        <w:ind w:left="2880" w:hanging="360"/>
      </w:pPr>
      <w:rPr>
        <w:rFonts w:ascii="Symbol" w:hAnsi="Symbol" w:hint="default"/>
      </w:rPr>
    </w:lvl>
    <w:lvl w:ilvl="4" w:tplc="D0B8CAE6" w:tentative="1">
      <w:start w:val="1"/>
      <w:numFmt w:val="bullet"/>
      <w:lvlText w:val="o"/>
      <w:lvlJc w:val="left"/>
      <w:pPr>
        <w:ind w:left="3600" w:hanging="360"/>
      </w:pPr>
      <w:rPr>
        <w:rFonts w:ascii="Courier New" w:hAnsi="Courier New" w:cs="Courier New" w:hint="default"/>
      </w:rPr>
    </w:lvl>
    <w:lvl w:ilvl="5" w:tplc="83D27F76" w:tentative="1">
      <w:start w:val="1"/>
      <w:numFmt w:val="bullet"/>
      <w:lvlText w:val=""/>
      <w:lvlJc w:val="left"/>
      <w:pPr>
        <w:ind w:left="4320" w:hanging="360"/>
      </w:pPr>
      <w:rPr>
        <w:rFonts w:ascii="Wingdings" w:hAnsi="Wingdings" w:hint="default"/>
      </w:rPr>
    </w:lvl>
    <w:lvl w:ilvl="6" w:tplc="4022D396" w:tentative="1">
      <w:start w:val="1"/>
      <w:numFmt w:val="bullet"/>
      <w:lvlText w:val=""/>
      <w:lvlJc w:val="left"/>
      <w:pPr>
        <w:ind w:left="5040" w:hanging="360"/>
      </w:pPr>
      <w:rPr>
        <w:rFonts w:ascii="Symbol" w:hAnsi="Symbol" w:hint="default"/>
      </w:rPr>
    </w:lvl>
    <w:lvl w:ilvl="7" w:tplc="9AE4BDAA" w:tentative="1">
      <w:start w:val="1"/>
      <w:numFmt w:val="bullet"/>
      <w:lvlText w:val="o"/>
      <w:lvlJc w:val="left"/>
      <w:pPr>
        <w:ind w:left="5760" w:hanging="360"/>
      </w:pPr>
      <w:rPr>
        <w:rFonts w:ascii="Courier New" w:hAnsi="Courier New" w:cs="Courier New" w:hint="default"/>
      </w:rPr>
    </w:lvl>
    <w:lvl w:ilvl="8" w:tplc="B7D626D2" w:tentative="1">
      <w:start w:val="1"/>
      <w:numFmt w:val="bullet"/>
      <w:lvlText w:val=""/>
      <w:lvlJc w:val="left"/>
      <w:pPr>
        <w:ind w:left="6480" w:hanging="360"/>
      </w:pPr>
      <w:rPr>
        <w:rFonts w:ascii="Wingdings" w:hAnsi="Wingdings" w:hint="default"/>
      </w:rPr>
    </w:lvl>
  </w:abstractNum>
  <w:abstractNum w:abstractNumId="3">
    <w:nsid w:val="4CD263B6"/>
    <w:multiLevelType w:val="hybridMultilevel"/>
    <w:tmpl w:val="FF40F8B0"/>
    <w:lvl w:ilvl="0" w:tplc="72C0D3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34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54"/>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7C2"/>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324B"/>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57A8"/>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973"/>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01F2"/>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5DDB"/>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37C"/>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1C9E"/>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B57"/>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6EA"/>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4D09"/>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9FB"/>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A34"/>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1BC2"/>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20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201"/>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3B66"/>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0B93"/>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97FEF"/>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20A9D4-4B62-43B7-BD7C-0248424F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Corporate Secretariat and Executive Support</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2022-11-02T09:03:00Z</dcterms:created>
  <dcterms:modified xsi:type="dcterms:W3CDTF">2022-11-02T09:03:00Z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