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0DB" w:rsidRPr="009D1F04" w:rsidRDefault="009D1F04" w:rsidP="009D1F04">
      <w:pPr>
        <w:pStyle w:val="Heading1"/>
        <w:ind w:left="3459" w:right="3452"/>
        <w:jc w:val="center"/>
        <w:rPr>
          <w:sz w:val="20"/>
          <w:szCs w:val="20"/>
        </w:rPr>
      </w:pPr>
      <w:r w:rsidRPr="009D1F04">
        <w:rPr>
          <w:sz w:val="20"/>
          <w:szCs w:val="20"/>
        </w:rPr>
        <w:t>NATIONAL ASSEMBLY WRITTEN REPLY</w:t>
      </w:r>
    </w:p>
    <w:p w:rsidR="003000DB" w:rsidRPr="009D1F04" w:rsidRDefault="003000DB" w:rsidP="009D1F04">
      <w:pPr>
        <w:pStyle w:val="BodyText"/>
        <w:rPr>
          <w:b/>
          <w:sz w:val="20"/>
          <w:szCs w:val="20"/>
        </w:rPr>
      </w:pPr>
    </w:p>
    <w:p w:rsidR="003000DB" w:rsidRPr="009D1F04" w:rsidRDefault="003000DB" w:rsidP="009D1F04">
      <w:pPr>
        <w:pStyle w:val="BodyText"/>
        <w:rPr>
          <w:b/>
          <w:sz w:val="20"/>
          <w:szCs w:val="20"/>
        </w:rPr>
      </w:pPr>
    </w:p>
    <w:p w:rsidR="003000DB" w:rsidRPr="009D1F04" w:rsidRDefault="009D1F04" w:rsidP="009D1F04">
      <w:pPr>
        <w:ind w:left="117"/>
        <w:rPr>
          <w:b/>
          <w:sz w:val="20"/>
          <w:szCs w:val="20"/>
        </w:rPr>
      </w:pPr>
      <w:r w:rsidRPr="009D1F04">
        <w:rPr>
          <w:b/>
          <w:sz w:val="20"/>
          <w:szCs w:val="20"/>
        </w:rPr>
        <w:t>QUESTION 2766</w:t>
      </w:r>
    </w:p>
    <w:p w:rsidR="003000DB" w:rsidRPr="009D1F04" w:rsidRDefault="003000DB" w:rsidP="009D1F04">
      <w:pPr>
        <w:pStyle w:val="BodyText"/>
        <w:rPr>
          <w:b/>
          <w:sz w:val="20"/>
          <w:szCs w:val="20"/>
        </w:rPr>
      </w:pPr>
    </w:p>
    <w:p w:rsidR="003000DB" w:rsidRPr="009D1F04" w:rsidRDefault="009D1F04" w:rsidP="009D1F04">
      <w:pPr>
        <w:ind w:left="117" w:right="2118"/>
        <w:rPr>
          <w:b/>
          <w:sz w:val="20"/>
          <w:szCs w:val="20"/>
        </w:rPr>
      </w:pPr>
      <w:r w:rsidRPr="009D1F04">
        <w:rPr>
          <w:b/>
          <w:sz w:val="20"/>
          <w:szCs w:val="20"/>
          <w:u w:val="thick"/>
        </w:rPr>
        <w:t xml:space="preserve">INTERNAL QUESTION PAPER [No 31-2021 SIXTH </w:t>
      </w:r>
      <w:proofErr w:type="gramStart"/>
      <w:r w:rsidRPr="009D1F04">
        <w:rPr>
          <w:b/>
          <w:sz w:val="20"/>
          <w:szCs w:val="20"/>
          <w:u w:val="thick"/>
        </w:rPr>
        <w:t>PARLIAMENT</w:t>
      </w:r>
      <w:proofErr w:type="gramEnd"/>
      <w:r w:rsidRPr="009D1F04">
        <w:rPr>
          <w:b/>
          <w:sz w:val="20"/>
          <w:szCs w:val="20"/>
          <w:u w:val="thick"/>
        </w:rPr>
        <w:t>]</w:t>
      </w:r>
      <w:r w:rsidRPr="009D1F04">
        <w:rPr>
          <w:b/>
          <w:sz w:val="20"/>
          <w:szCs w:val="20"/>
        </w:rPr>
        <w:t xml:space="preserve"> </w:t>
      </w:r>
      <w:r w:rsidRPr="009D1F04">
        <w:rPr>
          <w:b/>
          <w:sz w:val="20"/>
          <w:szCs w:val="20"/>
          <w:u w:val="thick"/>
        </w:rPr>
        <w:t>DATE OF PUBLICATION: 03 DECEMBER 2021</w:t>
      </w:r>
    </w:p>
    <w:p w:rsidR="003000DB" w:rsidRPr="009D1F04" w:rsidRDefault="003000DB" w:rsidP="009D1F04">
      <w:pPr>
        <w:pStyle w:val="BodyText"/>
        <w:rPr>
          <w:b/>
          <w:sz w:val="20"/>
          <w:szCs w:val="20"/>
        </w:rPr>
      </w:pPr>
    </w:p>
    <w:p w:rsidR="003000DB" w:rsidRPr="009D1F04" w:rsidRDefault="009D1F04" w:rsidP="009D1F04">
      <w:pPr>
        <w:ind w:left="117" w:right="115"/>
        <w:jc w:val="both"/>
        <w:rPr>
          <w:b/>
          <w:sz w:val="20"/>
          <w:szCs w:val="20"/>
        </w:rPr>
      </w:pPr>
      <w:r w:rsidRPr="009D1F04">
        <w:rPr>
          <w:b/>
          <w:sz w:val="20"/>
          <w:szCs w:val="20"/>
        </w:rPr>
        <w:t xml:space="preserve">2766. </w:t>
      </w:r>
      <w:proofErr w:type="spellStart"/>
      <w:r w:rsidRPr="009D1F04">
        <w:rPr>
          <w:b/>
          <w:sz w:val="20"/>
          <w:szCs w:val="20"/>
        </w:rPr>
        <w:t>Mr</w:t>
      </w:r>
      <w:proofErr w:type="spellEnd"/>
      <w:r w:rsidRPr="009D1F04">
        <w:rPr>
          <w:b/>
          <w:sz w:val="20"/>
          <w:szCs w:val="20"/>
        </w:rPr>
        <w:t xml:space="preserve"> M K </w:t>
      </w:r>
      <w:proofErr w:type="spellStart"/>
      <w:r w:rsidRPr="009D1F04">
        <w:rPr>
          <w:b/>
          <w:sz w:val="20"/>
          <w:szCs w:val="20"/>
        </w:rPr>
        <w:t>Montwedi</w:t>
      </w:r>
      <w:proofErr w:type="spellEnd"/>
      <w:r w:rsidRPr="009D1F04">
        <w:rPr>
          <w:b/>
          <w:sz w:val="20"/>
          <w:szCs w:val="20"/>
        </w:rPr>
        <w:t xml:space="preserve"> (EFF) to ask the Minister of Agriculture, Land Reform and Rural Development:</w:t>
      </w:r>
    </w:p>
    <w:p w:rsidR="003000DB" w:rsidRPr="009D1F04" w:rsidRDefault="003000DB" w:rsidP="009D1F04">
      <w:pPr>
        <w:pStyle w:val="BodyText"/>
        <w:rPr>
          <w:b/>
          <w:sz w:val="20"/>
          <w:szCs w:val="20"/>
        </w:rPr>
      </w:pPr>
    </w:p>
    <w:p w:rsidR="003000DB" w:rsidRPr="009D1F04" w:rsidRDefault="009D1F04" w:rsidP="009D1F04">
      <w:pPr>
        <w:pStyle w:val="BodyText"/>
        <w:ind w:left="117"/>
        <w:jc w:val="both"/>
        <w:rPr>
          <w:sz w:val="20"/>
          <w:szCs w:val="20"/>
        </w:rPr>
      </w:pPr>
      <w:r w:rsidRPr="009D1F04">
        <w:rPr>
          <w:sz w:val="20"/>
          <w:szCs w:val="20"/>
        </w:rPr>
        <w:t>How has her department contributed to organic farming in the past three financial years?</w:t>
      </w:r>
    </w:p>
    <w:p w:rsidR="003000DB" w:rsidRPr="009D1F04" w:rsidRDefault="009D1F04" w:rsidP="009D1F04">
      <w:pPr>
        <w:pStyle w:val="Heading1"/>
        <w:ind w:left="0" w:right="836"/>
        <w:jc w:val="right"/>
        <w:rPr>
          <w:sz w:val="20"/>
          <w:szCs w:val="20"/>
        </w:rPr>
      </w:pPr>
      <w:r w:rsidRPr="009D1F04">
        <w:rPr>
          <w:sz w:val="20"/>
          <w:szCs w:val="20"/>
        </w:rPr>
        <w:t>NW3281E</w:t>
      </w:r>
    </w:p>
    <w:p w:rsidR="003000DB" w:rsidRPr="009D1F04" w:rsidRDefault="003000DB" w:rsidP="009D1F04">
      <w:pPr>
        <w:pStyle w:val="BodyText"/>
        <w:rPr>
          <w:b/>
          <w:sz w:val="20"/>
          <w:szCs w:val="20"/>
        </w:rPr>
      </w:pPr>
    </w:p>
    <w:p w:rsidR="003000DB" w:rsidRPr="009D1F04" w:rsidRDefault="003000DB" w:rsidP="009D1F04">
      <w:pPr>
        <w:pStyle w:val="BodyText"/>
        <w:rPr>
          <w:b/>
          <w:sz w:val="20"/>
          <w:szCs w:val="20"/>
        </w:rPr>
      </w:pPr>
    </w:p>
    <w:p w:rsidR="003000DB" w:rsidRPr="009D1F04" w:rsidRDefault="009D1F04" w:rsidP="009D1F04">
      <w:pPr>
        <w:ind w:left="117"/>
        <w:jc w:val="both"/>
        <w:rPr>
          <w:b/>
          <w:sz w:val="20"/>
          <w:szCs w:val="20"/>
        </w:rPr>
      </w:pPr>
      <w:r w:rsidRPr="009D1F04">
        <w:rPr>
          <w:b/>
          <w:sz w:val="20"/>
          <w:szCs w:val="20"/>
        </w:rPr>
        <w:t>THE MINISTER OF AGRICULTURE, LAND REFORM AND RURAL DEVELOPMENT:</w:t>
      </w:r>
    </w:p>
    <w:p w:rsidR="003000DB" w:rsidRPr="009D1F04" w:rsidRDefault="003000DB" w:rsidP="009D1F04">
      <w:pPr>
        <w:pStyle w:val="BodyText"/>
        <w:rPr>
          <w:b/>
          <w:sz w:val="20"/>
          <w:szCs w:val="20"/>
        </w:rPr>
      </w:pPr>
    </w:p>
    <w:p w:rsidR="003000DB" w:rsidRPr="009D1F04" w:rsidRDefault="009D1F04" w:rsidP="009D1F04">
      <w:pPr>
        <w:pStyle w:val="BodyText"/>
        <w:ind w:left="117" w:right="110"/>
        <w:jc w:val="both"/>
        <w:rPr>
          <w:sz w:val="20"/>
          <w:szCs w:val="20"/>
        </w:rPr>
      </w:pPr>
      <w:r w:rsidRPr="009D1F04">
        <w:rPr>
          <w:sz w:val="20"/>
          <w:szCs w:val="20"/>
        </w:rPr>
        <w:t>The</w:t>
      </w:r>
      <w:r w:rsidRPr="009D1F04">
        <w:rPr>
          <w:spacing w:val="-17"/>
          <w:sz w:val="20"/>
          <w:szCs w:val="20"/>
        </w:rPr>
        <w:t xml:space="preserve"> </w:t>
      </w:r>
      <w:r w:rsidRPr="009D1F04">
        <w:rPr>
          <w:sz w:val="20"/>
          <w:szCs w:val="20"/>
        </w:rPr>
        <w:t>Department</w:t>
      </w:r>
      <w:r w:rsidRPr="009D1F04">
        <w:rPr>
          <w:spacing w:val="-19"/>
          <w:sz w:val="20"/>
          <w:szCs w:val="20"/>
        </w:rPr>
        <w:t xml:space="preserve"> </w:t>
      </w:r>
      <w:r w:rsidRPr="009D1F04">
        <w:rPr>
          <w:sz w:val="20"/>
          <w:szCs w:val="20"/>
        </w:rPr>
        <w:t>of</w:t>
      </w:r>
      <w:r w:rsidRPr="009D1F04">
        <w:rPr>
          <w:spacing w:val="-17"/>
          <w:sz w:val="20"/>
          <w:szCs w:val="20"/>
        </w:rPr>
        <w:t xml:space="preserve"> </w:t>
      </w:r>
      <w:r w:rsidRPr="009D1F04">
        <w:rPr>
          <w:sz w:val="20"/>
          <w:szCs w:val="20"/>
        </w:rPr>
        <w:t>Agriculture,</w:t>
      </w:r>
      <w:r w:rsidRPr="009D1F04">
        <w:rPr>
          <w:spacing w:val="-16"/>
          <w:sz w:val="20"/>
          <w:szCs w:val="20"/>
        </w:rPr>
        <w:t xml:space="preserve"> </w:t>
      </w:r>
      <w:r w:rsidRPr="009D1F04">
        <w:rPr>
          <w:sz w:val="20"/>
          <w:szCs w:val="20"/>
        </w:rPr>
        <w:t>Land</w:t>
      </w:r>
      <w:r w:rsidRPr="009D1F04">
        <w:rPr>
          <w:spacing w:val="-19"/>
          <w:sz w:val="20"/>
          <w:szCs w:val="20"/>
        </w:rPr>
        <w:t xml:space="preserve"> </w:t>
      </w:r>
      <w:r w:rsidRPr="009D1F04">
        <w:rPr>
          <w:sz w:val="20"/>
          <w:szCs w:val="20"/>
        </w:rPr>
        <w:t>Reform</w:t>
      </w:r>
      <w:r w:rsidRPr="009D1F04">
        <w:rPr>
          <w:spacing w:val="-19"/>
          <w:sz w:val="20"/>
          <w:szCs w:val="20"/>
        </w:rPr>
        <w:t xml:space="preserve"> </w:t>
      </w:r>
      <w:r w:rsidRPr="009D1F04">
        <w:rPr>
          <w:sz w:val="20"/>
          <w:szCs w:val="20"/>
        </w:rPr>
        <w:t>and</w:t>
      </w:r>
      <w:r w:rsidRPr="009D1F04">
        <w:rPr>
          <w:spacing w:val="-17"/>
          <w:sz w:val="20"/>
          <w:szCs w:val="20"/>
        </w:rPr>
        <w:t xml:space="preserve"> </w:t>
      </w:r>
      <w:r w:rsidRPr="009D1F04">
        <w:rPr>
          <w:sz w:val="20"/>
          <w:szCs w:val="20"/>
        </w:rPr>
        <w:t>Rural</w:t>
      </w:r>
      <w:r w:rsidRPr="009D1F04">
        <w:rPr>
          <w:spacing w:val="-18"/>
          <w:sz w:val="20"/>
          <w:szCs w:val="20"/>
        </w:rPr>
        <w:t xml:space="preserve"> </w:t>
      </w:r>
      <w:r w:rsidRPr="009D1F04">
        <w:rPr>
          <w:sz w:val="20"/>
          <w:szCs w:val="20"/>
        </w:rPr>
        <w:t>Development</w:t>
      </w:r>
      <w:r w:rsidRPr="009D1F04">
        <w:rPr>
          <w:spacing w:val="-19"/>
          <w:sz w:val="20"/>
          <w:szCs w:val="20"/>
        </w:rPr>
        <w:t xml:space="preserve"> </w:t>
      </w:r>
      <w:r w:rsidRPr="009D1F04">
        <w:rPr>
          <w:sz w:val="20"/>
          <w:szCs w:val="20"/>
        </w:rPr>
        <w:t>(DALRRD)</w:t>
      </w:r>
      <w:r w:rsidRPr="009D1F04">
        <w:rPr>
          <w:spacing w:val="-17"/>
          <w:sz w:val="20"/>
          <w:szCs w:val="20"/>
        </w:rPr>
        <w:t xml:space="preserve"> </w:t>
      </w:r>
      <w:r w:rsidRPr="009D1F04">
        <w:rPr>
          <w:sz w:val="20"/>
          <w:szCs w:val="20"/>
        </w:rPr>
        <w:t>provides technical</w:t>
      </w:r>
      <w:r w:rsidRPr="009D1F04">
        <w:rPr>
          <w:sz w:val="20"/>
          <w:szCs w:val="20"/>
        </w:rPr>
        <w:t xml:space="preserve"> support and advice to the organic farming sector. </w:t>
      </w:r>
      <w:proofErr w:type="gramStart"/>
      <w:r w:rsidRPr="009D1F04">
        <w:rPr>
          <w:sz w:val="20"/>
          <w:szCs w:val="20"/>
        </w:rPr>
        <w:t>This include</w:t>
      </w:r>
      <w:proofErr w:type="gramEnd"/>
      <w:r w:rsidRPr="009D1F04">
        <w:rPr>
          <w:sz w:val="20"/>
          <w:szCs w:val="20"/>
        </w:rPr>
        <w:t xml:space="preserve"> cultivation practices, pests and disease control and post-harvest handling practices. Provincial departments of agriculture provide financial support to farmers through the Comprehensive Agric</w:t>
      </w:r>
      <w:r w:rsidRPr="009D1F04">
        <w:rPr>
          <w:sz w:val="20"/>
          <w:szCs w:val="20"/>
        </w:rPr>
        <w:t xml:space="preserve">ultural Support </w:t>
      </w:r>
      <w:proofErr w:type="spellStart"/>
      <w:r w:rsidRPr="009D1F04">
        <w:rPr>
          <w:sz w:val="20"/>
          <w:szCs w:val="20"/>
        </w:rPr>
        <w:t>Programme</w:t>
      </w:r>
      <w:proofErr w:type="spellEnd"/>
      <w:r w:rsidRPr="009D1F04">
        <w:rPr>
          <w:sz w:val="20"/>
          <w:szCs w:val="20"/>
        </w:rPr>
        <w:t xml:space="preserve"> (CASP) and </w:t>
      </w:r>
      <w:proofErr w:type="spellStart"/>
      <w:r w:rsidRPr="009D1F04">
        <w:rPr>
          <w:sz w:val="20"/>
          <w:szCs w:val="20"/>
        </w:rPr>
        <w:t>Ilima</w:t>
      </w:r>
      <w:proofErr w:type="spellEnd"/>
      <w:r w:rsidRPr="009D1F04">
        <w:rPr>
          <w:sz w:val="20"/>
          <w:szCs w:val="20"/>
        </w:rPr>
        <w:t xml:space="preserve">/ </w:t>
      </w:r>
      <w:proofErr w:type="spellStart"/>
      <w:r w:rsidRPr="009D1F04">
        <w:rPr>
          <w:sz w:val="20"/>
          <w:szCs w:val="20"/>
        </w:rPr>
        <w:t>Letsema</w:t>
      </w:r>
      <w:proofErr w:type="spellEnd"/>
      <w:r w:rsidRPr="009D1F04">
        <w:rPr>
          <w:spacing w:val="-36"/>
          <w:sz w:val="20"/>
          <w:szCs w:val="20"/>
        </w:rPr>
        <w:t xml:space="preserve"> </w:t>
      </w:r>
      <w:r w:rsidRPr="009D1F04">
        <w:rPr>
          <w:sz w:val="20"/>
          <w:szCs w:val="20"/>
        </w:rPr>
        <w:t>conditional grants.</w:t>
      </w:r>
    </w:p>
    <w:p w:rsidR="003000DB" w:rsidRPr="009D1F04" w:rsidRDefault="003000DB" w:rsidP="009D1F04">
      <w:pPr>
        <w:pStyle w:val="BodyText"/>
        <w:rPr>
          <w:sz w:val="20"/>
          <w:szCs w:val="20"/>
        </w:rPr>
      </w:pPr>
    </w:p>
    <w:p w:rsidR="003000DB" w:rsidRPr="009D1F04" w:rsidRDefault="009D1F04" w:rsidP="009D1F04">
      <w:pPr>
        <w:pStyle w:val="BodyText"/>
        <w:ind w:left="117" w:right="114"/>
        <w:jc w:val="both"/>
        <w:rPr>
          <w:sz w:val="20"/>
          <w:szCs w:val="20"/>
        </w:rPr>
      </w:pPr>
      <w:r w:rsidRPr="009D1F04">
        <w:rPr>
          <w:sz w:val="20"/>
          <w:szCs w:val="20"/>
        </w:rPr>
        <w:t>Organic</w:t>
      </w:r>
      <w:r w:rsidRPr="009D1F04">
        <w:rPr>
          <w:spacing w:val="-7"/>
          <w:sz w:val="20"/>
          <w:szCs w:val="20"/>
        </w:rPr>
        <w:t xml:space="preserve"> </w:t>
      </w:r>
      <w:r w:rsidRPr="009D1F04">
        <w:rPr>
          <w:sz w:val="20"/>
          <w:szCs w:val="20"/>
        </w:rPr>
        <w:t>farming</w:t>
      </w:r>
      <w:r w:rsidRPr="009D1F04">
        <w:rPr>
          <w:spacing w:val="-8"/>
          <w:sz w:val="20"/>
          <w:szCs w:val="20"/>
        </w:rPr>
        <w:t xml:space="preserve"> </w:t>
      </w:r>
      <w:r w:rsidRPr="009D1F04">
        <w:rPr>
          <w:sz w:val="20"/>
          <w:szCs w:val="20"/>
        </w:rPr>
        <w:t>has</w:t>
      </w:r>
      <w:r w:rsidRPr="009D1F04">
        <w:rPr>
          <w:spacing w:val="-4"/>
          <w:sz w:val="20"/>
          <w:szCs w:val="20"/>
        </w:rPr>
        <w:t xml:space="preserve"> </w:t>
      </w:r>
      <w:r w:rsidRPr="009D1F04">
        <w:rPr>
          <w:sz w:val="20"/>
          <w:szCs w:val="20"/>
        </w:rPr>
        <w:t>great</w:t>
      </w:r>
      <w:r w:rsidRPr="009D1F04">
        <w:rPr>
          <w:spacing w:val="-6"/>
          <w:sz w:val="20"/>
          <w:szCs w:val="20"/>
        </w:rPr>
        <w:t xml:space="preserve"> </w:t>
      </w:r>
      <w:r w:rsidRPr="009D1F04">
        <w:rPr>
          <w:sz w:val="20"/>
          <w:szCs w:val="20"/>
        </w:rPr>
        <w:t>potential</w:t>
      </w:r>
      <w:r w:rsidRPr="009D1F04">
        <w:rPr>
          <w:spacing w:val="-7"/>
          <w:sz w:val="20"/>
          <w:szCs w:val="20"/>
        </w:rPr>
        <w:t xml:space="preserve"> </w:t>
      </w:r>
      <w:r w:rsidRPr="009D1F04">
        <w:rPr>
          <w:sz w:val="20"/>
          <w:szCs w:val="20"/>
        </w:rPr>
        <w:t>in</w:t>
      </w:r>
      <w:r w:rsidRPr="009D1F04">
        <w:rPr>
          <w:spacing w:val="-5"/>
          <w:sz w:val="20"/>
          <w:szCs w:val="20"/>
        </w:rPr>
        <w:t xml:space="preserve"> </w:t>
      </w:r>
      <w:r w:rsidRPr="009D1F04">
        <w:rPr>
          <w:sz w:val="20"/>
          <w:szCs w:val="20"/>
        </w:rPr>
        <w:t>terms</w:t>
      </w:r>
      <w:r w:rsidRPr="009D1F04">
        <w:rPr>
          <w:spacing w:val="-9"/>
          <w:sz w:val="20"/>
          <w:szCs w:val="20"/>
        </w:rPr>
        <w:t xml:space="preserve"> </w:t>
      </w:r>
      <w:r w:rsidRPr="009D1F04">
        <w:rPr>
          <w:sz w:val="20"/>
          <w:szCs w:val="20"/>
        </w:rPr>
        <w:t>of</w:t>
      </w:r>
      <w:r w:rsidRPr="009D1F04">
        <w:rPr>
          <w:spacing w:val="-6"/>
          <w:sz w:val="20"/>
          <w:szCs w:val="20"/>
        </w:rPr>
        <w:t xml:space="preserve"> </w:t>
      </w:r>
      <w:r w:rsidRPr="009D1F04">
        <w:rPr>
          <w:sz w:val="20"/>
          <w:szCs w:val="20"/>
        </w:rPr>
        <w:t>economic</w:t>
      </w:r>
      <w:r w:rsidRPr="009D1F04">
        <w:rPr>
          <w:spacing w:val="-7"/>
          <w:sz w:val="20"/>
          <w:szCs w:val="20"/>
        </w:rPr>
        <w:t xml:space="preserve"> </w:t>
      </w:r>
      <w:r w:rsidRPr="009D1F04">
        <w:rPr>
          <w:sz w:val="20"/>
          <w:szCs w:val="20"/>
        </w:rPr>
        <w:t>growth</w:t>
      </w:r>
      <w:r w:rsidRPr="009D1F04">
        <w:rPr>
          <w:spacing w:val="-6"/>
          <w:sz w:val="20"/>
          <w:szCs w:val="20"/>
        </w:rPr>
        <w:t xml:space="preserve"> </w:t>
      </w:r>
      <w:r w:rsidRPr="009D1F04">
        <w:rPr>
          <w:sz w:val="20"/>
          <w:szCs w:val="20"/>
        </w:rPr>
        <w:t>and</w:t>
      </w:r>
      <w:r w:rsidRPr="009D1F04">
        <w:rPr>
          <w:spacing w:val="-7"/>
          <w:sz w:val="20"/>
          <w:szCs w:val="20"/>
        </w:rPr>
        <w:t xml:space="preserve"> </w:t>
      </w:r>
      <w:r w:rsidRPr="009D1F04">
        <w:rPr>
          <w:sz w:val="20"/>
          <w:szCs w:val="20"/>
        </w:rPr>
        <w:t>job</w:t>
      </w:r>
      <w:r w:rsidRPr="009D1F04">
        <w:rPr>
          <w:spacing w:val="-6"/>
          <w:sz w:val="20"/>
          <w:szCs w:val="20"/>
        </w:rPr>
        <w:t xml:space="preserve"> </w:t>
      </w:r>
      <w:r w:rsidRPr="009D1F04">
        <w:rPr>
          <w:sz w:val="20"/>
          <w:szCs w:val="20"/>
        </w:rPr>
        <w:t>creation.</w:t>
      </w:r>
      <w:r w:rsidRPr="009D1F04">
        <w:rPr>
          <w:spacing w:val="-8"/>
          <w:sz w:val="20"/>
          <w:szCs w:val="20"/>
        </w:rPr>
        <w:t xml:space="preserve"> </w:t>
      </w:r>
      <w:r w:rsidRPr="009D1F04">
        <w:rPr>
          <w:sz w:val="20"/>
          <w:szCs w:val="20"/>
        </w:rPr>
        <w:t>This</w:t>
      </w:r>
      <w:r w:rsidRPr="009D1F04">
        <w:rPr>
          <w:spacing w:val="-7"/>
          <w:sz w:val="20"/>
          <w:szCs w:val="20"/>
        </w:rPr>
        <w:t xml:space="preserve"> </w:t>
      </w:r>
      <w:r w:rsidRPr="009D1F04">
        <w:rPr>
          <w:sz w:val="20"/>
          <w:szCs w:val="20"/>
        </w:rPr>
        <w:t>is due</w:t>
      </w:r>
      <w:r w:rsidRPr="009D1F04">
        <w:rPr>
          <w:spacing w:val="-3"/>
          <w:sz w:val="20"/>
          <w:szCs w:val="20"/>
        </w:rPr>
        <w:t xml:space="preserve"> </w:t>
      </w:r>
      <w:r w:rsidRPr="009D1F04">
        <w:rPr>
          <w:sz w:val="20"/>
          <w:szCs w:val="20"/>
        </w:rPr>
        <w:t>to</w:t>
      </w:r>
      <w:r w:rsidRPr="009D1F04">
        <w:rPr>
          <w:spacing w:val="-3"/>
          <w:sz w:val="20"/>
          <w:szCs w:val="20"/>
        </w:rPr>
        <w:t xml:space="preserve"> </w:t>
      </w:r>
      <w:r w:rsidRPr="009D1F04">
        <w:rPr>
          <w:sz w:val="20"/>
          <w:szCs w:val="20"/>
        </w:rPr>
        <w:t>the</w:t>
      </w:r>
      <w:r w:rsidRPr="009D1F04">
        <w:rPr>
          <w:spacing w:val="-5"/>
          <w:sz w:val="20"/>
          <w:szCs w:val="20"/>
        </w:rPr>
        <w:t xml:space="preserve"> </w:t>
      </w:r>
      <w:r w:rsidRPr="009D1F04">
        <w:rPr>
          <w:sz w:val="20"/>
          <w:szCs w:val="20"/>
        </w:rPr>
        <w:t>fact</w:t>
      </w:r>
      <w:r w:rsidRPr="009D1F04">
        <w:rPr>
          <w:spacing w:val="-2"/>
          <w:sz w:val="20"/>
          <w:szCs w:val="20"/>
        </w:rPr>
        <w:t xml:space="preserve"> </w:t>
      </w:r>
      <w:r w:rsidRPr="009D1F04">
        <w:rPr>
          <w:sz w:val="20"/>
          <w:szCs w:val="20"/>
        </w:rPr>
        <w:t>that</w:t>
      </w:r>
      <w:r w:rsidRPr="009D1F04">
        <w:rPr>
          <w:spacing w:val="-3"/>
          <w:sz w:val="20"/>
          <w:szCs w:val="20"/>
        </w:rPr>
        <w:t xml:space="preserve"> </w:t>
      </w:r>
      <w:r w:rsidRPr="009D1F04">
        <w:rPr>
          <w:sz w:val="20"/>
          <w:szCs w:val="20"/>
        </w:rPr>
        <w:t>organic</w:t>
      </w:r>
      <w:r w:rsidRPr="009D1F04">
        <w:rPr>
          <w:spacing w:val="-6"/>
          <w:sz w:val="20"/>
          <w:szCs w:val="20"/>
        </w:rPr>
        <w:t xml:space="preserve"> </w:t>
      </w:r>
      <w:r w:rsidRPr="009D1F04">
        <w:rPr>
          <w:sz w:val="20"/>
          <w:szCs w:val="20"/>
        </w:rPr>
        <w:t>farming</w:t>
      </w:r>
      <w:r w:rsidRPr="009D1F04">
        <w:rPr>
          <w:spacing w:val="-3"/>
          <w:sz w:val="20"/>
          <w:szCs w:val="20"/>
        </w:rPr>
        <w:t xml:space="preserve"> </w:t>
      </w:r>
      <w:r w:rsidRPr="009D1F04">
        <w:rPr>
          <w:sz w:val="20"/>
          <w:szCs w:val="20"/>
        </w:rPr>
        <w:t>is</w:t>
      </w:r>
      <w:r w:rsidRPr="009D1F04">
        <w:rPr>
          <w:spacing w:val="-4"/>
          <w:sz w:val="20"/>
          <w:szCs w:val="20"/>
        </w:rPr>
        <w:t xml:space="preserve"> </w:t>
      </w:r>
      <w:r w:rsidRPr="009D1F04">
        <w:rPr>
          <w:sz w:val="20"/>
          <w:szCs w:val="20"/>
        </w:rPr>
        <w:t>highly</w:t>
      </w:r>
      <w:r w:rsidRPr="009D1F04">
        <w:rPr>
          <w:spacing w:val="-6"/>
          <w:sz w:val="20"/>
          <w:szCs w:val="20"/>
        </w:rPr>
        <w:t xml:space="preserve"> </w:t>
      </w:r>
      <w:proofErr w:type="spellStart"/>
      <w:r w:rsidRPr="009D1F04">
        <w:rPr>
          <w:sz w:val="20"/>
          <w:szCs w:val="20"/>
        </w:rPr>
        <w:t>labour</w:t>
      </w:r>
      <w:proofErr w:type="spellEnd"/>
      <w:r w:rsidRPr="009D1F04">
        <w:rPr>
          <w:spacing w:val="-3"/>
          <w:sz w:val="20"/>
          <w:szCs w:val="20"/>
        </w:rPr>
        <w:t xml:space="preserve"> </w:t>
      </w:r>
      <w:r w:rsidRPr="009D1F04">
        <w:rPr>
          <w:sz w:val="20"/>
          <w:szCs w:val="20"/>
        </w:rPr>
        <w:t>intensive.</w:t>
      </w:r>
      <w:r w:rsidRPr="009D1F04">
        <w:rPr>
          <w:spacing w:val="-3"/>
          <w:sz w:val="20"/>
          <w:szCs w:val="20"/>
        </w:rPr>
        <w:t xml:space="preserve"> </w:t>
      </w:r>
      <w:r w:rsidRPr="009D1F04">
        <w:rPr>
          <w:sz w:val="20"/>
          <w:szCs w:val="20"/>
        </w:rPr>
        <w:t>There</w:t>
      </w:r>
      <w:r w:rsidRPr="009D1F04">
        <w:rPr>
          <w:spacing w:val="-6"/>
          <w:sz w:val="20"/>
          <w:szCs w:val="20"/>
        </w:rPr>
        <w:t xml:space="preserve"> </w:t>
      </w:r>
      <w:r w:rsidRPr="009D1F04">
        <w:rPr>
          <w:sz w:val="20"/>
          <w:szCs w:val="20"/>
        </w:rPr>
        <w:t>is</w:t>
      </w:r>
      <w:r w:rsidRPr="009D1F04">
        <w:rPr>
          <w:spacing w:val="-3"/>
          <w:sz w:val="20"/>
          <w:szCs w:val="20"/>
        </w:rPr>
        <w:t xml:space="preserve"> </w:t>
      </w:r>
      <w:r w:rsidRPr="009D1F04">
        <w:rPr>
          <w:sz w:val="20"/>
          <w:szCs w:val="20"/>
        </w:rPr>
        <w:t>a</w:t>
      </w:r>
      <w:r w:rsidRPr="009D1F04">
        <w:rPr>
          <w:spacing w:val="-3"/>
          <w:sz w:val="20"/>
          <w:szCs w:val="20"/>
        </w:rPr>
        <w:t xml:space="preserve"> </w:t>
      </w:r>
      <w:r w:rsidRPr="009D1F04">
        <w:rPr>
          <w:sz w:val="20"/>
          <w:szCs w:val="20"/>
        </w:rPr>
        <w:t>bigger</w:t>
      </w:r>
      <w:r w:rsidRPr="009D1F04">
        <w:rPr>
          <w:spacing w:val="-4"/>
          <w:sz w:val="20"/>
          <w:szCs w:val="20"/>
        </w:rPr>
        <w:t xml:space="preserve"> </w:t>
      </w:r>
      <w:r w:rsidRPr="009D1F04">
        <w:rPr>
          <w:sz w:val="20"/>
          <w:szCs w:val="20"/>
        </w:rPr>
        <w:t>scope</w:t>
      </w:r>
      <w:r w:rsidRPr="009D1F04">
        <w:rPr>
          <w:spacing w:val="-2"/>
          <w:sz w:val="20"/>
          <w:szCs w:val="20"/>
        </w:rPr>
        <w:t xml:space="preserve"> </w:t>
      </w:r>
      <w:r w:rsidRPr="009D1F04">
        <w:rPr>
          <w:sz w:val="20"/>
          <w:szCs w:val="20"/>
        </w:rPr>
        <w:t>for increasing the size of the industry in terms of hectares and farmers because organically produced products fetch premium prices on both local and export</w:t>
      </w:r>
      <w:r w:rsidRPr="009D1F04">
        <w:rPr>
          <w:spacing w:val="-17"/>
          <w:sz w:val="20"/>
          <w:szCs w:val="20"/>
        </w:rPr>
        <w:t xml:space="preserve"> </w:t>
      </w:r>
      <w:r w:rsidRPr="009D1F04">
        <w:rPr>
          <w:sz w:val="20"/>
          <w:szCs w:val="20"/>
        </w:rPr>
        <w:t>markets.</w:t>
      </w:r>
    </w:p>
    <w:p w:rsidR="003000DB" w:rsidRPr="009D1F04" w:rsidRDefault="003000DB" w:rsidP="009D1F04">
      <w:pPr>
        <w:pStyle w:val="BodyText"/>
        <w:rPr>
          <w:sz w:val="20"/>
          <w:szCs w:val="20"/>
        </w:rPr>
      </w:pPr>
    </w:p>
    <w:p w:rsidR="003000DB" w:rsidRPr="009D1F04" w:rsidRDefault="009D1F04" w:rsidP="009D1F04">
      <w:pPr>
        <w:pStyle w:val="BodyText"/>
        <w:ind w:left="117" w:right="110"/>
        <w:jc w:val="both"/>
        <w:rPr>
          <w:sz w:val="20"/>
          <w:szCs w:val="20"/>
        </w:rPr>
      </w:pPr>
      <w:r w:rsidRPr="009D1F04">
        <w:rPr>
          <w:sz w:val="20"/>
          <w:szCs w:val="20"/>
        </w:rPr>
        <w:t>DALRRD had also collaborating with the Department of Trade, Industry and</w:t>
      </w:r>
      <w:r w:rsidRPr="009D1F04">
        <w:rPr>
          <w:spacing w:val="-40"/>
          <w:sz w:val="20"/>
          <w:szCs w:val="20"/>
        </w:rPr>
        <w:t xml:space="preserve"> </w:t>
      </w:r>
      <w:r w:rsidRPr="009D1F04">
        <w:rPr>
          <w:sz w:val="20"/>
          <w:szCs w:val="20"/>
        </w:rPr>
        <w:t>Competition rega</w:t>
      </w:r>
      <w:r w:rsidRPr="009D1F04">
        <w:rPr>
          <w:sz w:val="20"/>
          <w:szCs w:val="20"/>
        </w:rPr>
        <w:t>rding linking smallholder organic farmers to retail outlets, including the big supermarket chains. The biggest efforts were directed at helping farmers to comply with market requirements of these retail outlets. This was in line with recommendations from t</w:t>
      </w:r>
      <w:r w:rsidRPr="009D1F04">
        <w:rPr>
          <w:sz w:val="20"/>
          <w:szCs w:val="20"/>
        </w:rPr>
        <w:t xml:space="preserve">he Fund for Research into Industrial Development, Growth and Equity (FRIDGE) study on organic farming carried out through National Economic Development and </w:t>
      </w:r>
      <w:proofErr w:type="spellStart"/>
      <w:r w:rsidRPr="009D1F04">
        <w:rPr>
          <w:sz w:val="20"/>
          <w:szCs w:val="20"/>
        </w:rPr>
        <w:t>Labour</w:t>
      </w:r>
      <w:proofErr w:type="spellEnd"/>
      <w:r w:rsidRPr="009D1F04">
        <w:rPr>
          <w:sz w:val="20"/>
          <w:szCs w:val="20"/>
        </w:rPr>
        <w:t xml:space="preserve"> Council</w:t>
      </w:r>
      <w:r w:rsidRPr="009D1F04">
        <w:rPr>
          <w:spacing w:val="-1"/>
          <w:sz w:val="20"/>
          <w:szCs w:val="20"/>
        </w:rPr>
        <w:t xml:space="preserve"> </w:t>
      </w:r>
      <w:r w:rsidRPr="009D1F04">
        <w:rPr>
          <w:sz w:val="20"/>
          <w:szCs w:val="20"/>
        </w:rPr>
        <w:t>(NEDLAC).</w:t>
      </w:r>
    </w:p>
    <w:p w:rsidR="003000DB" w:rsidRPr="009D1F04" w:rsidRDefault="003000DB" w:rsidP="009D1F04">
      <w:pPr>
        <w:pStyle w:val="BodyText"/>
        <w:rPr>
          <w:sz w:val="20"/>
          <w:szCs w:val="20"/>
        </w:rPr>
      </w:pPr>
    </w:p>
    <w:p w:rsidR="003000DB" w:rsidRPr="009D1F04" w:rsidRDefault="009D1F04" w:rsidP="009D1F04">
      <w:pPr>
        <w:pStyle w:val="BodyText"/>
        <w:ind w:left="117" w:right="109"/>
        <w:jc w:val="both"/>
        <w:rPr>
          <w:sz w:val="20"/>
          <w:szCs w:val="20"/>
        </w:rPr>
      </w:pPr>
      <w:r w:rsidRPr="009D1F04">
        <w:rPr>
          <w:sz w:val="20"/>
          <w:szCs w:val="20"/>
        </w:rPr>
        <w:t>DALLRD</w:t>
      </w:r>
      <w:r w:rsidRPr="009D1F04">
        <w:rPr>
          <w:spacing w:val="-7"/>
          <w:sz w:val="20"/>
          <w:szCs w:val="20"/>
        </w:rPr>
        <w:t xml:space="preserve"> </w:t>
      </w:r>
      <w:r w:rsidRPr="009D1F04">
        <w:rPr>
          <w:sz w:val="20"/>
          <w:szCs w:val="20"/>
        </w:rPr>
        <w:t>is</w:t>
      </w:r>
      <w:r w:rsidRPr="009D1F04">
        <w:rPr>
          <w:spacing w:val="-7"/>
          <w:sz w:val="20"/>
          <w:szCs w:val="20"/>
        </w:rPr>
        <w:t xml:space="preserve"> </w:t>
      </w:r>
      <w:r w:rsidRPr="009D1F04">
        <w:rPr>
          <w:sz w:val="20"/>
          <w:szCs w:val="20"/>
        </w:rPr>
        <w:t>also</w:t>
      </w:r>
      <w:r w:rsidRPr="009D1F04">
        <w:rPr>
          <w:spacing w:val="-5"/>
          <w:sz w:val="20"/>
          <w:szCs w:val="20"/>
        </w:rPr>
        <w:t xml:space="preserve"> </w:t>
      </w:r>
      <w:r w:rsidRPr="009D1F04">
        <w:rPr>
          <w:sz w:val="20"/>
          <w:szCs w:val="20"/>
        </w:rPr>
        <w:t>responsible</w:t>
      </w:r>
      <w:r w:rsidRPr="009D1F04">
        <w:rPr>
          <w:spacing w:val="-8"/>
          <w:sz w:val="20"/>
          <w:szCs w:val="20"/>
        </w:rPr>
        <w:t xml:space="preserve"> </w:t>
      </w:r>
      <w:r w:rsidRPr="009D1F04">
        <w:rPr>
          <w:sz w:val="20"/>
          <w:szCs w:val="20"/>
        </w:rPr>
        <w:t>for</w:t>
      </w:r>
      <w:r w:rsidRPr="009D1F04">
        <w:rPr>
          <w:spacing w:val="-7"/>
          <w:sz w:val="20"/>
          <w:szCs w:val="20"/>
        </w:rPr>
        <w:t xml:space="preserve"> </w:t>
      </w:r>
      <w:r w:rsidRPr="009D1F04">
        <w:rPr>
          <w:sz w:val="20"/>
          <w:szCs w:val="20"/>
        </w:rPr>
        <w:t>regulating</w:t>
      </w:r>
      <w:r w:rsidRPr="009D1F04">
        <w:rPr>
          <w:spacing w:val="-7"/>
          <w:sz w:val="20"/>
          <w:szCs w:val="20"/>
        </w:rPr>
        <w:t xml:space="preserve"> </w:t>
      </w:r>
      <w:r w:rsidRPr="009D1F04">
        <w:rPr>
          <w:sz w:val="20"/>
          <w:szCs w:val="20"/>
        </w:rPr>
        <w:t>the</w:t>
      </w:r>
      <w:r w:rsidRPr="009D1F04">
        <w:rPr>
          <w:spacing w:val="-6"/>
          <w:sz w:val="20"/>
          <w:szCs w:val="20"/>
        </w:rPr>
        <w:t xml:space="preserve"> </w:t>
      </w:r>
      <w:r w:rsidRPr="009D1F04">
        <w:rPr>
          <w:sz w:val="20"/>
          <w:szCs w:val="20"/>
        </w:rPr>
        <w:t>organically</w:t>
      </w:r>
      <w:r w:rsidRPr="009D1F04">
        <w:rPr>
          <w:spacing w:val="-9"/>
          <w:sz w:val="20"/>
          <w:szCs w:val="20"/>
        </w:rPr>
        <w:t xml:space="preserve"> </w:t>
      </w:r>
      <w:r w:rsidRPr="009D1F04">
        <w:rPr>
          <w:sz w:val="20"/>
          <w:szCs w:val="20"/>
        </w:rPr>
        <w:t>produced</w:t>
      </w:r>
      <w:r w:rsidRPr="009D1F04">
        <w:rPr>
          <w:spacing w:val="-8"/>
          <w:sz w:val="20"/>
          <w:szCs w:val="20"/>
        </w:rPr>
        <w:t xml:space="preserve"> </w:t>
      </w:r>
      <w:r w:rsidRPr="009D1F04">
        <w:rPr>
          <w:sz w:val="20"/>
          <w:szCs w:val="20"/>
        </w:rPr>
        <w:t>product</w:t>
      </w:r>
      <w:r w:rsidRPr="009D1F04">
        <w:rPr>
          <w:sz w:val="20"/>
          <w:szCs w:val="20"/>
        </w:rPr>
        <w:t>s</w:t>
      </w:r>
      <w:r w:rsidRPr="009D1F04">
        <w:rPr>
          <w:spacing w:val="-6"/>
          <w:sz w:val="20"/>
          <w:szCs w:val="20"/>
        </w:rPr>
        <w:t xml:space="preserve"> </w:t>
      </w:r>
      <w:r w:rsidRPr="009D1F04">
        <w:rPr>
          <w:sz w:val="20"/>
          <w:szCs w:val="20"/>
        </w:rPr>
        <w:t>through</w:t>
      </w:r>
      <w:r w:rsidRPr="009D1F04">
        <w:rPr>
          <w:spacing w:val="-5"/>
          <w:sz w:val="20"/>
          <w:szCs w:val="20"/>
        </w:rPr>
        <w:t xml:space="preserve"> </w:t>
      </w:r>
      <w:r w:rsidRPr="009D1F04">
        <w:rPr>
          <w:sz w:val="20"/>
          <w:szCs w:val="20"/>
        </w:rPr>
        <w:t>the Agricultural Products Standards Act (Act 119 of 1990). This is done to ensure that good agricultural</w:t>
      </w:r>
      <w:r w:rsidRPr="009D1F04">
        <w:rPr>
          <w:spacing w:val="-15"/>
          <w:sz w:val="20"/>
          <w:szCs w:val="20"/>
        </w:rPr>
        <w:t xml:space="preserve"> </w:t>
      </w:r>
      <w:r w:rsidRPr="009D1F04">
        <w:rPr>
          <w:sz w:val="20"/>
          <w:szCs w:val="20"/>
        </w:rPr>
        <w:t>products</w:t>
      </w:r>
      <w:r w:rsidRPr="009D1F04">
        <w:rPr>
          <w:spacing w:val="-17"/>
          <w:sz w:val="20"/>
          <w:szCs w:val="20"/>
        </w:rPr>
        <w:t xml:space="preserve"> </w:t>
      </w:r>
      <w:r w:rsidRPr="009D1F04">
        <w:rPr>
          <w:sz w:val="20"/>
          <w:szCs w:val="20"/>
        </w:rPr>
        <w:t>are</w:t>
      </w:r>
      <w:r w:rsidRPr="009D1F04">
        <w:rPr>
          <w:spacing w:val="-13"/>
          <w:sz w:val="20"/>
          <w:szCs w:val="20"/>
        </w:rPr>
        <w:t xml:space="preserve"> </w:t>
      </w:r>
      <w:r w:rsidRPr="009D1F04">
        <w:rPr>
          <w:sz w:val="20"/>
          <w:szCs w:val="20"/>
        </w:rPr>
        <w:t>used</w:t>
      </w:r>
      <w:r w:rsidRPr="009D1F04">
        <w:rPr>
          <w:spacing w:val="-16"/>
          <w:sz w:val="20"/>
          <w:szCs w:val="20"/>
        </w:rPr>
        <w:t xml:space="preserve"> </w:t>
      </w:r>
      <w:r w:rsidRPr="009D1F04">
        <w:rPr>
          <w:sz w:val="20"/>
          <w:szCs w:val="20"/>
        </w:rPr>
        <w:t>when</w:t>
      </w:r>
      <w:r w:rsidRPr="009D1F04">
        <w:rPr>
          <w:spacing w:val="-16"/>
          <w:sz w:val="20"/>
          <w:szCs w:val="20"/>
        </w:rPr>
        <w:t xml:space="preserve"> </w:t>
      </w:r>
      <w:r w:rsidRPr="009D1F04">
        <w:rPr>
          <w:sz w:val="20"/>
          <w:szCs w:val="20"/>
        </w:rPr>
        <w:t>products</w:t>
      </w:r>
      <w:r w:rsidRPr="009D1F04">
        <w:rPr>
          <w:spacing w:val="-17"/>
          <w:sz w:val="20"/>
          <w:szCs w:val="20"/>
        </w:rPr>
        <w:t xml:space="preserve"> </w:t>
      </w:r>
      <w:r w:rsidRPr="009D1F04">
        <w:rPr>
          <w:sz w:val="20"/>
          <w:szCs w:val="20"/>
        </w:rPr>
        <w:t>are</w:t>
      </w:r>
      <w:r w:rsidRPr="009D1F04">
        <w:rPr>
          <w:spacing w:val="-14"/>
          <w:sz w:val="20"/>
          <w:szCs w:val="20"/>
        </w:rPr>
        <w:t xml:space="preserve"> </w:t>
      </w:r>
      <w:r w:rsidRPr="009D1F04">
        <w:rPr>
          <w:sz w:val="20"/>
          <w:szCs w:val="20"/>
        </w:rPr>
        <w:t>produced</w:t>
      </w:r>
      <w:r w:rsidRPr="009D1F04">
        <w:rPr>
          <w:spacing w:val="-16"/>
          <w:sz w:val="20"/>
          <w:szCs w:val="20"/>
        </w:rPr>
        <w:t xml:space="preserve"> </w:t>
      </w:r>
      <w:r w:rsidRPr="009D1F04">
        <w:rPr>
          <w:sz w:val="20"/>
          <w:szCs w:val="20"/>
        </w:rPr>
        <w:t>as</w:t>
      </w:r>
      <w:r w:rsidRPr="009D1F04">
        <w:rPr>
          <w:spacing w:val="-17"/>
          <w:sz w:val="20"/>
          <w:szCs w:val="20"/>
        </w:rPr>
        <w:t xml:space="preserve"> </w:t>
      </w:r>
      <w:r w:rsidRPr="009D1F04">
        <w:rPr>
          <w:sz w:val="20"/>
          <w:szCs w:val="20"/>
        </w:rPr>
        <w:t>well</w:t>
      </w:r>
      <w:r w:rsidRPr="009D1F04">
        <w:rPr>
          <w:spacing w:val="-14"/>
          <w:sz w:val="20"/>
          <w:szCs w:val="20"/>
        </w:rPr>
        <w:t xml:space="preserve"> </w:t>
      </w:r>
      <w:r w:rsidRPr="009D1F04">
        <w:rPr>
          <w:sz w:val="20"/>
          <w:szCs w:val="20"/>
        </w:rPr>
        <w:t>as</w:t>
      </w:r>
      <w:r w:rsidRPr="009D1F04">
        <w:rPr>
          <w:spacing w:val="-15"/>
          <w:sz w:val="20"/>
          <w:szCs w:val="20"/>
        </w:rPr>
        <w:t xml:space="preserve"> </w:t>
      </w:r>
      <w:r w:rsidRPr="009D1F04">
        <w:rPr>
          <w:sz w:val="20"/>
          <w:szCs w:val="20"/>
        </w:rPr>
        <w:t>the</w:t>
      </w:r>
      <w:r w:rsidRPr="009D1F04">
        <w:rPr>
          <w:spacing w:val="-16"/>
          <w:sz w:val="20"/>
          <w:szCs w:val="20"/>
        </w:rPr>
        <w:t xml:space="preserve"> </w:t>
      </w:r>
      <w:r w:rsidRPr="009D1F04">
        <w:rPr>
          <w:sz w:val="20"/>
          <w:szCs w:val="20"/>
        </w:rPr>
        <w:t>post-production handling</w:t>
      </w:r>
      <w:r w:rsidRPr="009D1F04">
        <w:rPr>
          <w:spacing w:val="-15"/>
          <w:sz w:val="20"/>
          <w:szCs w:val="20"/>
        </w:rPr>
        <w:t xml:space="preserve"> </w:t>
      </w:r>
      <w:r w:rsidRPr="009D1F04">
        <w:rPr>
          <w:sz w:val="20"/>
          <w:szCs w:val="20"/>
        </w:rPr>
        <w:t>procedures</w:t>
      </w:r>
      <w:r w:rsidRPr="009D1F04">
        <w:rPr>
          <w:spacing w:val="-13"/>
          <w:sz w:val="20"/>
          <w:szCs w:val="20"/>
        </w:rPr>
        <w:t xml:space="preserve"> </w:t>
      </w:r>
      <w:r w:rsidRPr="009D1F04">
        <w:rPr>
          <w:sz w:val="20"/>
          <w:szCs w:val="20"/>
        </w:rPr>
        <w:t>to</w:t>
      </w:r>
      <w:r w:rsidRPr="009D1F04">
        <w:rPr>
          <w:spacing w:val="-15"/>
          <w:sz w:val="20"/>
          <w:szCs w:val="20"/>
        </w:rPr>
        <w:t xml:space="preserve"> </w:t>
      </w:r>
      <w:r w:rsidRPr="009D1F04">
        <w:rPr>
          <w:sz w:val="20"/>
          <w:szCs w:val="20"/>
        </w:rPr>
        <w:t>ensure</w:t>
      </w:r>
      <w:r w:rsidRPr="009D1F04">
        <w:rPr>
          <w:spacing w:val="-13"/>
          <w:sz w:val="20"/>
          <w:szCs w:val="20"/>
        </w:rPr>
        <w:t xml:space="preserve"> </w:t>
      </w:r>
      <w:r w:rsidRPr="009D1F04">
        <w:rPr>
          <w:sz w:val="20"/>
          <w:szCs w:val="20"/>
        </w:rPr>
        <w:t>the</w:t>
      </w:r>
      <w:r w:rsidRPr="009D1F04">
        <w:rPr>
          <w:spacing w:val="-13"/>
          <w:sz w:val="20"/>
          <w:szCs w:val="20"/>
        </w:rPr>
        <w:t xml:space="preserve"> </w:t>
      </w:r>
      <w:r w:rsidRPr="009D1F04">
        <w:rPr>
          <w:sz w:val="20"/>
          <w:szCs w:val="20"/>
        </w:rPr>
        <w:t>quality</w:t>
      </w:r>
      <w:r w:rsidRPr="009D1F04">
        <w:rPr>
          <w:spacing w:val="-15"/>
          <w:sz w:val="20"/>
          <w:szCs w:val="20"/>
        </w:rPr>
        <w:t xml:space="preserve"> </w:t>
      </w:r>
      <w:r w:rsidRPr="009D1F04">
        <w:rPr>
          <w:sz w:val="20"/>
          <w:szCs w:val="20"/>
        </w:rPr>
        <w:t>and</w:t>
      </w:r>
      <w:r w:rsidRPr="009D1F04">
        <w:rPr>
          <w:spacing w:val="-16"/>
          <w:sz w:val="20"/>
          <w:szCs w:val="20"/>
        </w:rPr>
        <w:t xml:space="preserve"> </w:t>
      </w:r>
      <w:r w:rsidRPr="009D1F04">
        <w:rPr>
          <w:sz w:val="20"/>
          <w:szCs w:val="20"/>
        </w:rPr>
        <w:t>safety</w:t>
      </w:r>
      <w:r w:rsidRPr="009D1F04">
        <w:rPr>
          <w:spacing w:val="-15"/>
          <w:sz w:val="20"/>
          <w:szCs w:val="20"/>
        </w:rPr>
        <w:t xml:space="preserve"> </w:t>
      </w:r>
      <w:r w:rsidRPr="009D1F04">
        <w:rPr>
          <w:sz w:val="20"/>
          <w:szCs w:val="20"/>
        </w:rPr>
        <w:t>of</w:t>
      </w:r>
      <w:r w:rsidRPr="009D1F04">
        <w:rPr>
          <w:spacing w:val="-11"/>
          <w:sz w:val="20"/>
          <w:szCs w:val="20"/>
        </w:rPr>
        <w:t xml:space="preserve"> </w:t>
      </w:r>
      <w:r w:rsidRPr="009D1F04">
        <w:rPr>
          <w:sz w:val="20"/>
          <w:szCs w:val="20"/>
        </w:rPr>
        <w:t>products</w:t>
      </w:r>
      <w:r w:rsidRPr="009D1F04">
        <w:rPr>
          <w:spacing w:val="-12"/>
          <w:sz w:val="20"/>
          <w:szCs w:val="20"/>
        </w:rPr>
        <w:t xml:space="preserve"> </w:t>
      </w:r>
      <w:r w:rsidRPr="009D1F04">
        <w:rPr>
          <w:sz w:val="20"/>
          <w:szCs w:val="20"/>
        </w:rPr>
        <w:t>destined</w:t>
      </w:r>
      <w:r w:rsidRPr="009D1F04">
        <w:rPr>
          <w:spacing w:val="-15"/>
          <w:sz w:val="20"/>
          <w:szCs w:val="20"/>
        </w:rPr>
        <w:t xml:space="preserve"> </w:t>
      </w:r>
      <w:r w:rsidRPr="009D1F04">
        <w:rPr>
          <w:sz w:val="20"/>
          <w:szCs w:val="20"/>
        </w:rPr>
        <w:t>for</w:t>
      </w:r>
      <w:r w:rsidRPr="009D1F04">
        <w:rPr>
          <w:spacing w:val="-15"/>
          <w:sz w:val="20"/>
          <w:szCs w:val="20"/>
        </w:rPr>
        <w:t xml:space="preserve"> </w:t>
      </w:r>
      <w:r w:rsidRPr="009D1F04">
        <w:rPr>
          <w:sz w:val="20"/>
          <w:szCs w:val="20"/>
        </w:rPr>
        <w:t>local</w:t>
      </w:r>
      <w:r w:rsidRPr="009D1F04">
        <w:rPr>
          <w:spacing w:val="-13"/>
          <w:sz w:val="20"/>
          <w:szCs w:val="20"/>
        </w:rPr>
        <w:t xml:space="preserve"> </w:t>
      </w:r>
      <w:r w:rsidRPr="009D1F04">
        <w:rPr>
          <w:sz w:val="20"/>
          <w:szCs w:val="20"/>
        </w:rPr>
        <w:t>as</w:t>
      </w:r>
      <w:r w:rsidRPr="009D1F04">
        <w:rPr>
          <w:spacing w:val="-14"/>
          <w:sz w:val="20"/>
          <w:szCs w:val="20"/>
        </w:rPr>
        <w:t xml:space="preserve"> </w:t>
      </w:r>
      <w:r w:rsidRPr="009D1F04">
        <w:rPr>
          <w:sz w:val="20"/>
          <w:szCs w:val="20"/>
        </w:rPr>
        <w:t>well as</w:t>
      </w:r>
      <w:r w:rsidRPr="009D1F04">
        <w:rPr>
          <w:spacing w:val="-9"/>
          <w:sz w:val="20"/>
          <w:szCs w:val="20"/>
        </w:rPr>
        <w:t xml:space="preserve"> </w:t>
      </w:r>
      <w:r w:rsidRPr="009D1F04">
        <w:rPr>
          <w:sz w:val="20"/>
          <w:szCs w:val="20"/>
        </w:rPr>
        <w:t>export</w:t>
      </w:r>
      <w:r w:rsidRPr="009D1F04">
        <w:rPr>
          <w:spacing w:val="-12"/>
          <w:sz w:val="20"/>
          <w:szCs w:val="20"/>
        </w:rPr>
        <w:t xml:space="preserve"> </w:t>
      </w:r>
      <w:r w:rsidRPr="009D1F04">
        <w:rPr>
          <w:sz w:val="20"/>
          <w:szCs w:val="20"/>
        </w:rPr>
        <w:t>markets.</w:t>
      </w:r>
      <w:r w:rsidRPr="009D1F04">
        <w:rPr>
          <w:spacing w:val="-11"/>
          <w:sz w:val="20"/>
          <w:szCs w:val="20"/>
        </w:rPr>
        <w:t xml:space="preserve"> </w:t>
      </w:r>
      <w:proofErr w:type="gramStart"/>
      <w:r w:rsidRPr="009D1F04">
        <w:rPr>
          <w:sz w:val="20"/>
          <w:szCs w:val="20"/>
        </w:rPr>
        <w:t>Inspection</w:t>
      </w:r>
      <w:r w:rsidRPr="009D1F04">
        <w:rPr>
          <w:spacing w:val="-8"/>
          <w:sz w:val="20"/>
          <w:szCs w:val="20"/>
        </w:rPr>
        <w:t xml:space="preserve"> </w:t>
      </w:r>
      <w:r w:rsidRPr="009D1F04">
        <w:rPr>
          <w:sz w:val="20"/>
          <w:szCs w:val="20"/>
        </w:rPr>
        <w:t>services</w:t>
      </w:r>
      <w:r w:rsidRPr="009D1F04">
        <w:rPr>
          <w:spacing w:val="-9"/>
          <w:sz w:val="20"/>
          <w:szCs w:val="20"/>
        </w:rPr>
        <w:t xml:space="preserve"> </w:t>
      </w:r>
      <w:r w:rsidRPr="009D1F04">
        <w:rPr>
          <w:sz w:val="20"/>
          <w:szCs w:val="20"/>
        </w:rPr>
        <w:t>of</w:t>
      </w:r>
      <w:r w:rsidRPr="009D1F04">
        <w:rPr>
          <w:spacing w:val="-9"/>
          <w:sz w:val="20"/>
          <w:szCs w:val="20"/>
        </w:rPr>
        <w:t xml:space="preserve"> </w:t>
      </w:r>
      <w:r w:rsidRPr="009D1F04">
        <w:rPr>
          <w:sz w:val="20"/>
          <w:szCs w:val="20"/>
        </w:rPr>
        <w:t>the</w:t>
      </w:r>
      <w:r w:rsidRPr="009D1F04">
        <w:rPr>
          <w:spacing w:val="-7"/>
          <w:sz w:val="20"/>
          <w:szCs w:val="20"/>
        </w:rPr>
        <w:t xml:space="preserve"> </w:t>
      </w:r>
      <w:r w:rsidRPr="009D1F04">
        <w:rPr>
          <w:sz w:val="20"/>
          <w:szCs w:val="20"/>
        </w:rPr>
        <w:t>DALRRD</w:t>
      </w:r>
      <w:r w:rsidRPr="009D1F04">
        <w:rPr>
          <w:spacing w:val="-8"/>
          <w:sz w:val="20"/>
          <w:szCs w:val="20"/>
        </w:rPr>
        <w:t xml:space="preserve"> </w:t>
      </w:r>
      <w:r w:rsidRPr="009D1F04">
        <w:rPr>
          <w:sz w:val="20"/>
          <w:szCs w:val="20"/>
        </w:rPr>
        <w:t>ensures</w:t>
      </w:r>
      <w:proofErr w:type="gramEnd"/>
      <w:r w:rsidRPr="009D1F04">
        <w:rPr>
          <w:spacing w:val="-11"/>
          <w:sz w:val="20"/>
          <w:szCs w:val="20"/>
        </w:rPr>
        <w:t xml:space="preserve"> </w:t>
      </w:r>
      <w:r w:rsidRPr="009D1F04">
        <w:rPr>
          <w:sz w:val="20"/>
          <w:szCs w:val="20"/>
        </w:rPr>
        <w:t>that</w:t>
      </w:r>
      <w:r w:rsidRPr="009D1F04">
        <w:rPr>
          <w:spacing w:val="-13"/>
          <w:sz w:val="20"/>
          <w:szCs w:val="20"/>
        </w:rPr>
        <w:t xml:space="preserve"> </w:t>
      </w:r>
      <w:r w:rsidRPr="009D1F04">
        <w:rPr>
          <w:sz w:val="20"/>
          <w:szCs w:val="20"/>
        </w:rPr>
        <w:t>all</w:t>
      </w:r>
      <w:r w:rsidRPr="009D1F04">
        <w:rPr>
          <w:spacing w:val="-13"/>
          <w:sz w:val="20"/>
          <w:szCs w:val="20"/>
        </w:rPr>
        <w:t xml:space="preserve"> </w:t>
      </w:r>
      <w:r w:rsidRPr="009D1F04">
        <w:rPr>
          <w:sz w:val="20"/>
          <w:szCs w:val="20"/>
        </w:rPr>
        <w:t>farmers</w:t>
      </w:r>
      <w:r w:rsidRPr="009D1F04">
        <w:rPr>
          <w:spacing w:val="-10"/>
          <w:sz w:val="20"/>
          <w:szCs w:val="20"/>
        </w:rPr>
        <w:t xml:space="preserve"> </w:t>
      </w:r>
      <w:r w:rsidRPr="009D1F04">
        <w:rPr>
          <w:sz w:val="20"/>
          <w:szCs w:val="20"/>
        </w:rPr>
        <w:t>and</w:t>
      </w:r>
      <w:r w:rsidRPr="009D1F04">
        <w:rPr>
          <w:spacing w:val="-10"/>
          <w:sz w:val="20"/>
          <w:szCs w:val="20"/>
        </w:rPr>
        <w:t xml:space="preserve"> </w:t>
      </w:r>
      <w:r w:rsidRPr="009D1F04">
        <w:rPr>
          <w:sz w:val="20"/>
          <w:szCs w:val="20"/>
        </w:rPr>
        <w:t>other stakeholders in the food value chain comply with the prescribed</w:t>
      </w:r>
      <w:r w:rsidRPr="009D1F04">
        <w:rPr>
          <w:spacing w:val="-12"/>
          <w:sz w:val="20"/>
          <w:szCs w:val="20"/>
        </w:rPr>
        <w:t xml:space="preserve"> </w:t>
      </w:r>
      <w:r w:rsidRPr="009D1F04">
        <w:rPr>
          <w:sz w:val="20"/>
          <w:szCs w:val="20"/>
        </w:rPr>
        <w:t>requirements.</w:t>
      </w:r>
    </w:p>
    <w:sectPr w:rsidR="003000DB" w:rsidRPr="009D1F04" w:rsidSect="003000DB">
      <w:type w:val="continuous"/>
      <w:pgSz w:w="11910" w:h="16840"/>
      <w:pgMar w:top="1040" w:right="1160" w:bottom="280" w:left="11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3000DB"/>
    <w:rsid w:val="003000DB"/>
    <w:rsid w:val="009D1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00DB"/>
    <w:rPr>
      <w:rFonts w:ascii="Arial" w:eastAsia="Arial" w:hAnsi="Arial" w:cs="Arial"/>
      <w:lang w:bidi="en-US"/>
    </w:rPr>
  </w:style>
  <w:style w:type="paragraph" w:styleId="Heading1">
    <w:name w:val="heading 1"/>
    <w:basedOn w:val="Normal"/>
    <w:uiPriority w:val="1"/>
    <w:qFormat/>
    <w:rsid w:val="003000DB"/>
    <w:pPr>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000DB"/>
    <w:rPr>
      <w:sz w:val="24"/>
      <w:szCs w:val="24"/>
    </w:rPr>
  </w:style>
  <w:style w:type="paragraph" w:styleId="ListParagraph">
    <w:name w:val="List Paragraph"/>
    <w:basedOn w:val="Normal"/>
    <w:uiPriority w:val="1"/>
    <w:qFormat/>
    <w:rsid w:val="003000DB"/>
  </w:style>
  <w:style w:type="paragraph" w:customStyle="1" w:styleId="TableParagraph">
    <w:name w:val="Table Paragraph"/>
    <w:basedOn w:val="Normal"/>
    <w:uiPriority w:val="1"/>
    <w:qFormat/>
    <w:rsid w:val="003000D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2022-01-18T13:27:00Z</dcterms:created>
  <dcterms:modified xsi:type="dcterms:W3CDTF">2022-01-18T13:35:00Z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Creator">
    <vt:lpwstr>Microsoft® Word 2016</vt:lpwstr>
  </property>
  <property fmtid="{D5CDD505-2E9C-101B-9397-08002B2CF9AE}" pid="4" name="LastSaved">
    <vt:filetime>2022-01-18T00:00:00Z</vt:filetime>
  </property>
</Properties>
</file>