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867E16">
      <w:pPr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BD6E69">
      <w:pPr>
        <w:rPr>
          <w:rFonts w:cs="Arial"/>
          <w:b/>
          <w:szCs w:val="22"/>
          <w:lang w:val="en-US" w:eastAsia="en-US"/>
        </w:rPr>
      </w:pP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22173B">
        <w:rPr>
          <w:b/>
          <w:bCs/>
          <w:sz w:val="24"/>
          <w:szCs w:val="24"/>
        </w:rPr>
        <w:t>2</w:t>
      </w:r>
      <w:r w:rsidR="00E366B0">
        <w:rPr>
          <w:b/>
          <w:bCs/>
          <w:sz w:val="24"/>
          <w:szCs w:val="24"/>
        </w:rPr>
        <w:t>749</w:t>
      </w:r>
      <w:r>
        <w:rPr>
          <w:b/>
          <w:bCs/>
          <w:sz w:val="24"/>
          <w:szCs w:val="24"/>
        </w:rPr>
        <w:t xml:space="preserve"> [</w:t>
      </w:r>
      <w:r w:rsidR="00E366B0">
        <w:rPr>
          <w:rFonts w:eastAsia="Calibri" w:cs="Arial"/>
          <w:b/>
          <w:sz w:val="24"/>
          <w:szCs w:val="24"/>
          <w:lang w:eastAsia="en-US"/>
        </w:rPr>
        <w:t>NW3331</w:t>
      </w:r>
      <w:r w:rsidR="00B5521F" w:rsidRPr="00B5521F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29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E366B0">
        <w:rPr>
          <w:b/>
          <w:bCs/>
          <w:sz w:val="24"/>
          <w:szCs w:val="24"/>
        </w:rPr>
        <w:t>02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BD6E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3617A9">
        <w:rPr>
          <w:b/>
          <w:bCs/>
          <w:sz w:val="24"/>
          <w:szCs w:val="24"/>
        </w:rPr>
        <w:t>30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B6014D">
        <w:rPr>
          <w:b/>
          <w:bCs/>
          <w:sz w:val="24"/>
          <w:szCs w:val="24"/>
        </w:rPr>
        <w:t>SEPTEMBER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BD6E69">
      <w:pPr>
        <w:rPr>
          <w:sz w:val="24"/>
          <w:szCs w:val="24"/>
        </w:rPr>
      </w:pPr>
    </w:p>
    <w:p w:rsidR="0071291F" w:rsidRDefault="00E366B0" w:rsidP="00BD6E69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2749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5521F" w:rsidRPr="00B5521F">
        <w:rPr>
          <w:rFonts w:cs="Arial"/>
          <w:b/>
          <w:bCs/>
          <w:sz w:val="24"/>
          <w:szCs w:val="24"/>
          <w:lang w:eastAsia="en-US"/>
        </w:rPr>
        <w:t xml:space="preserve">Ms S J Graham (DA)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A05B0C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A05B0C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327213" w:rsidRDefault="00327213" w:rsidP="00BD6E69">
      <w:pPr>
        <w:tabs>
          <w:tab w:val="left" w:pos="2880"/>
        </w:tabs>
        <w:spacing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</w:p>
    <w:p w:rsidR="00E366B0" w:rsidRPr="00E366B0" w:rsidRDefault="00E366B0" w:rsidP="00E366B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240" w:line="276" w:lineRule="auto"/>
        <w:ind w:left="1440" w:hanging="720"/>
        <w:jc w:val="left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How often does her department audit the occupancy of the houses allocated to sessional workers at the parliamentary villages; </w:t>
      </w:r>
    </w:p>
    <w:p w:rsidR="00E366B0" w:rsidRPr="00E366B0" w:rsidRDefault="00E366B0" w:rsidP="00E366B0">
      <w:pPr>
        <w:autoSpaceDE w:val="0"/>
        <w:autoSpaceDN w:val="0"/>
        <w:adjustRightInd w:val="0"/>
        <w:spacing w:before="240" w:after="240" w:line="276" w:lineRule="auto"/>
        <w:ind w:left="332" w:firstLine="377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>(2)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what is the period of occupation for sessional workers; </w:t>
      </w:r>
    </w:p>
    <w:p w:rsidR="00E366B0" w:rsidRPr="00E366B0" w:rsidRDefault="00E366B0" w:rsidP="00E366B0">
      <w:pPr>
        <w:autoSpaceDE w:val="0"/>
        <w:autoSpaceDN w:val="0"/>
        <w:adjustRightInd w:val="0"/>
        <w:spacing w:before="240" w:after="240" w:line="276" w:lineRule="auto"/>
        <w:ind w:left="1440" w:hanging="720"/>
        <w:rPr>
          <w:rFonts w:eastAsiaTheme="minorHAnsi" w:cs="Arial"/>
          <w:color w:val="000000"/>
          <w:sz w:val="24"/>
          <w:szCs w:val="24"/>
          <w:lang w:val="en-US" w:eastAsia="en-US"/>
        </w:rPr>
      </w:pP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>(3)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whether she is aware of the allegations that sessional workers are not residing in their allocated houses, but are renting them out instead; if not, why not; if so, what are the relevant details; </w:t>
      </w:r>
    </w:p>
    <w:p w:rsidR="00DF7F06" w:rsidRPr="00E366B0" w:rsidRDefault="00E366B0" w:rsidP="00E366B0">
      <w:pPr>
        <w:autoSpaceDE w:val="0"/>
        <w:autoSpaceDN w:val="0"/>
        <w:adjustRightInd w:val="0"/>
        <w:spacing w:before="240" w:after="240"/>
        <w:ind w:left="1440" w:right="26" w:hanging="720"/>
        <w:rPr>
          <w:rFonts w:eastAsia="Calibri" w:cs="Arial"/>
          <w:b/>
          <w:sz w:val="24"/>
          <w:szCs w:val="24"/>
          <w:lang w:eastAsia="en-US"/>
        </w:rPr>
      </w:pP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>(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>4)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whether her </w:t>
      </w:r>
      <w:r w:rsidR="00867E16">
        <w:rPr>
          <w:rFonts w:eastAsiaTheme="minorHAnsi" w:cs="Arial"/>
          <w:color w:val="000000"/>
          <w:sz w:val="24"/>
          <w:szCs w:val="24"/>
          <w:lang w:val="en-US" w:eastAsia="en-US"/>
        </w:rPr>
        <w:t>D</w:t>
      </w:r>
      <w:r w:rsidRPr="00E366B0">
        <w:rPr>
          <w:rFonts w:eastAsiaTheme="minorHAnsi" w:cs="Arial"/>
          <w:color w:val="000000"/>
          <w:sz w:val="24"/>
          <w:szCs w:val="24"/>
          <w:lang w:val="en-US" w:eastAsia="en-US"/>
        </w:rPr>
        <w:t>epartment intends to do a full audit to confirm that houses allocated to Members, staff and sessional workers are primarily occupied by the individuals to whom they have been allocated; if not, why not; if so,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 xml:space="preserve"> what are the relevant details?</w:t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</w:r>
      <w:r>
        <w:rPr>
          <w:rFonts w:eastAsiaTheme="minorHAnsi" w:cs="Arial"/>
          <w:color w:val="000000"/>
          <w:sz w:val="24"/>
          <w:szCs w:val="24"/>
          <w:lang w:val="en-US" w:eastAsia="en-US"/>
        </w:rPr>
        <w:tab/>
        <w:t xml:space="preserve">          </w:t>
      </w:r>
      <w:r w:rsidRPr="00E366B0">
        <w:rPr>
          <w:rFonts w:eastAsiaTheme="minorHAnsi" w:cs="Arial"/>
          <w:b/>
          <w:color w:val="000000"/>
          <w:sz w:val="24"/>
          <w:szCs w:val="24"/>
          <w:lang w:val="en-US" w:eastAsia="en-US"/>
        </w:rPr>
        <w:t>NW3331E</w:t>
      </w:r>
    </w:p>
    <w:p w:rsidR="00827605" w:rsidRPr="00D21FE5" w:rsidRDefault="00745B02" w:rsidP="00E366B0">
      <w:pPr>
        <w:spacing w:before="240"/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F7F06" w:rsidRDefault="00D44791" w:rsidP="00DF7F06">
      <w:pPr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C42257" w:rsidRDefault="00867E16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726B5">
        <w:rPr>
          <w:bCs/>
          <w:sz w:val="24"/>
          <w:szCs w:val="24"/>
        </w:rPr>
        <w:t>(1)</w:t>
      </w:r>
      <w:r w:rsidR="001726B5">
        <w:rPr>
          <w:bCs/>
          <w:sz w:val="24"/>
          <w:szCs w:val="24"/>
        </w:rPr>
        <w:tab/>
        <w:t>The Department</w:t>
      </w:r>
      <w:r>
        <w:rPr>
          <w:bCs/>
          <w:sz w:val="24"/>
          <w:szCs w:val="24"/>
        </w:rPr>
        <w:t xml:space="preserve"> of Public Works and Infrastructure has informed me that it</w:t>
      </w:r>
      <w:r w:rsidR="001726B5">
        <w:rPr>
          <w:bCs/>
          <w:sz w:val="24"/>
          <w:szCs w:val="24"/>
        </w:rPr>
        <w:t xml:space="preserve"> conducts an</w:t>
      </w:r>
      <w:r w:rsidR="003E5DF1">
        <w:rPr>
          <w:bCs/>
          <w:sz w:val="24"/>
          <w:szCs w:val="24"/>
        </w:rPr>
        <w:t xml:space="preserve"> annual occupanc</w:t>
      </w:r>
      <w:r>
        <w:rPr>
          <w:bCs/>
          <w:sz w:val="24"/>
          <w:szCs w:val="24"/>
        </w:rPr>
        <w:t>y audit of the Parliamentary</w:t>
      </w:r>
      <w:r w:rsidR="003E5DF1">
        <w:rPr>
          <w:bCs/>
          <w:sz w:val="24"/>
          <w:szCs w:val="24"/>
        </w:rPr>
        <w:t xml:space="preserve"> Villages</w:t>
      </w:r>
      <w:r w:rsidR="001726B5">
        <w:rPr>
          <w:bCs/>
          <w:sz w:val="24"/>
          <w:szCs w:val="24"/>
        </w:rPr>
        <w:t>, usually</w:t>
      </w:r>
      <w:r w:rsidR="003E5DF1">
        <w:rPr>
          <w:bCs/>
          <w:sz w:val="24"/>
          <w:szCs w:val="24"/>
        </w:rPr>
        <w:t xml:space="preserve"> after all Client Departments have confirmed their Sessional Officials for the Parliamentary year.</w:t>
      </w:r>
    </w:p>
    <w:p w:rsidR="003E5DF1" w:rsidRDefault="003E5DF1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(2)</w:t>
      </w:r>
      <w:r>
        <w:rPr>
          <w:bCs/>
          <w:sz w:val="24"/>
          <w:szCs w:val="24"/>
        </w:rPr>
        <w:tab/>
        <w:t xml:space="preserve">Sessional Officials are </w:t>
      </w:r>
      <w:r w:rsidR="001726B5">
        <w:rPr>
          <w:bCs/>
          <w:sz w:val="24"/>
          <w:szCs w:val="24"/>
        </w:rPr>
        <w:t>designated as Sessional</w:t>
      </w:r>
      <w:r>
        <w:rPr>
          <w:bCs/>
          <w:sz w:val="24"/>
          <w:szCs w:val="24"/>
        </w:rPr>
        <w:t xml:space="preserve"> for one Parliamentary year</w:t>
      </w:r>
      <w:r w:rsidR="001726B5">
        <w:rPr>
          <w:bCs/>
          <w:sz w:val="24"/>
          <w:szCs w:val="24"/>
        </w:rPr>
        <w:t xml:space="preserve"> at a time</w:t>
      </w:r>
      <w:r>
        <w:rPr>
          <w:bCs/>
          <w:sz w:val="24"/>
          <w:szCs w:val="24"/>
        </w:rPr>
        <w:t>.</w:t>
      </w:r>
    </w:p>
    <w:p w:rsidR="003E5DF1" w:rsidRDefault="003E5DF1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(3)</w:t>
      </w:r>
      <w:r>
        <w:rPr>
          <w:bCs/>
          <w:sz w:val="24"/>
          <w:szCs w:val="24"/>
        </w:rPr>
        <w:tab/>
        <w:t>No</w:t>
      </w:r>
      <w:r w:rsidR="001726B5">
        <w:rPr>
          <w:bCs/>
          <w:sz w:val="24"/>
          <w:szCs w:val="24"/>
        </w:rPr>
        <w:t xml:space="preserve">, the </w:t>
      </w:r>
      <w:r w:rsidR="00867E16">
        <w:rPr>
          <w:bCs/>
          <w:sz w:val="24"/>
          <w:szCs w:val="24"/>
        </w:rPr>
        <w:t xml:space="preserve">Department informed me that it </w:t>
      </w:r>
      <w:r w:rsidR="001726B5">
        <w:rPr>
          <w:bCs/>
          <w:sz w:val="24"/>
          <w:szCs w:val="24"/>
        </w:rPr>
        <w:t>is not aware of such allegations, as no specific allegations have been brought to the Department’s attention</w:t>
      </w:r>
      <w:r w:rsidR="00867E16">
        <w:rPr>
          <w:bCs/>
          <w:sz w:val="24"/>
          <w:szCs w:val="24"/>
        </w:rPr>
        <w:t>. H</w:t>
      </w:r>
      <w:r w:rsidR="001726B5">
        <w:rPr>
          <w:bCs/>
          <w:sz w:val="24"/>
          <w:szCs w:val="24"/>
        </w:rPr>
        <w:t>owever, details of such allegations would be appreciated to ensure that they are investigated accordingly</w:t>
      </w:r>
      <w:r>
        <w:rPr>
          <w:bCs/>
          <w:sz w:val="24"/>
          <w:szCs w:val="24"/>
        </w:rPr>
        <w:t>.</w:t>
      </w:r>
    </w:p>
    <w:p w:rsidR="00867E16" w:rsidRDefault="001726B5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(4)</w:t>
      </w:r>
      <w:r>
        <w:rPr>
          <w:bCs/>
          <w:sz w:val="24"/>
          <w:szCs w:val="24"/>
        </w:rPr>
        <w:tab/>
        <w:t xml:space="preserve">The Department </w:t>
      </w:r>
      <w:r w:rsidR="00867E16">
        <w:rPr>
          <w:bCs/>
          <w:sz w:val="24"/>
          <w:szCs w:val="24"/>
        </w:rPr>
        <w:t>commenced</w:t>
      </w:r>
      <w:r w:rsidR="003E5DF1">
        <w:rPr>
          <w:bCs/>
          <w:sz w:val="24"/>
          <w:szCs w:val="24"/>
        </w:rPr>
        <w:t xml:space="preserve"> the annual occupancy audit in mid-August 2022</w:t>
      </w:r>
      <w:r w:rsidR="00867E16">
        <w:rPr>
          <w:bCs/>
          <w:sz w:val="24"/>
          <w:szCs w:val="24"/>
        </w:rPr>
        <w:t>, and t</w:t>
      </w:r>
      <w:r>
        <w:rPr>
          <w:bCs/>
          <w:sz w:val="24"/>
          <w:szCs w:val="24"/>
        </w:rPr>
        <w:t xml:space="preserve">he process is expected to take three (3) months to complete. </w:t>
      </w:r>
      <w:r w:rsidR="00D50D94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biggest </w:t>
      </w:r>
      <w:r w:rsidR="00D50D94">
        <w:rPr>
          <w:bCs/>
          <w:sz w:val="24"/>
          <w:szCs w:val="24"/>
        </w:rPr>
        <w:t>challenge</w:t>
      </w:r>
      <w:r>
        <w:rPr>
          <w:bCs/>
          <w:sz w:val="24"/>
          <w:szCs w:val="24"/>
        </w:rPr>
        <w:t xml:space="preserve"> experienced thus far is that</w:t>
      </w:r>
      <w:r w:rsidR="00D50D94">
        <w:rPr>
          <w:bCs/>
          <w:sz w:val="24"/>
          <w:szCs w:val="24"/>
        </w:rPr>
        <w:t xml:space="preserve"> tenants are not</w:t>
      </w:r>
      <w:r>
        <w:rPr>
          <w:bCs/>
          <w:sz w:val="24"/>
          <w:szCs w:val="24"/>
        </w:rPr>
        <w:t xml:space="preserve"> always </w:t>
      </w:r>
      <w:r w:rsidR="00D50D94">
        <w:rPr>
          <w:bCs/>
          <w:sz w:val="24"/>
          <w:szCs w:val="24"/>
        </w:rPr>
        <w:t xml:space="preserve">in Cape Town </w:t>
      </w:r>
      <w:r w:rsidR="00D30C87">
        <w:rPr>
          <w:bCs/>
          <w:sz w:val="24"/>
          <w:szCs w:val="24"/>
        </w:rPr>
        <w:t xml:space="preserve">all the time </w:t>
      </w:r>
      <w:r w:rsidR="00D50D94">
        <w:rPr>
          <w:bCs/>
          <w:sz w:val="24"/>
          <w:szCs w:val="24"/>
        </w:rPr>
        <w:t xml:space="preserve">and that the exercise is completed </w:t>
      </w:r>
      <w:r>
        <w:rPr>
          <w:bCs/>
          <w:sz w:val="24"/>
          <w:szCs w:val="24"/>
        </w:rPr>
        <w:t>primarily after</w:t>
      </w:r>
      <w:r w:rsidR="00D50D94">
        <w:rPr>
          <w:bCs/>
          <w:sz w:val="24"/>
          <w:szCs w:val="24"/>
        </w:rPr>
        <w:t xml:space="preserve"> hours</w:t>
      </w:r>
      <w:r>
        <w:rPr>
          <w:bCs/>
          <w:sz w:val="24"/>
          <w:szCs w:val="24"/>
        </w:rPr>
        <w:t xml:space="preserve"> as the </w:t>
      </w:r>
      <w:r w:rsidR="00867E16">
        <w:rPr>
          <w:bCs/>
          <w:sz w:val="24"/>
          <w:szCs w:val="24"/>
        </w:rPr>
        <w:t>primary</w:t>
      </w:r>
      <w:r>
        <w:rPr>
          <w:bCs/>
          <w:sz w:val="24"/>
          <w:szCs w:val="24"/>
        </w:rPr>
        <w:t xml:space="preserve"> tenant needs t</w:t>
      </w:r>
      <w:r w:rsidR="00867E16">
        <w:rPr>
          <w:bCs/>
          <w:sz w:val="24"/>
          <w:szCs w:val="24"/>
        </w:rPr>
        <w:t>o confirm the occupant</w:t>
      </w:r>
      <w:r>
        <w:rPr>
          <w:bCs/>
          <w:sz w:val="24"/>
          <w:szCs w:val="24"/>
        </w:rPr>
        <w:t xml:space="preserve"> declared</w:t>
      </w:r>
      <w:r w:rsidR="00867E16">
        <w:rPr>
          <w:bCs/>
          <w:sz w:val="24"/>
          <w:szCs w:val="24"/>
        </w:rPr>
        <w:t>. T</w:t>
      </w:r>
      <w:r>
        <w:rPr>
          <w:bCs/>
          <w:sz w:val="24"/>
          <w:szCs w:val="24"/>
        </w:rPr>
        <w:t>here is the Parliamentary Programme, which also determines the Members’ availability at the residence</w:t>
      </w:r>
      <w:r w:rsidR="00D30C87">
        <w:rPr>
          <w:bCs/>
          <w:sz w:val="24"/>
          <w:szCs w:val="24"/>
        </w:rPr>
        <w:t>.</w:t>
      </w:r>
    </w:p>
    <w:p w:rsidR="00867E16" w:rsidRDefault="00867E16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</w:p>
    <w:p w:rsidR="00700B4F" w:rsidRDefault="00867E16" w:rsidP="003E5DF1">
      <w:pPr>
        <w:pBdr>
          <w:bottom w:val="double" w:sz="6" w:space="1" w:color="auto"/>
        </w:pBdr>
        <w:spacing w:line="360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42257" w:rsidRDefault="00C42257" w:rsidP="00700B4F">
      <w:pPr>
        <w:rPr>
          <w:sz w:val="24"/>
          <w:szCs w:val="24"/>
        </w:rPr>
      </w:pPr>
    </w:p>
    <w:p w:rsidR="00867E16" w:rsidRDefault="00867E16" w:rsidP="00700B4F">
      <w:pPr>
        <w:rPr>
          <w:sz w:val="24"/>
          <w:szCs w:val="24"/>
        </w:rPr>
      </w:pPr>
    </w:p>
    <w:p w:rsidR="00867E16" w:rsidRDefault="00867E16" w:rsidP="00700B4F">
      <w:pPr>
        <w:rPr>
          <w:sz w:val="24"/>
          <w:szCs w:val="24"/>
        </w:rPr>
      </w:pPr>
    </w:p>
    <w:p w:rsidR="00867E16" w:rsidRPr="00700B4F" w:rsidRDefault="00867E16" w:rsidP="00700B4F">
      <w:pPr>
        <w:rPr>
          <w:sz w:val="24"/>
          <w:szCs w:val="24"/>
        </w:rPr>
      </w:pPr>
    </w:p>
    <w:sectPr w:rsidR="00867E16" w:rsidRPr="00700B4F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28" w:rsidRDefault="00114428" w:rsidP="00B01072">
      <w:r>
        <w:separator/>
      </w:r>
    </w:p>
  </w:endnote>
  <w:endnote w:type="continuationSeparator" w:id="0">
    <w:p w:rsidR="00114428" w:rsidRDefault="0011442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2463C6">
      <w:rPr>
        <w:rFonts w:eastAsiaTheme="majorEastAsia" w:cs="Arial"/>
        <w:b/>
        <w:bCs/>
        <w:sz w:val="18"/>
        <w:szCs w:val="18"/>
        <w:lang w:val="en-US"/>
      </w:rPr>
      <w:t>IONAL ASSEMBLY QUESTION NO. 2749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B5521F" w:rsidRPr="00B5521F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05B0C" w:rsidRPr="00A05B0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05B0C" w:rsidRPr="00A05B0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11442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05B0C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28" w:rsidRDefault="00114428" w:rsidP="00B01072">
      <w:r>
        <w:separator/>
      </w:r>
    </w:p>
  </w:footnote>
  <w:footnote w:type="continuationSeparator" w:id="0">
    <w:p w:rsidR="00114428" w:rsidRDefault="0011442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365F1"/>
    <w:multiLevelType w:val="hybridMultilevel"/>
    <w:tmpl w:val="D1D2E21E"/>
    <w:lvl w:ilvl="0" w:tplc="3560F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035DE"/>
    <w:multiLevelType w:val="hybridMultilevel"/>
    <w:tmpl w:val="31AC06F6"/>
    <w:lvl w:ilvl="0" w:tplc="1B527E50">
      <w:start w:val="1"/>
      <w:numFmt w:val="decimal"/>
      <w:lvlText w:val="(%1)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0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149CE"/>
    <w:multiLevelType w:val="hybridMultilevel"/>
    <w:tmpl w:val="C480D86E"/>
    <w:lvl w:ilvl="0" w:tplc="2744DB9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40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D5D10"/>
    <w:multiLevelType w:val="hybridMultilevel"/>
    <w:tmpl w:val="4E00C1CC"/>
    <w:lvl w:ilvl="0" w:tplc="CEA2C8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28"/>
  </w:num>
  <w:num w:numId="5">
    <w:abstractNumId w:val="10"/>
  </w:num>
  <w:num w:numId="6">
    <w:abstractNumId w:val="39"/>
  </w:num>
  <w:num w:numId="7">
    <w:abstractNumId w:val="35"/>
  </w:num>
  <w:num w:numId="8">
    <w:abstractNumId w:val="33"/>
  </w:num>
  <w:num w:numId="9">
    <w:abstractNumId w:val="6"/>
  </w:num>
  <w:num w:numId="10">
    <w:abstractNumId w:val="20"/>
  </w:num>
  <w:num w:numId="11">
    <w:abstractNumId w:val="5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40"/>
  </w:num>
  <w:num w:numId="17">
    <w:abstractNumId w:val="8"/>
  </w:num>
  <w:num w:numId="18">
    <w:abstractNumId w:val="29"/>
  </w:num>
  <w:num w:numId="19">
    <w:abstractNumId w:val="11"/>
  </w:num>
  <w:num w:numId="20">
    <w:abstractNumId w:val="31"/>
  </w:num>
  <w:num w:numId="21">
    <w:abstractNumId w:val="0"/>
  </w:num>
  <w:num w:numId="22">
    <w:abstractNumId w:val="16"/>
  </w:num>
  <w:num w:numId="23">
    <w:abstractNumId w:val="25"/>
  </w:num>
  <w:num w:numId="24">
    <w:abstractNumId w:val="18"/>
  </w:num>
  <w:num w:numId="25">
    <w:abstractNumId w:val="23"/>
  </w:num>
  <w:num w:numId="26">
    <w:abstractNumId w:val="41"/>
  </w:num>
  <w:num w:numId="27">
    <w:abstractNumId w:val="32"/>
  </w:num>
  <w:num w:numId="28">
    <w:abstractNumId w:val="34"/>
  </w:num>
  <w:num w:numId="29">
    <w:abstractNumId w:val="37"/>
  </w:num>
  <w:num w:numId="30">
    <w:abstractNumId w:val="3"/>
  </w:num>
  <w:num w:numId="31">
    <w:abstractNumId w:val="38"/>
  </w:num>
  <w:num w:numId="32">
    <w:abstractNumId w:val="9"/>
  </w:num>
  <w:num w:numId="33">
    <w:abstractNumId w:val="24"/>
  </w:num>
  <w:num w:numId="34">
    <w:abstractNumId w:val="36"/>
  </w:num>
  <w:num w:numId="35">
    <w:abstractNumId w:val="27"/>
  </w:num>
  <w:num w:numId="36">
    <w:abstractNumId w:val="22"/>
  </w:num>
  <w:num w:numId="37">
    <w:abstractNumId w:val="26"/>
  </w:num>
  <w:num w:numId="38">
    <w:abstractNumId w:val="1"/>
  </w:num>
  <w:num w:numId="39">
    <w:abstractNumId w:val="13"/>
  </w:num>
  <w:num w:numId="40">
    <w:abstractNumId w:val="2"/>
  </w:num>
  <w:num w:numId="41">
    <w:abstractNumId w:val="19"/>
  </w:num>
  <w:num w:numId="42">
    <w:abstractNumId w:val="42"/>
  </w:num>
  <w:num w:numId="43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CxMLQ0MjIztjAzNjFX0lEKTi0uzszPAykwqgUAaufpGywAAAA="/>
  </w:docVars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438D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28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6B5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3C6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579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213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17A9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E5DF1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2F83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64B9E"/>
    <w:rsid w:val="00574AE0"/>
    <w:rsid w:val="00576DF0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86165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0B4F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48C5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4C17"/>
    <w:rsid w:val="008552E8"/>
    <w:rsid w:val="00855521"/>
    <w:rsid w:val="0085572D"/>
    <w:rsid w:val="00856106"/>
    <w:rsid w:val="00856F65"/>
    <w:rsid w:val="008614E9"/>
    <w:rsid w:val="00862C29"/>
    <w:rsid w:val="00867E16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5B0C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2CA4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0C0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5521F"/>
    <w:rsid w:val="00B6014D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6E69"/>
    <w:rsid w:val="00BD712E"/>
    <w:rsid w:val="00BE5043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C87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0D9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7F06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66B0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66B"/>
    <w:rsid w:val="00E866A0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A1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C81E-DB27-48F4-A189-D71D442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2022-05-05T20:39:00Z</cp:lastPrinted>
  <dcterms:created xsi:type="dcterms:W3CDTF">2022-10-03T11:56:00Z</dcterms:created>
  <dcterms:modified xsi:type="dcterms:W3CDTF">2022-10-03T11:56:00Z</dcterms:modified>
</cp:coreProperties>
</file>