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0" w:rsidRPr="000228BB" w:rsidRDefault="00CF7ED0" w:rsidP="000228BB">
      <w:pPr>
        <w:pStyle w:val="BodyText"/>
        <w:ind w:left="3439"/>
        <w:rPr>
          <w:rFonts w:ascii="Times New Roman"/>
          <w:sz w:val="20"/>
          <w:szCs w:val="20"/>
        </w:rPr>
      </w:pPr>
    </w:p>
    <w:p w:rsidR="00CF7ED0" w:rsidRPr="000228BB" w:rsidRDefault="000228BB" w:rsidP="000228BB">
      <w:pPr>
        <w:pStyle w:val="Heading1"/>
        <w:ind w:left="3116" w:right="2942" w:hanging="443"/>
        <w:rPr>
          <w:sz w:val="20"/>
          <w:szCs w:val="20"/>
        </w:rPr>
      </w:pPr>
      <w:r w:rsidRPr="000228BB">
        <w:rPr>
          <w:sz w:val="20"/>
          <w:szCs w:val="20"/>
        </w:rPr>
        <w:t>DEPARTMENT: PUBLIC ENTERPRISES REPUBLIC OF SOUTH AFRICA</w:t>
      </w:r>
    </w:p>
    <w:p w:rsidR="00CF7ED0" w:rsidRPr="000228BB" w:rsidRDefault="000228BB" w:rsidP="000228BB">
      <w:pPr>
        <w:ind w:left="3099" w:right="3078" w:firstLine="412"/>
        <w:rPr>
          <w:b/>
          <w:sz w:val="20"/>
          <w:szCs w:val="20"/>
        </w:rPr>
      </w:pPr>
      <w:r w:rsidRPr="000228BB">
        <w:rPr>
          <w:b/>
          <w:sz w:val="20"/>
          <w:szCs w:val="20"/>
        </w:rPr>
        <w:t>NATIONAL ASSEMBLY QUESTION FOR WRITTEN REPLY</w:t>
      </w:r>
    </w:p>
    <w:p w:rsidR="00CF7ED0" w:rsidRPr="000228BB" w:rsidRDefault="000228BB" w:rsidP="000228BB">
      <w:pPr>
        <w:tabs>
          <w:tab w:val="left" w:pos="5367"/>
        </w:tabs>
        <w:ind w:left="3490"/>
        <w:rPr>
          <w:b/>
          <w:sz w:val="20"/>
          <w:szCs w:val="20"/>
        </w:rPr>
      </w:pPr>
      <w:r w:rsidRPr="000228BB">
        <w:rPr>
          <w:b/>
          <w:sz w:val="20"/>
          <w:szCs w:val="20"/>
        </w:rPr>
        <w:t>QUESTION</w:t>
      </w:r>
      <w:r w:rsidRPr="000228BB">
        <w:rPr>
          <w:b/>
          <w:spacing w:val="-2"/>
          <w:sz w:val="20"/>
          <w:szCs w:val="20"/>
        </w:rPr>
        <w:t xml:space="preserve"> </w:t>
      </w:r>
      <w:r w:rsidRPr="000228BB">
        <w:rPr>
          <w:b/>
          <w:sz w:val="20"/>
          <w:szCs w:val="20"/>
        </w:rPr>
        <w:t>NO.:</w:t>
      </w:r>
      <w:r w:rsidRPr="000228BB">
        <w:rPr>
          <w:b/>
          <w:sz w:val="20"/>
          <w:szCs w:val="20"/>
        </w:rPr>
        <w:tab/>
        <w:t>PQ</w:t>
      </w:r>
      <w:r w:rsidRPr="000228BB">
        <w:rPr>
          <w:b/>
          <w:spacing w:val="2"/>
          <w:sz w:val="20"/>
          <w:szCs w:val="20"/>
        </w:rPr>
        <w:t xml:space="preserve"> </w:t>
      </w:r>
      <w:r w:rsidRPr="000228BB">
        <w:rPr>
          <w:b/>
          <w:sz w:val="20"/>
          <w:szCs w:val="20"/>
        </w:rPr>
        <w:t>2741</w:t>
      </w:r>
    </w:p>
    <w:p w:rsidR="00CF7ED0" w:rsidRPr="000228BB" w:rsidRDefault="00CF7ED0" w:rsidP="000228BB">
      <w:pPr>
        <w:pStyle w:val="BodyText"/>
        <w:rPr>
          <w:b/>
          <w:sz w:val="20"/>
          <w:szCs w:val="20"/>
        </w:rPr>
      </w:pPr>
    </w:p>
    <w:p w:rsidR="00CF7ED0" w:rsidRPr="000228BB" w:rsidRDefault="000228BB" w:rsidP="000228BB">
      <w:pPr>
        <w:ind w:left="115"/>
        <w:rPr>
          <w:b/>
          <w:sz w:val="20"/>
          <w:szCs w:val="20"/>
        </w:rPr>
      </w:pPr>
      <w:r w:rsidRPr="000228BB">
        <w:rPr>
          <w:b/>
          <w:sz w:val="20"/>
          <w:szCs w:val="20"/>
        </w:rPr>
        <w:t>QUESTION</w:t>
      </w:r>
      <w:r w:rsidRPr="000228BB">
        <w:rPr>
          <w:b/>
          <w:sz w:val="20"/>
          <w:szCs w:val="20"/>
        </w:rPr>
        <w:t>:</w:t>
      </w:r>
    </w:p>
    <w:p w:rsidR="00CF7ED0" w:rsidRPr="000228BB" w:rsidRDefault="00CF7ED0" w:rsidP="000228BB">
      <w:pPr>
        <w:pStyle w:val="BodyText"/>
        <w:rPr>
          <w:b/>
          <w:sz w:val="20"/>
          <w:szCs w:val="20"/>
        </w:rPr>
      </w:pPr>
    </w:p>
    <w:p w:rsidR="00CF7ED0" w:rsidRPr="000228BB" w:rsidRDefault="00CF7ED0" w:rsidP="000228BB">
      <w:pPr>
        <w:pStyle w:val="BodyText"/>
        <w:rPr>
          <w:b/>
          <w:sz w:val="20"/>
          <w:szCs w:val="20"/>
        </w:rPr>
      </w:pPr>
    </w:p>
    <w:p w:rsidR="00CF7ED0" w:rsidRPr="000228BB" w:rsidRDefault="000228BB" w:rsidP="000228BB">
      <w:pPr>
        <w:tabs>
          <w:tab w:val="left" w:pos="912"/>
        </w:tabs>
        <w:ind w:left="115"/>
        <w:rPr>
          <w:b/>
          <w:sz w:val="20"/>
          <w:szCs w:val="20"/>
        </w:rPr>
      </w:pPr>
      <w:r w:rsidRPr="000228BB">
        <w:rPr>
          <w:b/>
          <w:sz w:val="20"/>
          <w:szCs w:val="20"/>
        </w:rPr>
        <w:t>2741.</w:t>
      </w:r>
      <w:r w:rsidRPr="000228BB">
        <w:rPr>
          <w:b/>
          <w:sz w:val="20"/>
          <w:szCs w:val="20"/>
        </w:rPr>
        <w:tab/>
      </w:r>
      <w:proofErr w:type="spellStart"/>
      <w:r w:rsidRPr="000228BB">
        <w:rPr>
          <w:b/>
          <w:sz w:val="20"/>
          <w:szCs w:val="20"/>
        </w:rPr>
        <w:t>Mr</w:t>
      </w:r>
      <w:proofErr w:type="spellEnd"/>
      <w:r w:rsidRPr="000228BB">
        <w:rPr>
          <w:b/>
          <w:sz w:val="20"/>
          <w:szCs w:val="20"/>
        </w:rPr>
        <w:t xml:space="preserve"> E M Buthelezi (IFP) to ask the Minister of Public</w:t>
      </w:r>
      <w:r w:rsidRPr="000228BB">
        <w:rPr>
          <w:b/>
          <w:spacing w:val="-11"/>
          <w:sz w:val="20"/>
          <w:szCs w:val="20"/>
        </w:rPr>
        <w:t xml:space="preserve"> </w:t>
      </w:r>
      <w:r w:rsidRPr="000228BB">
        <w:rPr>
          <w:b/>
          <w:sz w:val="20"/>
          <w:szCs w:val="20"/>
        </w:rPr>
        <w:t>Enterprises:</w:t>
      </w:r>
    </w:p>
    <w:p w:rsidR="00CF7ED0" w:rsidRPr="000228BB" w:rsidRDefault="00CF7ED0" w:rsidP="000228BB">
      <w:pPr>
        <w:pStyle w:val="BodyText"/>
        <w:rPr>
          <w:b/>
          <w:sz w:val="20"/>
          <w:szCs w:val="20"/>
        </w:rPr>
      </w:pPr>
    </w:p>
    <w:p w:rsidR="00CF7ED0" w:rsidRPr="000228BB" w:rsidRDefault="000228BB" w:rsidP="000228BB">
      <w:pPr>
        <w:pStyle w:val="ListParagraph"/>
        <w:numPr>
          <w:ilvl w:val="0"/>
          <w:numId w:val="1"/>
        </w:numPr>
        <w:tabs>
          <w:tab w:val="left" w:pos="1273"/>
        </w:tabs>
        <w:rPr>
          <w:sz w:val="20"/>
          <w:szCs w:val="20"/>
        </w:rPr>
      </w:pPr>
      <w:r w:rsidRPr="000228BB">
        <w:rPr>
          <w:sz w:val="20"/>
          <w:szCs w:val="20"/>
        </w:rPr>
        <w:t>Whether, in light of the R402 billion debt saddling Eskom, he will furnish Mr. E M Buthelezi</w:t>
      </w:r>
      <w:r w:rsidRPr="000228BB">
        <w:rPr>
          <w:spacing w:val="-11"/>
          <w:sz w:val="20"/>
          <w:szCs w:val="20"/>
        </w:rPr>
        <w:t xml:space="preserve"> </w:t>
      </w:r>
      <w:r w:rsidRPr="000228BB">
        <w:rPr>
          <w:sz w:val="20"/>
          <w:szCs w:val="20"/>
        </w:rPr>
        <w:t>with</w:t>
      </w:r>
      <w:r w:rsidRPr="000228BB">
        <w:rPr>
          <w:spacing w:val="-11"/>
          <w:sz w:val="20"/>
          <w:szCs w:val="20"/>
        </w:rPr>
        <w:t xml:space="preserve"> </w:t>
      </w:r>
      <w:r w:rsidRPr="000228BB">
        <w:rPr>
          <w:sz w:val="20"/>
          <w:szCs w:val="20"/>
        </w:rPr>
        <w:t>the</w:t>
      </w:r>
      <w:r w:rsidRPr="000228BB">
        <w:rPr>
          <w:spacing w:val="-14"/>
          <w:sz w:val="20"/>
          <w:szCs w:val="20"/>
        </w:rPr>
        <w:t xml:space="preserve"> </w:t>
      </w:r>
      <w:r w:rsidRPr="000228BB">
        <w:rPr>
          <w:sz w:val="20"/>
          <w:szCs w:val="20"/>
        </w:rPr>
        <w:t>reported</w:t>
      </w:r>
      <w:r w:rsidRPr="000228BB">
        <w:rPr>
          <w:spacing w:val="-12"/>
          <w:sz w:val="20"/>
          <w:szCs w:val="20"/>
        </w:rPr>
        <w:t xml:space="preserve"> </w:t>
      </w:r>
      <w:r w:rsidRPr="000228BB">
        <w:rPr>
          <w:sz w:val="20"/>
          <w:szCs w:val="20"/>
        </w:rPr>
        <w:t>new</w:t>
      </w:r>
      <w:r w:rsidRPr="000228BB">
        <w:rPr>
          <w:spacing w:val="-14"/>
          <w:sz w:val="20"/>
          <w:szCs w:val="20"/>
        </w:rPr>
        <w:t xml:space="preserve"> </w:t>
      </w:r>
      <w:r w:rsidRPr="000228BB">
        <w:rPr>
          <w:sz w:val="20"/>
          <w:szCs w:val="20"/>
        </w:rPr>
        <w:t>comprehensive</w:t>
      </w:r>
      <w:r w:rsidRPr="000228BB">
        <w:rPr>
          <w:spacing w:val="-11"/>
          <w:sz w:val="20"/>
          <w:szCs w:val="20"/>
        </w:rPr>
        <w:t xml:space="preserve"> </w:t>
      </w:r>
      <w:r w:rsidRPr="000228BB">
        <w:rPr>
          <w:sz w:val="20"/>
          <w:szCs w:val="20"/>
        </w:rPr>
        <w:t>and</w:t>
      </w:r>
      <w:r w:rsidRPr="000228BB">
        <w:rPr>
          <w:spacing w:val="-11"/>
          <w:sz w:val="20"/>
          <w:szCs w:val="20"/>
        </w:rPr>
        <w:t xml:space="preserve"> </w:t>
      </w:r>
      <w:r w:rsidRPr="000228BB">
        <w:rPr>
          <w:sz w:val="20"/>
          <w:szCs w:val="20"/>
        </w:rPr>
        <w:t>unified</w:t>
      </w:r>
      <w:r w:rsidRPr="000228BB">
        <w:rPr>
          <w:spacing w:val="-13"/>
          <w:sz w:val="20"/>
          <w:szCs w:val="20"/>
        </w:rPr>
        <w:t xml:space="preserve"> </w:t>
      </w:r>
      <w:r w:rsidRPr="000228BB">
        <w:rPr>
          <w:sz w:val="20"/>
          <w:szCs w:val="20"/>
        </w:rPr>
        <w:t>approach</w:t>
      </w:r>
      <w:r w:rsidRPr="000228BB">
        <w:rPr>
          <w:spacing w:val="-14"/>
          <w:sz w:val="20"/>
          <w:szCs w:val="20"/>
        </w:rPr>
        <w:t xml:space="preserve"> </w:t>
      </w:r>
      <w:r w:rsidRPr="000228BB">
        <w:rPr>
          <w:sz w:val="20"/>
          <w:szCs w:val="20"/>
        </w:rPr>
        <w:t>in</w:t>
      </w:r>
      <w:r w:rsidRPr="000228BB">
        <w:rPr>
          <w:spacing w:val="-13"/>
          <w:sz w:val="20"/>
          <w:szCs w:val="20"/>
        </w:rPr>
        <w:t xml:space="preserve"> </w:t>
      </w:r>
      <w:r w:rsidRPr="000228BB">
        <w:rPr>
          <w:sz w:val="20"/>
          <w:szCs w:val="20"/>
        </w:rPr>
        <w:t>turning</w:t>
      </w:r>
      <w:r w:rsidRPr="000228BB">
        <w:rPr>
          <w:spacing w:val="-9"/>
          <w:sz w:val="20"/>
          <w:szCs w:val="20"/>
        </w:rPr>
        <w:t xml:space="preserve"> </w:t>
      </w:r>
      <w:r w:rsidRPr="000228BB">
        <w:rPr>
          <w:sz w:val="20"/>
          <w:szCs w:val="20"/>
        </w:rPr>
        <w:t>around Eskom; if not, why not; if so, what are the relevant</w:t>
      </w:r>
      <w:r w:rsidRPr="000228BB">
        <w:rPr>
          <w:spacing w:val="-1"/>
          <w:sz w:val="20"/>
          <w:szCs w:val="20"/>
        </w:rPr>
        <w:t xml:space="preserve"> </w:t>
      </w:r>
      <w:r w:rsidRPr="000228BB">
        <w:rPr>
          <w:sz w:val="20"/>
          <w:szCs w:val="20"/>
        </w:rPr>
        <w:t>details;</w:t>
      </w:r>
    </w:p>
    <w:p w:rsidR="00CF7ED0" w:rsidRPr="000228BB" w:rsidRDefault="00CF7ED0" w:rsidP="000228BB">
      <w:pPr>
        <w:pStyle w:val="BodyText"/>
        <w:rPr>
          <w:sz w:val="20"/>
          <w:szCs w:val="20"/>
        </w:rPr>
      </w:pPr>
    </w:p>
    <w:p w:rsidR="00CF7ED0" w:rsidRPr="000228BB" w:rsidRDefault="000228BB" w:rsidP="000228BB">
      <w:pPr>
        <w:pStyle w:val="ListParagraph"/>
        <w:numPr>
          <w:ilvl w:val="0"/>
          <w:numId w:val="1"/>
        </w:numPr>
        <w:tabs>
          <w:tab w:val="left" w:pos="1273"/>
        </w:tabs>
        <w:ind w:right="111"/>
        <w:rPr>
          <w:sz w:val="20"/>
          <w:szCs w:val="20"/>
        </w:rPr>
      </w:pPr>
      <w:r w:rsidRPr="000228BB">
        <w:rPr>
          <w:sz w:val="20"/>
          <w:szCs w:val="20"/>
        </w:rPr>
        <w:t>Whether he has been infor</w:t>
      </w:r>
      <w:r w:rsidRPr="000228BB">
        <w:rPr>
          <w:sz w:val="20"/>
          <w:szCs w:val="20"/>
        </w:rPr>
        <w:t>med of a forensic report that was supposedly ignored by Eskom in January 2020, which shows how employees and contractors of the entity colluded to make more money by inflating their overtime bonuses and sabotaging the infrastructure in collaboration with c</w:t>
      </w:r>
      <w:r w:rsidRPr="000228BB">
        <w:rPr>
          <w:sz w:val="20"/>
          <w:szCs w:val="20"/>
        </w:rPr>
        <w:t>rime syndicates; if not, why not; if so, what are the relevant</w:t>
      </w:r>
      <w:r w:rsidRPr="000228BB">
        <w:rPr>
          <w:spacing w:val="1"/>
          <w:sz w:val="20"/>
          <w:szCs w:val="20"/>
        </w:rPr>
        <w:t xml:space="preserve"> </w:t>
      </w:r>
      <w:r w:rsidRPr="000228BB">
        <w:rPr>
          <w:sz w:val="20"/>
          <w:szCs w:val="20"/>
        </w:rPr>
        <w:t>details?</w:t>
      </w:r>
    </w:p>
    <w:p w:rsidR="00CF7ED0" w:rsidRPr="000228BB" w:rsidRDefault="00CF7ED0" w:rsidP="000228BB">
      <w:pPr>
        <w:pStyle w:val="BodyText"/>
        <w:rPr>
          <w:sz w:val="20"/>
          <w:szCs w:val="20"/>
        </w:rPr>
      </w:pPr>
    </w:p>
    <w:p w:rsidR="00CF7ED0" w:rsidRPr="000228BB" w:rsidRDefault="000228BB" w:rsidP="000228BB">
      <w:pPr>
        <w:ind w:left="244" w:right="8638"/>
        <w:rPr>
          <w:b/>
          <w:sz w:val="20"/>
          <w:szCs w:val="20"/>
        </w:rPr>
      </w:pPr>
      <w:r w:rsidRPr="000228BB">
        <w:rPr>
          <w:b/>
          <w:sz w:val="20"/>
          <w:szCs w:val="20"/>
        </w:rPr>
        <w:t>REPLY:</w:t>
      </w:r>
    </w:p>
    <w:p w:rsidR="00CF7ED0" w:rsidRPr="000228BB" w:rsidRDefault="000228BB" w:rsidP="000228BB">
      <w:pPr>
        <w:ind w:left="552" w:right="3868"/>
        <w:rPr>
          <w:b/>
          <w:sz w:val="20"/>
          <w:szCs w:val="20"/>
        </w:rPr>
      </w:pPr>
      <w:r w:rsidRPr="000228BB">
        <w:rPr>
          <w:b/>
          <w:sz w:val="20"/>
          <w:szCs w:val="20"/>
        </w:rPr>
        <w:t>According to the information received from Eskom (1)</w:t>
      </w:r>
    </w:p>
    <w:p w:rsidR="00CF7ED0" w:rsidRPr="000228BB" w:rsidRDefault="000228BB" w:rsidP="000228BB">
      <w:pPr>
        <w:pStyle w:val="BodyText"/>
        <w:ind w:left="552" w:right="109"/>
        <w:rPr>
          <w:sz w:val="20"/>
          <w:szCs w:val="20"/>
        </w:rPr>
      </w:pPr>
      <w:r w:rsidRPr="000228BB">
        <w:rPr>
          <w:sz w:val="20"/>
          <w:szCs w:val="20"/>
        </w:rPr>
        <w:t>In</w:t>
      </w:r>
      <w:r w:rsidRPr="000228BB">
        <w:rPr>
          <w:spacing w:val="-5"/>
          <w:sz w:val="20"/>
          <w:szCs w:val="20"/>
        </w:rPr>
        <w:t xml:space="preserve"> </w:t>
      </w:r>
      <w:r w:rsidRPr="000228BB">
        <w:rPr>
          <w:sz w:val="20"/>
          <w:szCs w:val="20"/>
        </w:rPr>
        <w:t>the</w:t>
      </w:r>
      <w:r w:rsidRPr="000228BB">
        <w:rPr>
          <w:spacing w:val="-5"/>
          <w:sz w:val="20"/>
          <w:szCs w:val="20"/>
        </w:rPr>
        <w:t xml:space="preserve"> </w:t>
      </w:r>
      <w:r w:rsidRPr="000228BB">
        <w:rPr>
          <w:sz w:val="20"/>
          <w:szCs w:val="20"/>
        </w:rPr>
        <w:t>absence</w:t>
      </w:r>
      <w:r w:rsidRPr="000228BB">
        <w:rPr>
          <w:spacing w:val="-5"/>
          <w:sz w:val="20"/>
          <w:szCs w:val="20"/>
        </w:rPr>
        <w:t xml:space="preserve"> </w:t>
      </w:r>
      <w:r w:rsidRPr="000228BB">
        <w:rPr>
          <w:sz w:val="20"/>
          <w:szCs w:val="20"/>
        </w:rPr>
        <w:t>of</w:t>
      </w:r>
      <w:r w:rsidRPr="000228BB">
        <w:rPr>
          <w:spacing w:val="-3"/>
          <w:sz w:val="20"/>
          <w:szCs w:val="20"/>
        </w:rPr>
        <w:t xml:space="preserve"> </w:t>
      </w:r>
      <w:r w:rsidRPr="000228BB">
        <w:rPr>
          <w:sz w:val="20"/>
          <w:szCs w:val="20"/>
        </w:rPr>
        <w:t>the</w:t>
      </w:r>
      <w:r w:rsidRPr="000228BB">
        <w:rPr>
          <w:spacing w:val="-5"/>
          <w:sz w:val="20"/>
          <w:szCs w:val="20"/>
        </w:rPr>
        <w:t xml:space="preserve"> </w:t>
      </w:r>
      <w:r w:rsidRPr="000228BB">
        <w:rPr>
          <w:sz w:val="20"/>
          <w:szCs w:val="20"/>
        </w:rPr>
        <w:t>free</w:t>
      </w:r>
      <w:r w:rsidRPr="000228BB">
        <w:rPr>
          <w:spacing w:val="-3"/>
          <w:sz w:val="20"/>
          <w:szCs w:val="20"/>
        </w:rPr>
        <w:t xml:space="preserve"> </w:t>
      </w:r>
      <w:r w:rsidRPr="000228BB">
        <w:rPr>
          <w:sz w:val="20"/>
          <w:szCs w:val="20"/>
        </w:rPr>
        <w:t>cash</w:t>
      </w:r>
      <w:r w:rsidRPr="000228BB">
        <w:rPr>
          <w:spacing w:val="-7"/>
          <w:sz w:val="20"/>
          <w:szCs w:val="20"/>
        </w:rPr>
        <w:t xml:space="preserve"> </w:t>
      </w:r>
      <w:r w:rsidRPr="000228BB">
        <w:rPr>
          <w:sz w:val="20"/>
          <w:szCs w:val="20"/>
        </w:rPr>
        <w:t>flow</w:t>
      </w:r>
      <w:r w:rsidRPr="000228BB">
        <w:rPr>
          <w:spacing w:val="-6"/>
          <w:sz w:val="20"/>
          <w:szCs w:val="20"/>
        </w:rPr>
        <w:t xml:space="preserve"> </w:t>
      </w:r>
      <w:r w:rsidRPr="000228BB">
        <w:rPr>
          <w:sz w:val="20"/>
          <w:szCs w:val="20"/>
        </w:rPr>
        <w:t>or</w:t>
      </w:r>
      <w:r w:rsidRPr="000228BB">
        <w:rPr>
          <w:spacing w:val="-4"/>
          <w:sz w:val="20"/>
          <w:szCs w:val="20"/>
        </w:rPr>
        <w:t xml:space="preserve"> </w:t>
      </w:r>
      <w:r w:rsidRPr="000228BB">
        <w:rPr>
          <w:sz w:val="20"/>
          <w:szCs w:val="20"/>
        </w:rPr>
        <w:t>equity</w:t>
      </w:r>
      <w:r w:rsidRPr="000228BB">
        <w:rPr>
          <w:spacing w:val="-6"/>
          <w:sz w:val="20"/>
          <w:szCs w:val="20"/>
        </w:rPr>
        <w:t xml:space="preserve"> </w:t>
      </w:r>
      <w:r w:rsidRPr="000228BB">
        <w:rPr>
          <w:sz w:val="20"/>
          <w:szCs w:val="20"/>
        </w:rPr>
        <w:t>from</w:t>
      </w:r>
      <w:r w:rsidRPr="000228BB">
        <w:rPr>
          <w:spacing w:val="-4"/>
          <w:sz w:val="20"/>
          <w:szCs w:val="20"/>
        </w:rPr>
        <w:t xml:space="preserve"> </w:t>
      </w:r>
      <w:r w:rsidRPr="000228BB">
        <w:rPr>
          <w:sz w:val="20"/>
          <w:szCs w:val="20"/>
        </w:rPr>
        <w:t>the</w:t>
      </w:r>
      <w:r w:rsidRPr="000228BB">
        <w:rPr>
          <w:spacing w:val="-5"/>
          <w:sz w:val="20"/>
          <w:szCs w:val="20"/>
        </w:rPr>
        <w:t xml:space="preserve"> </w:t>
      </w:r>
      <w:r w:rsidRPr="000228BB">
        <w:rPr>
          <w:sz w:val="20"/>
          <w:szCs w:val="20"/>
        </w:rPr>
        <w:t>shareholder</w:t>
      </w:r>
      <w:r w:rsidRPr="000228BB">
        <w:rPr>
          <w:spacing w:val="-4"/>
          <w:sz w:val="20"/>
          <w:szCs w:val="20"/>
        </w:rPr>
        <w:t xml:space="preserve"> </w:t>
      </w:r>
      <w:r w:rsidRPr="000228BB">
        <w:rPr>
          <w:sz w:val="20"/>
          <w:szCs w:val="20"/>
        </w:rPr>
        <w:t>to</w:t>
      </w:r>
      <w:r w:rsidRPr="000228BB">
        <w:rPr>
          <w:spacing w:val="-4"/>
          <w:sz w:val="20"/>
          <w:szCs w:val="20"/>
        </w:rPr>
        <w:t xml:space="preserve"> </w:t>
      </w:r>
      <w:r w:rsidRPr="000228BB">
        <w:rPr>
          <w:sz w:val="20"/>
          <w:szCs w:val="20"/>
        </w:rPr>
        <w:t>execute</w:t>
      </w:r>
      <w:r w:rsidRPr="000228BB">
        <w:rPr>
          <w:spacing w:val="-4"/>
          <w:sz w:val="20"/>
          <w:szCs w:val="20"/>
        </w:rPr>
        <w:t xml:space="preserve"> </w:t>
      </w:r>
      <w:r w:rsidRPr="000228BB">
        <w:rPr>
          <w:sz w:val="20"/>
          <w:szCs w:val="20"/>
        </w:rPr>
        <w:t>the</w:t>
      </w:r>
      <w:r w:rsidRPr="000228BB">
        <w:rPr>
          <w:spacing w:val="-6"/>
          <w:sz w:val="20"/>
          <w:szCs w:val="20"/>
        </w:rPr>
        <w:t xml:space="preserve"> </w:t>
      </w:r>
      <w:r w:rsidRPr="000228BB">
        <w:rPr>
          <w:sz w:val="20"/>
          <w:szCs w:val="20"/>
        </w:rPr>
        <w:t>recent</w:t>
      </w:r>
      <w:r w:rsidRPr="000228BB">
        <w:rPr>
          <w:spacing w:val="-3"/>
          <w:sz w:val="20"/>
          <w:szCs w:val="20"/>
        </w:rPr>
        <w:t xml:space="preserve"> </w:t>
      </w:r>
      <w:r w:rsidRPr="000228BB">
        <w:rPr>
          <w:sz w:val="20"/>
          <w:szCs w:val="20"/>
        </w:rPr>
        <w:t>build program, Eskom has had to, in the main, fund the program using debt. Even though funding with debt was not ideal, the build program was needed and has been executed for the benefit of the country. The burden of debt now sits with</w:t>
      </w:r>
      <w:r w:rsidRPr="000228BB">
        <w:rPr>
          <w:spacing w:val="-6"/>
          <w:sz w:val="20"/>
          <w:szCs w:val="20"/>
        </w:rPr>
        <w:t xml:space="preserve"> </w:t>
      </w:r>
      <w:r w:rsidRPr="000228BB">
        <w:rPr>
          <w:sz w:val="20"/>
          <w:szCs w:val="20"/>
        </w:rPr>
        <w:t>Eskom.</w:t>
      </w:r>
    </w:p>
    <w:p w:rsidR="00CF7ED0" w:rsidRPr="000228BB" w:rsidRDefault="00CF7ED0" w:rsidP="000228BB">
      <w:pPr>
        <w:pStyle w:val="BodyText"/>
        <w:rPr>
          <w:sz w:val="20"/>
          <w:szCs w:val="20"/>
        </w:rPr>
      </w:pPr>
    </w:p>
    <w:p w:rsidR="00CF7ED0" w:rsidRPr="000228BB" w:rsidRDefault="000228BB" w:rsidP="000228BB">
      <w:pPr>
        <w:pStyle w:val="BodyText"/>
        <w:ind w:left="552" w:right="109"/>
        <w:rPr>
          <w:sz w:val="20"/>
          <w:szCs w:val="20"/>
        </w:rPr>
      </w:pPr>
      <w:r w:rsidRPr="000228BB">
        <w:rPr>
          <w:sz w:val="20"/>
          <w:szCs w:val="20"/>
        </w:rPr>
        <w:t>If Eskom rec</w:t>
      </w:r>
      <w:r w:rsidRPr="000228BB">
        <w:rPr>
          <w:sz w:val="20"/>
          <w:szCs w:val="20"/>
        </w:rPr>
        <w:t xml:space="preserve">eives a cost reflective tariff, recovers arrear municipal debt, manages internal costs and deals with its current excessive leverage, Eskom’s reliance on future Government support will be </w:t>
      </w:r>
      <w:proofErr w:type="spellStart"/>
      <w:r w:rsidRPr="000228BB">
        <w:rPr>
          <w:sz w:val="20"/>
          <w:szCs w:val="20"/>
        </w:rPr>
        <w:t>minimised</w:t>
      </w:r>
      <w:proofErr w:type="spellEnd"/>
      <w:r w:rsidRPr="000228BB">
        <w:rPr>
          <w:sz w:val="20"/>
          <w:szCs w:val="20"/>
        </w:rPr>
        <w:t>. Currently the debt service costs cannot be adequately cov</w:t>
      </w:r>
      <w:r w:rsidRPr="000228BB">
        <w:rPr>
          <w:sz w:val="20"/>
          <w:szCs w:val="20"/>
        </w:rPr>
        <w:t>ered by the amount left from operations. Eskom can afford to service a debt of approximately R200 billion. This means that the balance sheet needs to be deleveraged by R200 billion.</w:t>
      </w:r>
    </w:p>
    <w:p w:rsidR="00CF7ED0" w:rsidRPr="000228BB" w:rsidRDefault="00CF7ED0" w:rsidP="000228BB">
      <w:pPr>
        <w:pStyle w:val="BodyText"/>
        <w:rPr>
          <w:sz w:val="20"/>
          <w:szCs w:val="20"/>
        </w:rPr>
      </w:pPr>
    </w:p>
    <w:p w:rsidR="00CF7ED0" w:rsidRPr="000228BB" w:rsidRDefault="000228BB" w:rsidP="000228BB">
      <w:pPr>
        <w:pStyle w:val="BodyText"/>
        <w:ind w:left="552" w:right="110"/>
        <w:rPr>
          <w:sz w:val="20"/>
          <w:szCs w:val="20"/>
        </w:rPr>
      </w:pPr>
      <w:r w:rsidRPr="000228BB">
        <w:rPr>
          <w:sz w:val="20"/>
          <w:szCs w:val="20"/>
        </w:rPr>
        <w:t>Eskom has communicated the need to reduce its debt by at least half its c</w:t>
      </w:r>
      <w:r w:rsidRPr="000228BB">
        <w:rPr>
          <w:sz w:val="20"/>
          <w:szCs w:val="20"/>
        </w:rPr>
        <w:t xml:space="preserve">urrent level to its shareholder representative. </w:t>
      </w:r>
      <w:proofErr w:type="gramStart"/>
      <w:r w:rsidRPr="000228BB">
        <w:rPr>
          <w:sz w:val="20"/>
          <w:szCs w:val="20"/>
        </w:rPr>
        <w:t>Details on the unified approach toward a solution is</w:t>
      </w:r>
      <w:proofErr w:type="gramEnd"/>
      <w:r w:rsidRPr="000228BB">
        <w:rPr>
          <w:sz w:val="20"/>
          <w:szCs w:val="20"/>
        </w:rPr>
        <w:t xml:space="preserve"> in the ambit of Government and will in due course be communicated.</w:t>
      </w:r>
    </w:p>
    <w:p w:rsidR="00CF7ED0" w:rsidRPr="000228BB" w:rsidRDefault="00CF7ED0" w:rsidP="000228BB">
      <w:pPr>
        <w:pStyle w:val="BodyText"/>
        <w:rPr>
          <w:sz w:val="20"/>
          <w:szCs w:val="20"/>
        </w:rPr>
      </w:pPr>
    </w:p>
    <w:p w:rsidR="00CF7ED0" w:rsidRPr="000228BB" w:rsidRDefault="00CF7ED0" w:rsidP="000228BB">
      <w:pPr>
        <w:pStyle w:val="BodyText"/>
        <w:rPr>
          <w:sz w:val="20"/>
          <w:szCs w:val="20"/>
        </w:rPr>
      </w:pPr>
    </w:p>
    <w:p w:rsidR="00CF7ED0" w:rsidRPr="000228BB" w:rsidRDefault="000228BB" w:rsidP="000228BB">
      <w:pPr>
        <w:pStyle w:val="Heading1"/>
        <w:ind w:left="244" w:right="8592"/>
        <w:rPr>
          <w:sz w:val="20"/>
          <w:szCs w:val="20"/>
        </w:rPr>
      </w:pPr>
      <w:r w:rsidRPr="000228BB">
        <w:rPr>
          <w:sz w:val="20"/>
          <w:szCs w:val="20"/>
        </w:rPr>
        <w:t>(2)</w:t>
      </w:r>
    </w:p>
    <w:p w:rsidR="00CF7ED0" w:rsidRPr="000228BB" w:rsidRDefault="000228BB" w:rsidP="000228BB">
      <w:pPr>
        <w:pStyle w:val="BodyText"/>
        <w:ind w:left="552" w:right="110"/>
        <w:rPr>
          <w:sz w:val="20"/>
          <w:szCs w:val="20"/>
        </w:rPr>
      </w:pPr>
      <w:r w:rsidRPr="000228BB">
        <w:rPr>
          <w:sz w:val="20"/>
          <w:szCs w:val="20"/>
        </w:rPr>
        <w:t>Besides the aforementioned forensic report, there have been many other investigati</w:t>
      </w:r>
      <w:r w:rsidRPr="000228BB">
        <w:rPr>
          <w:sz w:val="20"/>
          <w:szCs w:val="20"/>
        </w:rPr>
        <w:t xml:space="preserve">ons that Eskom Management conducted at </w:t>
      </w:r>
      <w:proofErr w:type="spellStart"/>
      <w:r w:rsidRPr="000228BB">
        <w:rPr>
          <w:sz w:val="20"/>
          <w:szCs w:val="20"/>
        </w:rPr>
        <w:t>Tutuka</w:t>
      </w:r>
      <w:proofErr w:type="spellEnd"/>
      <w:r w:rsidRPr="000228BB">
        <w:rPr>
          <w:sz w:val="20"/>
          <w:szCs w:val="20"/>
        </w:rPr>
        <w:t xml:space="preserve"> Power station, leading to criminal charges and arrests of implicated employees and suppliers.</w:t>
      </w:r>
    </w:p>
    <w:p w:rsidR="00CF7ED0" w:rsidRPr="000228BB" w:rsidRDefault="00CF7ED0" w:rsidP="000228BB">
      <w:pPr>
        <w:pStyle w:val="BodyText"/>
        <w:rPr>
          <w:sz w:val="20"/>
          <w:szCs w:val="20"/>
        </w:rPr>
      </w:pPr>
    </w:p>
    <w:p w:rsidR="00CF7ED0" w:rsidRPr="000228BB" w:rsidRDefault="000228BB" w:rsidP="000228BB">
      <w:pPr>
        <w:pStyle w:val="BodyText"/>
        <w:ind w:left="552" w:right="108"/>
        <w:rPr>
          <w:sz w:val="20"/>
          <w:szCs w:val="20"/>
        </w:rPr>
      </w:pPr>
      <w:r w:rsidRPr="000228BB">
        <w:rPr>
          <w:sz w:val="20"/>
          <w:szCs w:val="20"/>
        </w:rPr>
        <w:t>Some</w:t>
      </w:r>
      <w:r w:rsidRPr="000228BB">
        <w:rPr>
          <w:spacing w:val="-11"/>
          <w:sz w:val="20"/>
          <w:szCs w:val="20"/>
        </w:rPr>
        <w:t xml:space="preserve"> </w:t>
      </w:r>
      <w:r w:rsidRPr="000228BB">
        <w:rPr>
          <w:sz w:val="20"/>
          <w:szCs w:val="20"/>
        </w:rPr>
        <w:t>senior</w:t>
      </w:r>
      <w:r w:rsidRPr="000228BB">
        <w:rPr>
          <w:spacing w:val="-12"/>
          <w:sz w:val="20"/>
          <w:szCs w:val="20"/>
        </w:rPr>
        <w:t xml:space="preserve"> </w:t>
      </w:r>
      <w:r w:rsidRPr="000228BB">
        <w:rPr>
          <w:sz w:val="20"/>
          <w:szCs w:val="20"/>
        </w:rPr>
        <w:t>employees</w:t>
      </w:r>
      <w:r w:rsidRPr="000228BB">
        <w:rPr>
          <w:spacing w:val="-12"/>
          <w:sz w:val="20"/>
          <w:szCs w:val="20"/>
        </w:rPr>
        <w:t xml:space="preserve"> </w:t>
      </w:r>
      <w:r w:rsidRPr="000228BB">
        <w:rPr>
          <w:sz w:val="20"/>
          <w:szCs w:val="20"/>
        </w:rPr>
        <w:t>are</w:t>
      </w:r>
      <w:r w:rsidRPr="000228BB">
        <w:rPr>
          <w:spacing w:val="-10"/>
          <w:sz w:val="20"/>
          <w:szCs w:val="20"/>
        </w:rPr>
        <w:t xml:space="preserve"> </w:t>
      </w:r>
      <w:r w:rsidRPr="000228BB">
        <w:rPr>
          <w:sz w:val="20"/>
          <w:szCs w:val="20"/>
        </w:rPr>
        <w:t>still</w:t>
      </w:r>
      <w:r w:rsidRPr="000228BB">
        <w:rPr>
          <w:spacing w:val="-11"/>
          <w:sz w:val="20"/>
          <w:szCs w:val="20"/>
        </w:rPr>
        <w:t xml:space="preserve"> </w:t>
      </w:r>
      <w:r w:rsidRPr="000228BB">
        <w:rPr>
          <w:sz w:val="20"/>
          <w:szCs w:val="20"/>
        </w:rPr>
        <w:t>on</w:t>
      </w:r>
      <w:r w:rsidRPr="000228BB">
        <w:rPr>
          <w:spacing w:val="-11"/>
          <w:sz w:val="20"/>
          <w:szCs w:val="20"/>
        </w:rPr>
        <w:t xml:space="preserve"> </w:t>
      </w:r>
      <w:r w:rsidRPr="000228BB">
        <w:rPr>
          <w:sz w:val="20"/>
          <w:szCs w:val="20"/>
        </w:rPr>
        <w:t>suspension</w:t>
      </w:r>
      <w:r w:rsidRPr="000228BB">
        <w:rPr>
          <w:spacing w:val="-11"/>
          <w:sz w:val="20"/>
          <w:szCs w:val="20"/>
        </w:rPr>
        <w:t xml:space="preserve"> </w:t>
      </w:r>
      <w:r w:rsidRPr="000228BB">
        <w:rPr>
          <w:sz w:val="20"/>
          <w:szCs w:val="20"/>
        </w:rPr>
        <w:t>and</w:t>
      </w:r>
      <w:r w:rsidRPr="000228BB">
        <w:rPr>
          <w:spacing w:val="-11"/>
          <w:sz w:val="20"/>
          <w:szCs w:val="20"/>
        </w:rPr>
        <w:t xml:space="preserve"> </w:t>
      </w:r>
      <w:r w:rsidRPr="000228BB">
        <w:rPr>
          <w:sz w:val="20"/>
          <w:szCs w:val="20"/>
        </w:rPr>
        <w:t>are</w:t>
      </w:r>
      <w:r w:rsidRPr="000228BB">
        <w:rPr>
          <w:spacing w:val="-10"/>
          <w:sz w:val="20"/>
          <w:szCs w:val="20"/>
        </w:rPr>
        <w:t xml:space="preserve"> </w:t>
      </w:r>
      <w:r w:rsidRPr="000228BB">
        <w:rPr>
          <w:sz w:val="20"/>
          <w:szCs w:val="20"/>
        </w:rPr>
        <w:t>being</w:t>
      </w:r>
      <w:r w:rsidRPr="000228BB">
        <w:rPr>
          <w:spacing w:val="-11"/>
          <w:sz w:val="20"/>
          <w:szCs w:val="20"/>
        </w:rPr>
        <w:t xml:space="preserve"> </w:t>
      </w:r>
      <w:r w:rsidRPr="000228BB">
        <w:rPr>
          <w:sz w:val="20"/>
          <w:szCs w:val="20"/>
        </w:rPr>
        <w:t>subjected</w:t>
      </w:r>
      <w:r w:rsidRPr="000228BB">
        <w:rPr>
          <w:spacing w:val="-13"/>
          <w:sz w:val="20"/>
          <w:szCs w:val="20"/>
        </w:rPr>
        <w:t xml:space="preserve"> </w:t>
      </w:r>
      <w:r w:rsidRPr="000228BB">
        <w:rPr>
          <w:sz w:val="20"/>
          <w:szCs w:val="20"/>
        </w:rPr>
        <w:t>to</w:t>
      </w:r>
      <w:r w:rsidRPr="000228BB">
        <w:rPr>
          <w:spacing w:val="-13"/>
          <w:sz w:val="20"/>
          <w:szCs w:val="20"/>
        </w:rPr>
        <w:t xml:space="preserve"> </w:t>
      </w:r>
      <w:r w:rsidRPr="000228BB">
        <w:rPr>
          <w:sz w:val="20"/>
          <w:szCs w:val="20"/>
        </w:rPr>
        <w:t>internal</w:t>
      </w:r>
      <w:r w:rsidRPr="000228BB">
        <w:rPr>
          <w:spacing w:val="-11"/>
          <w:sz w:val="20"/>
          <w:szCs w:val="20"/>
        </w:rPr>
        <w:t xml:space="preserve"> </w:t>
      </w:r>
      <w:r w:rsidRPr="000228BB">
        <w:rPr>
          <w:sz w:val="20"/>
          <w:szCs w:val="20"/>
        </w:rPr>
        <w:t>disciplinary process,</w:t>
      </w:r>
      <w:r w:rsidRPr="000228BB">
        <w:rPr>
          <w:spacing w:val="-16"/>
          <w:sz w:val="20"/>
          <w:szCs w:val="20"/>
        </w:rPr>
        <w:t xml:space="preserve"> </w:t>
      </w:r>
      <w:r w:rsidRPr="000228BB">
        <w:rPr>
          <w:sz w:val="20"/>
          <w:szCs w:val="20"/>
        </w:rPr>
        <w:t>while</w:t>
      </w:r>
      <w:r w:rsidRPr="000228BB">
        <w:rPr>
          <w:spacing w:val="-16"/>
          <w:sz w:val="20"/>
          <w:szCs w:val="20"/>
        </w:rPr>
        <w:t xml:space="preserve"> </w:t>
      </w:r>
      <w:r w:rsidRPr="000228BB">
        <w:rPr>
          <w:sz w:val="20"/>
          <w:szCs w:val="20"/>
        </w:rPr>
        <w:t>some</w:t>
      </w:r>
      <w:r w:rsidRPr="000228BB">
        <w:rPr>
          <w:spacing w:val="-15"/>
          <w:sz w:val="20"/>
          <w:szCs w:val="20"/>
        </w:rPr>
        <w:t xml:space="preserve"> </w:t>
      </w:r>
      <w:r w:rsidRPr="000228BB">
        <w:rPr>
          <w:sz w:val="20"/>
          <w:szCs w:val="20"/>
        </w:rPr>
        <w:t>are</w:t>
      </w:r>
      <w:r w:rsidRPr="000228BB">
        <w:rPr>
          <w:spacing w:val="-18"/>
          <w:sz w:val="20"/>
          <w:szCs w:val="20"/>
        </w:rPr>
        <w:t xml:space="preserve"> </w:t>
      </w:r>
      <w:r w:rsidRPr="000228BB">
        <w:rPr>
          <w:sz w:val="20"/>
          <w:szCs w:val="20"/>
        </w:rPr>
        <w:t>referred</w:t>
      </w:r>
      <w:r w:rsidRPr="000228BB">
        <w:rPr>
          <w:spacing w:val="-17"/>
          <w:sz w:val="20"/>
          <w:szCs w:val="20"/>
        </w:rPr>
        <w:t xml:space="preserve"> </w:t>
      </w:r>
      <w:r w:rsidRPr="000228BB">
        <w:rPr>
          <w:sz w:val="20"/>
          <w:szCs w:val="20"/>
        </w:rPr>
        <w:t>to</w:t>
      </w:r>
      <w:r w:rsidRPr="000228BB">
        <w:rPr>
          <w:spacing w:val="-19"/>
          <w:sz w:val="20"/>
          <w:szCs w:val="20"/>
        </w:rPr>
        <w:t xml:space="preserve"> </w:t>
      </w:r>
      <w:r w:rsidRPr="000228BB">
        <w:rPr>
          <w:sz w:val="20"/>
          <w:szCs w:val="20"/>
        </w:rPr>
        <w:t>authorities</w:t>
      </w:r>
      <w:r w:rsidRPr="000228BB">
        <w:rPr>
          <w:spacing w:val="-18"/>
          <w:sz w:val="20"/>
          <w:szCs w:val="20"/>
        </w:rPr>
        <w:t xml:space="preserve"> </w:t>
      </w:r>
      <w:r w:rsidRPr="000228BB">
        <w:rPr>
          <w:sz w:val="20"/>
          <w:szCs w:val="20"/>
        </w:rPr>
        <w:t>to</w:t>
      </w:r>
      <w:r w:rsidRPr="000228BB">
        <w:rPr>
          <w:spacing w:val="-16"/>
          <w:sz w:val="20"/>
          <w:szCs w:val="20"/>
        </w:rPr>
        <w:t xml:space="preserve"> </w:t>
      </w:r>
      <w:r w:rsidRPr="000228BB">
        <w:rPr>
          <w:sz w:val="20"/>
          <w:szCs w:val="20"/>
        </w:rPr>
        <w:t>deal</w:t>
      </w:r>
      <w:r w:rsidRPr="000228BB">
        <w:rPr>
          <w:spacing w:val="-17"/>
          <w:sz w:val="20"/>
          <w:szCs w:val="20"/>
        </w:rPr>
        <w:t xml:space="preserve"> </w:t>
      </w:r>
      <w:r w:rsidRPr="000228BB">
        <w:rPr>
          <w:sz w:val="20"/>
          <w:szCs w:val="20"/>
        </w:rPr>
        <w:t>with</w:t>
      </w:r>
      <w:r w:rsidRPr="000228BB">
        <w:rPr>
          <w:spacing w:val="-16"/>
          <w:sz w:val="20"/>
          <w:szCs w:val="20"/>
        </w:rPr>
        <w:t xml:space="preserve"> </w:t>
      </w:r>
      <w:r w:rsidRPr="000228BB">
        <w:rPr>
          <w:sz w:val="20"/>
          <w:szCs w:val="20"/>
        </w:rPr>
        <w:t>the</w:t>
      </w:r>
      <w:r w:rsidRPr="000228BB">
        <w:rPr>
          <w:spacing w:val="-19"/>
          <w:sz w:val="20"/>
          <w:szCs w:val="20"/>
        </w:rPr>
        <w:t xml:space="preserve"> </w:t>
      </w:r>
      <w:r w:rsidRPr="000228BB">
        <w:rPr>
          <w:sz w:val="20"/>
          <w:szCs w:val="20"/>
        </w:rPr>
        <w:t>fraudulent</w:t>
      </w:r>
      <w:r w:rsidRPr="000228BB">
        <w:rPr>
          <w:spacing w:val="-16"/>
          <w:sz w:val="20"/>
          <w:szCs w:val="20"/>
        </w:rPr>
        <w:t xml:space="preserve"> </w:t>
      </w:r>
      <w:r w:rsidRPr="000228BB">
        <w:rPr>
          <w:sz w:val="20"/>
          <w:szCs w:val="20"/>
        </w:rPr>
        <w:t>and</w:t>
      </w:r>
      <w:r w:rsidRPr="000228BB">
        <w:rPr>
          <w:spacing w:val="-16"/>
          <w:sz w:val="20"/>
          <w:szCs w:val="20"/>
        </w:rPr>
        <w:t xml:space="preserve"> </w:t>
      </w:r>
      <w:r w:rsidRPr="000228BB">
        <w:rPr>
          <w:sz w:val="20"/>
          <w:szCs w:val="20"/>
        </w:rPr>
        <w:t>criminal</w:t>
      </w:r>
      <w:r w:rsidRPr="000228BB">
        <w:rPr>
          <w:spacing w:val="-17"/>
          <w:sz w:val="20"/>
          <w:szCs w:val="20"/>
        </w:rPr>
        <w:t xml:space="preserve"> </w:t>
      </w:r>
      <w:r w:rsidRPr="000228BB">
        <w:rPr>
          <w:sz w:val="20"/>
          <w:szCs w:val="20"/>
        </w:rPr>
        <w:t>activities committed during their tenure at</w:t>
      </w:r>
      <w:r w:rsidRPr="000228BB">
        <w:rPr>
          <w:spacing w:val="-2"/>
          <w:sz w:val="20"/>
          <w:szCs w:val="20"/>
        </w:rPr>
        <w:t xml:space="preserve"> </w:t>
      </w:r>
      <w:r w:rsidRPr="000228BB">
        <w:rPr>
          <w:sz w:val="20"/>
          <w:szCs w:val="20"/>
        </w:rPr>
        <w:t>Eskom.</w:t>
      </w:r>
    </w:p>
    <w:sectPr w:rsidR="00CF7ED0" w:rsidRPr="000228BB" w:rsidSect="00CF7ED0">
      <w:type w:val="continuous"/>
      <w:pgSz w:w="11910" w:h="16840"/>
      <w:pgMar w:top="440" w:right="1160" w:bottom="28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62EC5"/>
    <w:multiLevelType w:val="hybridMultilevel"/>
    <w:tmpl w:val="D50A9404"/>
    <w:lvl w:ilvl="0" w:tplc="CF2EAAAE">
      <w:start w:val="1"/>
      <w:numFmt w:val="decimal"/>
      <w:lvlText w:val="(%1)"/>
      <w:lvlJc w:val="left"/>
      <w:pPr>
        <w:ind w:left="1272" w:hanging="720"/>
        <w:jc w:val="left"/>
      </w:pPr>
      <w:rPr>
        <w:rFonts w:ascii="Arial" w:eastAsia="Arial" w:hAnsi="Arial" w:cs="Arial" w:hint="default"/>
        <w:w w:val="100"/>
        <w:sz w:val="20"/>
        <w:szCs w:val="20"/>
        <w:lang w:val="en-US" w:eastAsia="en-US" w:bidi="en-US"/>
      </w:rPr>
    </w:lvl>
    <w:lvl w:ilvl="1" w:tplc="40846498">
      <w:numFmt w:val="bullet"/>
      <w:lvlText w:val="•"/>
      <w:lvlJc w:val="left"/>
      <w:pPr>
        <w:ind w:left="2124" w:hanging="720"/>
      </w:pPr>
      <w:rPr>
        <w:rFonts w:hint="default"/>
        <w:lang w:val="en-US" w:eastAsia="en-US" w:bidi="en-US"/>
      </w:rPr>
    </w:lvl>
    <w:lvl w:ilvl="2" w:tplc="A9E8C1F8">
      <w:numFmt w:val="bullet"/>
      <w:lvlText w:val="•"/>
      <w:lvlJc w:val="left"/>
      <w:pPr>
        <w:ind w:left="2969" w:hanging="720"/>
      </w:pPr>
      <w:rPr>
        <w:rFonts w:hint="default"/>
        <w:lang w:val="en-US" w:eastAsia="en-US" w:bidi="en-US"/>
      </w:rPr>
    </w:lvl>
    <w:lvl w:ilvl="3" w:tplc="C6C63956">
      <w:numFmt w:val="bullet"/>
      <w:lvlText w:val="•"/>
      <w:lvlJc w:val="left"/>
      <w:pPr>
        <w:ind w:left="3813" w:hanging="720"/>
      </w:pPr>
      <w:rPr>
        <w:rFonts w:hint="default"/>
        <w:lang w:val="en-US" w:eastAsia="en-US" w:bidi="en-US"/>
      </w:rPr>
    </w:lvl>
    <w:lvl w:ilvl="4" w:tplc="2A0679DE">
      <w:numFmt w:val="bullet"/>
      <w:lvlText w:val="•"/>
      <w:lvlJc w:val="left"/>
      <w:pPr>
        <w:ind w:left="4658" w:hanging="720"/>
      </w:pPr>
      <w:rPr>
        <w:rFonts w:hint="default"/>
        <w:lang w:val="en-US" w:eastAsia="en-US" w:bidi="en-US"/>
      </w:rPr>
    </w:lvl>
    <w:lvl w:ilvl="5" w:tplc="9AE02520">
      <w:numFmt w:val="bullet"/>
      <w:lvlText w:val="•"/>
      <w:lvlJc w:val="left"/>
      <w:pPr>
        <w:ind w:left="5503" w:hanging="720"/>
      </w:pPr>
      <w:rPr>
        <w:rFonts w:hint="default"/>
        <w:lang w:val="en-US" w:eastAsia="en-US" w:bidi="en-US"/>
      </w:rPr>
    </w:lvl>
    <w:lvl w:ilvl="6" w:tplc="9E9C53F0">
      <w:numFmt w:val="bullet"/>
      <w:lvlText w:val="•"/>
      <w:lvlJc w:val="left"/>
      <w:pPr>
        <w:ind w:left="6347" w:hanging="720"/>
      </w:pPr>
      <w:rPr>
        <w:rFonts w:hint="default"/>
        <w:lang w:val="en-US" w:eastAsia="en-US" w:bidi="en-US"/>
      </w:rPr>
    </w:lvl>
    <w:lvl w:ilvl="7" w:tplc="700270EE">
      <w:numFmt w:val="bullet"/>
      <w:lvlText w:val="•"/>
      <w:lvlJc w:val="left"/>
      <w:pPr>
        <w:ind w:left="7192" w:hanging="720"/>
      </w:pPr>
      <w:rPr>
        <w:rFonts w:hint="default"/>
        <w:lang w:val="en-US" w:eastAsia="en-US" w:bidi="en-US"/>
      </w:rPr>
    </w:lvl>
    <w:lvl w:ilvl="8" w:tplc="CAD252CA">
      <w:numFmt w:val="bullet"/>
      <w:lvlText w:val="•"/>
      <w:lvlJc w:val="left"/>
      <w:pPr>
        <w:ind w:left="8037"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F7ED0"/>
    <w:rsid w:val="000228BB"/>
    <w:rsid w:val="00CF7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7ED0"/>
    <w:rPr>
      <w:rFonts w:ascii="Arial" w:eastAsia="Arial" w:hAnsi="Arial" w:cs="Arial"/>
      <w:lang w:bidi="en-US"/>
    </w:rPr>
  </w:style>
  <w:style w:type="paragraph" w:styleId="Heading1">
    <w:name w:val="heading 1"/>
    <w:basedOn w:val="Normal"/>
    <w:uiPriority w:val="1"/>
    <w:qFormat/>
    <w:rsid w:val="00CF7ED0"/>
    <w:pPr>
      <w:ind w:left="1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F7ED0"/>
  </w:style>
  <w:style w:type="paragraph" w:styleId="ListParagraph">
    <w:name w:val="List Paragraph"/>
    <w:basedOn w:val="Normal"/>
    <w:uiPriority w:val="1"/>
    <w:qFormat/>
    <w:rsid w:val="00CF7ED0"/>
    <w:pPr>
      <w:ind w:left="1272" w:right="104" w:hanging="720"/>
      <w:jc w:val="both"/>
    </w:pPr>
  </w:style>
  <w:style w:type="paragraph" w:customStyle="1" w:styleId="TableParagraph">
    <w:name w:val="Table Paragraph"/>
    <w:basedOn w:val="Normal"/>
    <w:uiPriority w:val="1"/>
    <w:qFormat/>
    <w:rsid w:val="00CF7ED0"/>
  </w:style>
  <w:style w:type="paragraph" w:styleId="BalloonText">
    <w:name w:val="Balloon Text"/>
    <w:basedOn w:val="Normal"/>
    <w:link w:val="BalloonTextChar"/>
    <w:uiPriority w:val="99"/>
    <w:semiHidden/>
    <w:unhideWhenUsed/>
    <w:rsid w:val="000228BB"/>
    <w:rPr>
      <w:rFonts w:ascii="Tahoma" w:hAnsi="Tahoma" w:cs="Tahoma"/>
      <w:sz w:val="16"/>
      <w:szCs w:val="16"/>
    </w:rPr>
  </w:style>
  <w:style w:type="character" w:customStyle="1" w:styleId="BalloonTextChar">
    <w:name w:val="Balloon Text Char"/>
    <w:basedOn w:val="DefaultParagraphFont"/>
    <w:link w:val="BalloonText"/>
    <w:uiPriority w:val="99"/>
    <w:semiHidden/>
    <w:rsid w:val="000228BB"/>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dcterms:created xsi:type="dcterms:W3CDTF">2022-01-21T08:01:00Z</dcterms:created>
  <dcterms:modified xsi:type="dcterms:W3CDTF">2022-01-21T08:19:00Z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2016</vt:lpwstr>
  </property>
  <property fmtid="{D5CDD505-2E9C-101B-9397-08002B2CF9AE}" pid="4" name="LastSaved">
    <vt:filetime>2022-01-21T00:00:00Z</vt:filetime>
  </property>
</Properties>
</file>