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C65A7">
        <w:rPr>
          <w:b/>
          <w:bCs/>
          <w:sz w:val="24"/>
          <w:u w:val="single"/>
        </w:rPr>
        <w:t>2</w:t>
      </w:r>
      <w:r w:rsidR="0083043E">
        <w:rPr>
          <w:b/>
          <w:bCs/>
          <w:sz w:val="24"/>
          <w:u w:val="single"/>
        </w:rPr>
        <w:t>7</w:t>
      </w:r>
      <w:r w:rsidR="00607BE0">
        <w:rPr>
          <w:b/>
          <w:bCs/>
          <w:sz w:val="24"/>
          <w:u w:val="single"/>
        </w:rPr>
        <w:t>37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3043E">
        <w:rPr>
          <w:b/>
          <w:bCs/>
          <w:sz w:val="24"/>
          <w:u w:val="single"/>
        </w:rPr>
        <w:t>8 SEPTEMBER</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116446" w:rsidRDefault="00E238C2" w:rsidP="006664AE">
      <w:pPr>
        <w:spacing w:after="240"/>
        <w:rPr>
          <w:b/>
          <w:bCs/>
          <w:sz w:val="24"/>
          <w:u w:val="single"/>
        </w:rPr>
      </w:pPr>
      <w:r w:rsidRPr="00934798">
        <w:rPr>
          <w:b/>
          <w:bCs/>
          <w:sz w:val="24"/>
          <w:u w:val="single"/>
        </w:rPr>
        <w:t xml:space="preserve">(INTERNAL QUESTION PAPER NO. </w:t>
      </w:r>
      <w:r w:rsidR="0083043E">
        <w:rPr>
          <w:b/>
          <w:bCs/>
          <w:sz w:val="24"/>
          <w:u w:val="single"/>
        </w:rPr>
        <w:t>32</w:t>
      </w:r>
      <w:r w:rsidR="007621A9">
        <w:rPr>
          <w:b/>
          <w:bCs/>
          <w:sz w:val="24"/>
          <w:u w:val="single"/>
        </w:rPr>
        <w:t>)</w:t>
      </w:r>
    </w:p>
    <w:p w:rsidR="00607BE0" w:rsidRPr="00607BE0" w:rsidRDefault="00607BE0" w:rsidP="00607BE0">
      <w:pPr>
        <w:spacing w:before="100" w:beforeAutospacing="1" w:after="100" w:afterAutospacing="1"/>
        <w:ind w:left="851" w:hanging="851"/>
        <w:rPr>
          <w:sz w:val="24"/>
          <w:u w:val="single"/>
          <w:lang w:val="en-US"/>
        </w:rPr>
      </w:pPr>
      <w:r w:rsidRPr="00607BE0">
        <w:rPr>
          <w:b/>
          <w:sz w:val="24"/>
          <w:u w:val="single"/>
          <w:lang w:val="en-US"/>
        </w:rPr>
        <w:t xml:space="preserve">Mr B R Topham (DA) to </w:t>
      </w:r>
      <w:r w:rsidRPr="00607BE0">
        <w:rPr>
          <w:b/>
          <w:sz w:val="24"/>
          <w:u w:val="single"/>
        </w:rPr>
        <w:t>ask</w:t>
      </w:r>
      <w:r w:rsidRPr="00607BE0">
        <w:rPr>
          <w:b/>
          <w:sz w:val="24"/>
          <w:u w:val="single"/>
          <w:lang w:val="en-US"/>
        </w:rPr>
        <w:t xml:space="preserve"> the Minister of Health:</w:t>
      </w:r>
    </w:p>
    <w:p w:rsidR="008A34C5" w:rsidRPr="00607BE0" w:rsidRDefault="00607BE0" w:rsidP="00607BE0">
      <w:pPr>
        <w:spacing w:before="100" w:beforeAutospacing="1" w:after="100" w:afterAutospacing="1"/>
        <w:jc w:val="both"/>
        <w:rPr>
          <w:sz w:val="24"/>
        </w:rPr>
      </w:pPr>
      <w:r w:rsidRPr="00607BE0">
        <w:rPr>
          <w:sz w:val="24"/>
        </w:rPr>
        <w:t>(a) What is the total number of vacancies that currently exists across the public healthcare system, (b) what are the salary levels of the specified vacancies and (c) what amount in remuneration packages will be neededto fill the specified vacancies</w:t>
      </w:r>
      <w:r w:rsidRPr="00607BE0">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3043E">
        <w:rPr>
          <w:color w:val="000000"/>
        </w:rPr>
        <w:t>30</w:t>
      </w:r>
      <w:r w:rsidR="00607BE0">
        <w:rPr>
          <w:color w:val="000000"/>
        </w:rPr>
        <w:t>44</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607BE0" w:rsidRPr="00DE0593" w:rsidRDefault="00607BE0" w:rsidP="00607BE0">
      <w:pPr>
        <w:jc w:val="both"/>
        <w:rPr>
          <w:bCs/>
          <w:color w:val="000000"/>
          <w:sz w:val="24"/>
          <w:lang w:eastAsia="en-ZA"/>
        </w:rPr>
      </w:pPr>
      <w:r>
        <w:rPr>
          <w:sz w:val="24"/>
        </w:rPr>
        <w:t xml:space="preserve">According to the human resources records drawn from Vulindlela as updated on 30 September 2017, the total number of vacant posts that currently exist across the public healthcare system is 37 986 </w:t>
      </w:r>
      <w:r w:rsidRPr="00F61B6E">
        <w:rPr>
          <w:sz w:val="24"/>
        </w:rPr>
        <w:t xml:space="preserve">(b) </w:t>
      </w:r>
      <w:r>
        <w:rPr>
          <w:sz w:val="24"/>
        </w:rPr>
        <w:t xml:space="preserve">The Salary levels of the specified vacancies range between Salary level 3 to 12 for Administrative Posts, 13 to 16 Senior Management Posts and different Occupational Specific Dispensation Levels. (c) The average amount that would be required to fill all the listed posts above is </w:t>
      </w:r>
      <w:r w:rsidRPr="00DE0593">
        <w:rPr>
          <w:bCs/>
          <w:color w:val="000000"/>
          <w:sz w:val="24"/>
          <w:lang w:eastAsia="en-ZA"/>
        </w:rPr>
        <w:t>R10 633 796</w:t>
      </w:r>
      <w:r>
        <w:rPr>
          <w:bCs/>
          <w:color w:val="000000"/>
          <w:sz w:val="24"/>
          <w:lang w:eastAsia="en-ZA"/>
        </w:rPr>
        <w:t> </w:t>
      </w:r>
      <w:r w:rsidRPr="00DE0593">
        <w:rPr>
          <w:bCs/>
          <w:color w:val="000000"/>
          <w:sz w:val="24"/>
          <w:lang w:eastAsia="en-ZA"/>
        </w:rPr>
        <w:t>279</w:t>
      </w:r>
      <w:r>
        <w:rPr>
          <w:bCs/>
          <w:color w:val="000000"/>
          <w:sz w:val="24"/>
          <w:lang w:eastAsia="en-ZA"/>
        </w:rPr>
        <w:t>.</w:t>
      </w:r>
      <w:r w:rsidRPr="00DE0593">
        <w:rPr>
          <w:bCs/>
          <w:color w:val="000000"/>
          <w:sz w:val="24"/>
          <w:lang w:eastAsia="en-ZA"/>
        </w:rPr>
        <w:t>05</w:t>
      </w:r>
      <w:r>
        <w:rPr>
          <w:bCs/>
          <w:color w:val="000000"/>
          <w:sz w:val="24"/>
          <w:lang w:eastAsia="en-ZA"/>
        </w:rPr>
        <w:t>.</w:t>
      </w:r>
    </w:p>
    <w:p w:rsidR="00607BE0" w:rsidRPr="005C38B4" w:rsidRDefault="00607BE0" w:rsidP="00607BE0">
      <w:pPr>
        <w:rPr>
          <w:rFonts w:cs="Calibri"/>
          <w:bCs/>
          <w:color w:val="000000"/>
          <w:lang w:eastAsia="en-ZA"/>
        </w:rPr>
      </w:pPr>
    </w:p>
    <w:p w:rsidR="00607BE0" w:rsidRPr="00607BE0" w:rsidRDefault="00607BE0" w:rsidP="00607BE0">
      <w:pPr>
        <w:rPr>
          <w:rFonts w:cs="Calibri"/>
          <w:b/>
          <w:bCs/>
          <w:color w:val="000000"/>
          <w:sz w:val="24"/>
          <w:lang w:eastAsia="en-ZA"/>
        </w:rPr>
      </w:pPr>
      <w:r w:rsidRPr="00607BE0">
        <w:rPr>
          <w:rFonts w:cs="Calibri"/>
          <w:b/>
          <w:bCs/>
          <w:color w:val="000000"/>
          <w:sz w:val="24"/>
          <w:lang w:eastAsia="en-ZA"/>
        </w:rPr>
        <w:t>Summary of calculation per province:</w:t>
      </w:r>
    </w:p>
    <w:p w:rsidR="00607BE0" w:rsidRDefault="00607BE0" w:rsidP="00607BE0">
      <w:pPr>
        <w:rPr>
          <w:rFonts w:cs="Calibri"/>
          <w:b/>
          <w:bCs/>
          <w:color w:val="000000"/>
          <w:lang w:eastAsia="en-ZA"/>
        </w:rPr>
      </w:pPr>
    </w:p>
    <w:tbl>
      <w:tblPr>
        <w:tblW w:w="10206" w:type="dxa"/>
        <w:tblInd w:w="108" w:type="dxa"/>
        <w:tblLook w:val="04A0"/>
      </w:tblPr>
      <w:tblGrid>
        <w:gridCol w:w="1867"/>
        <w:gridCol w:w="1394"/>
        <w:gridCol w:w="3425"/>
        <w:gridCol w:w="3520"/>
      </w:tblGrid>
      <w:tr w:rsidR="00607BE0" w:rsidRPr="00607BE0" w:rsidTr="00607BE0">
        <w:trPr>
          <w:trHeight w:val="300"/>
        </w:trPr>
        <w:tc>
          <w:tcPr>
            <w:tcW w:w="1867" w:type="dxa"/>
            <w:tcBorders>
              <w:top w:val="single" w:sz="8" w:space="0" w:color="auto"/>
              <w:left w:val="single" w:sz="8" w:space="0" w:color="auto"/>
              <w:bottom w:val="single" w:sz="4" w:space="0" w:color="auto"/>
              <w:right w:val="single" w:sz="4" w:space="0" w:color="auto"/>
            </w:tcBorders>
            <w:shd w:val="clear" w:color="4472C4" w:fill="4472C4"/>
            <w:noWrap/>
            <w:vAlign w:val="bottom"/>
            <w:hideMark/>
          </w:tcPr>
          <w:p w:rsidR="00607BE0" w:rsidRPr="00607BE0" w:rsidRDefault="00607BE0" w:rsidP="00607BE0">
            <w:pPr>
              <w:spacing w:line="360" w:lineRule="auto"/>
              <w:rPr>
                <w:b/>
                <w:bCs/>
                <w:color w:val="FFFFFF"/>
                <w:sz w:val="24"/>
                <w:lang w:eastAsia="en-ZA"/>
              </w:rPr>
            </w:pPr>
            <w:r w:rsidRPr="00607BE0">
              <w:rPr>
                <w:b/>
                <w:bCs/>
                <w:color w:val="FFFFFF"/>
                <w:sz w:val="24"/>
                <w:lang w:eastAsia="en-ZA"/>
              </w:rPr>
              <w:t>PROVINCE</w:t>
            </w:r>
          </w:p>
        </w:tc>
        <w:tc>
          <w:tcPr>
            <w:tcW w:w="1394" w:type="dxa"/>
            <w:tcBorders>
              <w:top w:val="single" w:sz="8" w:space="0" w:color="auto"/>
              <w:left w:val="single" w:sz="4" w:space="0" w:color="auto"/>
              <w:bottom w:val="single" w:sz="4" w:space="0" w:color="auto"/>
              <w:right w:val="single" w:sz="4" w:space="0" w:color="auto"/>
            </w:tcBorders>
            <w:shd w:val="clear" w:color="4472C4" w:fill="4472C4"/>
            <w:noWrap/>
            <w:vAlign w:val="bottom"/>
            <w:hideMark/>
          </w:tcPr>
          <w:p w:rsidR="00607BE0" w:rsidRPr="00607BE0" w:rsidRDefault="00607BE0" w:rsidP="00607BE0">
            <w:pPr>
              <w:spacing w:line="360" w:lineRule="auto"/>
              <w:jc w:val="center"/>
              <w:rPr>
                <w:b/>
                <w:bCs/>
                <w:color w:val="FFFFFF"/>
                <w:sz w:val="24"/>
                <w:lang w:eastAsia="en-ZA"/>
              </w:rPr>
            </w:pPr>
            <w:r>
              <w:rPr>
                <w:b/>
                <w:bCs/>
                <w:color w:val="FFFFFF"/>
                <w:sz w:val="24"/>
                <w:lang w:eastAsia="en-ZA"/>
              </w:rPr>
              <w:t>Number o</w:t>
            </w:r>
            <w:r w:rsidRPr="00607BE0">
              <w:rPr>
                <w:b/>
                <w:bCs/>
                <w:color w:val="FFFFFF"/>
                <w:sz w:val="24"/>
                <w:lang w:eastAsia="en-ZA"/>
              </w:rPr>
              <w:t>f Posts</w:t>
            </w:r>
          </w:p>
        </w:tc>
        <w:tc>
          <w:tcPr>
            <w:tcW w:w="3425" w:type="dxa"/>
            <w:tcBorders>
              <w:top w:val="single" w:sz="8" w:space="0" w:color="auto"/>
              <w:left w:val="single" w:sz="4" w:space="0" w:color="auto"/>
              <w:bottom w:val="single" w:sz="4" w:space="0" w:color="auto"/>
              <w:right w:val="single" w:sz="4" w:space="0" w:color="auto"/>
            </w:tcBorders>
            <w:shd w:val="clear" w:color="4472C4" w:fill="4472C4"/>
            <w:noWrap/>
            <w:vAlign w:val="bottom"/>
            <w:hideMark/>
          </w:tcPr>
          <w:p w:rsidR="00607BE0" w:rsidRPr="00607BE0" w:rsidRDefault="00607BE0" w:rsidP="00607BE0">
            <w:pPr>
              <w:spacing w:line="360" w:lineRule="auto"/>
              <w:rPr>
                <w:b/>
                <w:bCs/>
                <w:color w:val="FFFFFF"/>
                <w:sz w:val="24"/>
                <w:lang w:eastAsia="en-ZA"/>
              </w:rPr>
            </w:pPr>
            <w:r w:rsidRPr="00607BE0">
              <w:rPr>
                <w:b/>
                <w:bCs/>
                <w:color w:val="FFFFFF"/>
                <w:sz w:val="24"/>
                <w:lang w:eastAsia="en-ZA"/>
              </w:rPr>
              <w:t>Range of Salary levels</w:t>
            </w:r>
          </w:p>
        </w:tc>
        <w:tc>
          <w:tcPr>
            <w:tcW w:w="3520" w:type="dxa"/>
            <w:tcBorders>
              <w:top w:val="single" w:sz="8" w:space="0" w:color="auto"/>
              <w:left w:val="single" w:sz="4" w:space="0" w:color="auto"/>
              <w:bottom w:val="single" w:sz="4" w:space="0" w:color="auto"/>
              <w:right w:val="single" w:sz="8" w:space="0" w:color="auto"/>
            </w:tcBorders>
            <w:shd w:val="clear" w:color="4472C4" w:fill="4472C4"/>
            <w:noWrap/>
            <w:vAlign w:val="bottom"/>
            <w:hideMark/>
          </w:tcPr>
          <w:p w:rsidR="00607BE0" w:rsidRPr="00607BE0" w:rsidRDefault="00607BE0" w:rsidP="00607BE0">
            <w:pPr>
              <w:spacing w:line="360" w:lineRule="auto"/>
              <w:rPr>
                <w:b/>
                <w:bCs/>
                <w:color w:val="FFFFFF"/>
                <w:sz w:val="24"/>
                <w:lang w:eastAsia="en-ZA"/>
              </w:rPr>
            </w:pPr>
            <w:r w:rsidRPr="00607BE0">
              <w:rPr>
                <w:b/>
                <w:bCs/>
                <w:color w:val="FFFFFF"/>
                <w:sz w:val="24"/>
                <w:lang w:eastAsia="en-ZA"/>
              </w:rPr>
              <w:t>Averaged remuneration amount required to fill the posts</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North West</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4281</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R1 108 523 766,15</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Limpopo</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686</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R145 154 768,45</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Western Cape</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1813</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R522 462 877,45</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Northern Cape</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980</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R309 585 602,00</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National DoH</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223</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R93 842 380,00</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Mpumalanga</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2179</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R501 863 797,20</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KwaZulu- Natal</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5177</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R1 919 464 376,45</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Gauteng</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5359</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R1 540 808 598,40</w:t>
            </w:r>
          </w:p>
        </w:tc>
      </w:tr>
      <w:tr w:rsidR="00607BE0" w:rsidRPr="00607BE0" w:rsidTr="00607BE0">
        <w:trPr>
          <w:trHeight w:val="300"/>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 xml:space="preserve">Free State </w:t>
            </w:r>
          </w:p>
        </w:tc>
        <w:tc>
          <w:tcPr>
            <w:tcW w:w="1394"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4185</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R11858589930,00</w:t>
            </w:r>
          </w:p>
        </w:tc>
      </w:tr>
      <w:tr w:rsidR="00607BE0" w:rsidRPr="00607BE0" w:rsidTr="00607BE0">
        <w:trPr>
          <w:trHeight w:val="315"/>
        </w:trPr>
        <w:tc>
          <w:tcPr>
            <w:tcW w:w="1867" w:type="dxa"/>
            <w:tcBorders>
              <w:top w:val="single" w:sz="4" w:space="0" w:color="auto"/>
              <w:left w:val="single" w:sz="8" w:space="0" w:color="auto"/>
              <w:bottom w:val="single" w:sz="8" w:space="0" w:color="auto"/>
              <w:right w:val="single" w:sz="4" w:space="0" w:color="auto"/>
            </w:tcBorders>
            <w:shd w:val="clear" w:color="D9E1F2" w:fill="D9E1F2"/>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 xml:space="preserve">TOTAL </w:t>
            </w:r>
          </w:p>
        </w:tc>
        <w:tc>
          <w:tcPr>
            <w:tcW w:w="1394" w:type="dxa"/>
            <w:tcBorders>
              <w:top w:val="single" w:sz="4" w:space="0" w:color="auto"/>
              <w:left w:val="single" w:sz="4" w:space="0" w:color="auto"/>
              <w:bottom w:val="single" w:sz="8" w:space="0" w:color="auto"/>
              <w:right w:val="single" w:sz="4" w:space="0" w:color="auto"/>
            </w:tcBorders>
            <w:shd w:val="clear" w:color="D9E1F2" w:fill="D9E1F2"/>
            <w:noWrap/>
            <w:vAlign w:val="bottom"/>
            <w:hideMark/>
          </w:tcPr>
          <w:p w:rsidR="00607BE0" w:rsidRPr="00607BE0" w:rsidRDefault="00607BE0" w:rsidP="00607BE0">
            <w:pPr>
              <w:spacing w:line="360" w:lineRule="auto"/>
              <w:jc w:val="center"/>
              <w:rPr>
                <w:bCs/>
                <w:color w:val="000000"/>
                <w:sz w:val="24"/>
                <w:lang w:eastAsia="en-ZA"/>
              </w:rPr>
            </w:pPr>
            <w:r w:rsidRPr="00607BE0">
              <w:rPr>
                <w:bCs/>
                <w:color w:val="000000"/>
                <w:sz w:val="24"/>
                <w:lang w:eastAsia="en-ZA"/>
              </w:rPr>
              <w:t>37986</w:t>
            </w:r>
          </w:p>
        </w:tc>
        <w:tc>
          <w:tcPr>
            <w:tcW w:w="3425" w:type="dxa"/>
            <w:tcBorders>
              <w:top w:val="nil"/>
              <w:left w:val="nil"/>
              <w:bottom w:val="single" w:sz="4" w:space="0" w:color="auto"/>
              <w:right w:val="single" w:sz="4" w:space="0" w:color="auto"/>
            </w:tcBorders>
            <w:shd w:val="clear" w:color="DDEBF7" w:fill="DDEBF7"/>
            <w:noWrap/>
            <w:vAlign w:val="bottom"/>
            <w:hideMark/>
          </w:tcPr>
          <w:p w:rsidR="00607BE0" w:rsidRPr="00607BE0" w:rsidRDefault="00607BE0" w:rsidP="00607BE0">
            <w:pPr>
              <w:spacing w:line="360" w:lineRule="auto"/>
              <w:rPr>
                <w:bCs/>
                <w:color w:val="000000"/>
                <w:sz w:val="24"/>
                <w:lang w:eastAsia="en-ZA"/>
              </w:rPr>
            </w:pPr>
            <w:r w:rsidRPr="00607BE0">
              <w:rPr>
                <w:bCs/>
                <w:color w:val="000000"/>
                <w:sz w:val="24"/>
                <w:lang w:eastAsia="en-ZA"/>
              </w:rPr>
              <w:t>Level 3 to 16 and OSD Posts</w:t>
            </w:r>
          </w:p>
        </w:tc>
        <w:tc>
          <w:tcPr>
            <w:tcW w:w="3520" w:type="dxa"/>
            <w:tcBorders>
              <w:top w:val="single" w:sz="4" w:space="0" w:color="auto"/>
              <w:left w:val="single" w:sz="4" w:space="0" w:color="auto"/>
              <w:bottom w:val="single" w:sz="8" w:space="0" w:color="auto"/>
              <w:right w:val="single" w:sz="8" w:space="0" w:color="auto"/>
            </w:tcBorders>
            <w:shd w:val="clear" w:color="D9E1F2" w:fill="D9E1F2"/>
            <w:noWrap/>
            <w:vAlign w:val="bottom"/>
            <w:hideMark/>
          </w:tcPr>
          <w:p w:rsidR="00607BE0" w:rsidRPr="00607BE0" w:rsidRDefault="00607BE0" w:rsidP="00607BE0">
            <w:pPr>
              <w:spacing w:line="360" w:lineRule="auto"/>
              <w:jc w:val="right"/>
              <w:rPr>
                <w:bCs/>
                <w:color w:val="000000"/>
                <w:sz w:val="24"/>
                <w:lang w:eastAsia="en-ZA"/>
              </w:rPr>
            </w:pPr>
            <w:r w:rsidRPr="00607BE0">
              <w:rPr>
                <w:bCs/>
                <w:color w:val="000000"/>
                <w:sz w:val="24"/>
                <w:lang w:eastAsia="en-ZA"/>
              </w:rPr>
              <w:t>R10 633 796 279,05</w:t>
            </w:r>
          </w:p>
        </w:tc>
      </w:tr>
    </w:tbl>
    <w:p w:rsidR="00607BE0" w:rsidRPr="005C38B4" w:rsidRDefault="00607BE0" w:rsidP="00607BE0">
      <w:pPr>
        <w:rPr>
          <w:rFonts w:cs="Calibri"/>
          <w:b/>
          <w:bCs/>
          <w:color w:val="000000"/>
          <w:lang w:eastAsia="en-ZA"/>
        </w:rPr>
      </w:pPr>
    </w:p>
    <w:p w:rsidR="007621A9" w:rsidRDefault="007621A9" w:rsidP="00D25099">
      <w:pPr>
        <w:pStyle w:val="BodyText"/>
        <w:rPr>
          <w:rFonts w:eastAsia="Batang"/>
          <w:sz w:val="24"/>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1A" w:rsidRDefault="00B3221A">
      <w:r>
        <w:separator/>
      </w:r>
    </w:p>
  </w:endnote>
  <w:endnote w:type="continuationSeparator" w:id="1">
    <w:p w:rsidR="00B3221A" w:rsidRDefault="00B32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2AF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2AF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07BE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1A" w:rsidRDefault="00B3221A">
      <w:r>
        <w:separator/>
      </w:r>
    </w:p>
  </w:footnote>
  <w:footnote w:type="continuationSeparator" w:id="1">
    <w:p w:rsidR="00B3221A" w:rsidRDefault="00B32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0576"/>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B20CB"/>
    <w:rsid w:val="002B32D0"/>
    <w:rsid w:val="002C7F1D"/>
    <w:rsid w:val="002D6CF0"/>
    <w:rsid w:val="002E3FA9"/>
    <w:rsid w:val="002F0EBE"/>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C1691"/>
    <w:rsid w:val="003D5634"/>
    <w:rsid w:val="003D6B80"/>
    <w:rsid w:val="003E0AC8"/>
    <w:rsid w:val="003E5508"/>
    <w:rsid w:val="003F3650"/>
    <w:rsid w:val="003F3EB8"/>
    <w:rsid w:val="003F693D"/>
    <w:rsid w:val="003F6F06"/>
    <w:rsid w:val="00400A4B"/>
    <w:rsid w:val="004072AE"/>
    <w:rsid w:val="0040781B"/>
    <w:rsid w:val="00430D20"/>
    <w:rsid w:val="0043313B"/>
    <w:rsid w:val="00434530"/>
    <w:rsid w:val="0043501B"/>
    <w:rsid w:val="00435FC4"/>
    <w:rsid w:val="004456A9"/>
    <w:rsid w:val="004563A8"/>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9653E"/>
    <w:rsid w:val="005A38F7"/>
    <w:rsid w:val="005A6911"/>
    <w:rsid w:val="005B14AA"/>
    <w:rsid w:val="005B61F1"/>
    <w:rsid w:val="005B6ED7"/>
    <w:rsid w:val="005C171D"/>
    <w:rsid w:val="005C4284"/>
    <w:rsid w:val="005C491B"/>
    <w:rsid w:val="005D55C6"/>
    <w:rsid w:val="005D7A2A"/>
    <w:rsid w:val="005E1FBC"/>
    <w:rsid w:val="005E7BF6"/>
    <w:rsid w:val="005F2483"/>
    <w:rsid w:val="00603D4E"/>
    <w:rsid w:val="00607BE0"/>
    <w:rsid w:val="00610BC7"/>
    <w:rsid w:val="006175C7"/>
    <w:rsid w:val="00623E12"/>
    <w:rsid w:val="00635745"/>
    <w:rsid w:val="00635890"/>
    <w:rsid w:val="00637291"/>
    <w:rsid w:val="0063794C"/>
    <w:rsid w:val="00646F50"/>
    <w:rsid w:val="006664AE"/>
    <w:rsid w:val="006779D4"/>
    <w:rsid w:val="00683343"/>
    <w:rsid w:val="00690450"/>
    <w:rsid w:val="00691AFC"/>
    <w:rsid w:val="0069293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535D9"/>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2AF9"/>
    <w:rsid w:val="007E6493"/>
    <w:rsid w:val="007E6896"/>
    <w:rsid w:val="007F19E9"/>
    <w:rsid w:val="007F547F"/>
    <w:rsid w:val="007F6D34"/>
    <w:rsid w:val="00802311"/>
    <w:rsid w:val="008027EE"/>
    <w:rsid w:val="008067F9"/>
    <w:rsid w:val="0081272C"/>
    <w:rsid w:val="00815128"/>
    <w:rsid w:val="00815BE6"/>
    <w:rsid w:val="00827A03"/>
    <w:rsid w:val="0083043E"/>
    <w:rsid w:val="0084076E"/>
    <w:rsid w:val="00846CD4"/>
    <w:rsid w:val="008603CC"/>
    <w:rsid w:val="0086637B"/>
    <w:rsid w:val="008764B1"/>
    <w:rsid w:val="00891B7A"/>
    <w:rsid w:val="0089783C"/>
    <w:rsid w:val="008A2BAB"/>
    <w:rsid w:val="008A34C5"/>
    <w:rsid w:val="008A757D"/>
    <w:rsid w:val="008B0A16"/>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424C2"/>
    <w:rsid w:val="00952EC0"/>
    <w:rsid w:val="00960541"/>
    <w:rsid w:val="009756B6"/>
    <w:rsid w:val="00980BBC"/>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221A"/>
    <w:rsid w:val="00B33E9A"/>
    <w:rsid w:val="00B353AB"/>
    <w:rsid w:val="00B37F60"/>
    <w:rsid w:val="00B41548"/>
    <w:rsid w:val="00B471DE"/>
    <w:rsid w:val="00B519E0"/>
    <w:rsid w:val="00B561F9"/>
    <w:rsid w:val="00B6102B"/>
    <w:rsid w:val="00B612C9"/>
    <w:rsid w:val="00B63926"/>
    <w:rsid w:val="00B74050"/>
    <w:rsid w:val="00B85B77"/>
    <w:rsid w:val="00B87D92"/>
    <w:rsid w:val="00B9163D"/>
    <w:rsid w:val="00BB6BF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47E2"/>
    <w:rsid w:val="00C4585E"/>
    <w:rsid w:val="00C461AD"/>
    <w:rsid w:val="00C50944"/>
    <w:rsid w:val="00C52573"/>
    <w:rsid w:val="00C61949"/>
    <w:rsid w:val="00C71939"/>
    <w:rsid w:val="00C723FE"/>
    <w:rsid w:val="00C82762"/>
    <w:rsid w:val="00C91D4D"/>
    <w:rsid w:val="00CA0E36"/>
    <w:rsid w:val="00CB41D7"/>
    <w:rsid w:val="00CB7B23"/>
    <w:rsid w:val="00CC65A7"/>
    <w:rsid w:val="00CD03FD"/>
    <w:rsid w:val="00CE7787"/>
    <w:rsid w:val="00CF0AD4"/>
    <w:rsid w:val="00CF60D1"/>
    <w:rsid w:val="00CF7757"/>
    <w:rsid w:val="00D00805"/>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374D"/>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9FB"/>
    <w:rsid w:val="00DC1DD2"/>
    <w:rsid w:val="00DC2D05"/>
    <w:rsid w:val="00DC7AE6"/>
    <w:rsid w:val="00DE1045"/>
    <w:rsid w:val="00DE233C"/>
    <w:rsid w:val="00DE4636"/>
    <w:rsid w:val="00DE787B"/>
    <w:rsid w:val="00DF0073"/>
    <w:rsid w:val="00DF6212"/>
    <w:rsid w:val="00E040FD"/>
    <w:rsid w:val="00E11BD3"/>
    <w:rsid w:val="00E161FB"/>
    <w:rsid w:val="00E238C2"/>
    <w:rsid w:val="00E35CB7"/>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2592"/>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2</cp:revision>
  <cp:lastPrinted>2017-10-25T07:06:00Z</cp:lastPrinted>
  <dcterms:created xsi:type="dcterms:W3CDTF">2017-10-25T07:07:00Z</dcterms:created>
  <dcterms:modified xsi:type="dcterms:W3CDTF">2017-10-25T07:07:00Z</dcterms:modified>
</cp:coreProperties>
</file>