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A2" w:rsidRDefault="003F5CA2" w:rsidP="003F5CA2">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anchor>
        </w:drawing>
      </w:r>
    </w:p>
    <w:p w:rsidR="003F5CA2" w:rsidRPr="002D1443" w:rsidRDefault="003F5CA2" w:rsidP="003F5CA2">
      <w:pPr>
        <w:spacing w:after="0" w:line="240" w:lineRule="auto"/>
        <w:outlineLvl w:val="0"/>
        <w:rPr>
          <w:rFonts w:ascii="Arial" w:eastAsia="Arial Unicode MS" w:hAnsi="Arial" w:cs="Times New Roman"/>
          <w:color w:val="000000"/>
          <w:sz w:val="24"/>
          <w:szCs w:val="20"/>
          <w:lang w:eastAsia="en-ZA"/>
        </w:rPr>
      </w:pPr>
    </w:p>
    <w:p w:rsidR="003F5CA2" w:rsidRPr="002D1443" w:rsidRDefault="003F5CA2" w:rsidP="003F5CA2">
      <w:pPr>
        <w:spacing w:after="0" w:line="240" w:lineRule="auto"/>
        <w:outlineLvl w:val="0"/>
        <w:rPr>
          <w:rFonts w:ascii="Arial" w:eastAsia="Arial Unicode MS" w:hAnsi="Arial" w:cs="Times New Roman"/>
          <w:color w:val="000000"/>
          <w:sz w:val="24"/>
          <w:szCs w:val="20"/>
          <w:lang w:eastAsia="en-ZA"/>
        </w:rPr>
      </w:pPr>
    </w:p>
    <w:p w:rsidR="003F5CA2" w:rsidRPr="002D1443" w:rsidRDefault="003F5CA2" w:rsidP="003F5CA2">
      <w:pPr>
        <w:spacing w:after="0" w:line="240" w:lineRule="auto"/>
        <w:jc w:val="center"/>
        <w:outlineLvl w:val="0"/>
        <w:rPr>
          <w:rFonts w:ascii="Arial" w:eastAsia="Arial Unicode MS" w:hAnsi="Arial" w:cs="Times New Roman"/>
          <w:b/>
          <w:color w:val="000000"/>
          <w:sz w:val="24"/>
          <w:szCs w:val="20"/>
          <w:lang w:eastAsia="en-ZA"/>
        </w:rPr>
      </w:pPr>
    </w:p>
    <w:p w:rsidR="003F5CA2" w:rsidRPr="002D1443" w:rsidRDefault="003F5CA2" w:rsidP="003F5CA2">
      <w:pPr>
        <w:spacing w:after="0" w:line="240" w:lineRule="auto"/>
        <w:jc w:val="center"/>
        <w:outlineLvl w:val="0"/>
        <w:rPr>
          <w:rFonts w:ascii="Arial" w:eastAsia="Arial Unicode MS" w:hAnsi="Arial" w:cs="Times New Roman"/>
          <w:b/>
          <w:color w:val="000000"/>
          <w:sz w:val="24"/>
          <w:szCs w:val="20"/>
          <w:lang w:eastAsia="en-ZA"/>
        </w:rPr>
      </w:pPr>
    </w:p>
    <w:p w:rsidR="003F5CA2" w:rsidRPr="002D1443" w:rsidRDefault="003F5CA2" w:rsidP="003F5CA2">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3F5CA2" w:rsidRPr="002D1443" w:rsidRDefault="003F5CA2" w:rsidP="003F5CA2">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3F5CA2" w:rsidRPr="002D1443" w:rsidRDefault="003F5CA2" w:rsidP="003F5CA2">
      <w:pPr>
        <w:spacing w:after="0" w:line="276" w:lineRule="auto"/>
        <w:outlineLvl w:val="0"/>
        <w:rPr>
          <w:rFonts w:ascii="Arial" w:eastAsia="Arial Unicode MS" w:hAnsi="Arial" w:cs="Times New Roman"/>
          <w:b/>
          <w:color w:val="000000"/>
          <w:sz w:val="24"/>
          <w:szCs w:val="20"/>
          <w:lang w:eastAsia="en-ZA"/>
        </w:rPr>
      </w:pPr>
    </w:p>
    <w:p w:rsidR="003F5CA2" w:rsidRPr="002D1443" w:rsidRDefault="003F5CA2" w:rsidP="003F5CA2">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3F5CA2" w:rsidRPr="002D1443" w:rsidRDefault="003F5CA2" w:rsidP="003F5CA2">
      <w:pPr>
        <w:spacing w:after="0" w:line="276" w:lineRule="auto"/>
        <w:outlineLvl w:val="0"/>
        <w:rPr>
          <w:rFonts w:ascii="Arial" w:eastAsia="Arial Unicode MS" w:hAnsi="Arial" w:cs="Arial"/>
          <w:b/>
          <w:color w:val="000000"/>
          <w:sz w:val="24"/>
          <w:szCs w:val="24"/>
          <w:lang w:eastAsia="en-ZA"/>
        </w:rPr>
      </w:pPr>
    </w:p>
    <w:p w:rsidR="003F5CA2" w:rsidRPr="002D1443" w:rsidRDefault="003F5CA2" w:rsidP="003F5CA2">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3F5CA2" w:rsidRPr="002D1443" w:rsidRDefault="003F5CA2" w:rsidP="003F5CA2">
      <w:pPr>
        <w:spacing w:after="0" w:line="276" w:lineRule="auto"/>
        <w:outlineLvl w:val="0"/>
        <w:rPr>
          <w:rFonts w:ascii="Arial" w:eastAsia="Arial Unicode MS" w:hAnsi="Arial" w:cs="Arial"/>
          <w:b/>
          <w:color w:val="000000"/>
          <w:sz w:val="24"/>
          <w:szCs w:val="24"/>
          <w:lang w:eastAsia="en-ZA"/>
        </w:rPr>
      </w:pPr>
    </w:p>
    <w:p w:rsidR="003F5CA2" w:rsidRPr="002D1443" w:rsidRDefault="003F5CA2" w:rsidP="003F5CA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28 FEBRUARY 2020</w:t>
      </w:r>
    </w:p>
    <w:p w:rsidR="003F5CA2" w:rsidRPr="002D1443" w:rsidRDefault="003F5CA2" w:rsidP="003F5CA2">
      <w:pPr>
        <w:spacing w:after="0" w:line="276" w:lineRule="auto"/>
        <w:outlineLvl w:val="0"/>
        <w:rPr>
          <w:rFonts w:ascii="Arial" w:eastAsia="Arial Unicode MS" w:hAnsi="Arial" w:cs="Arial"/>
          <w:b/>
          <w:color w:val="000000"/>
          <w:sz w:val="24"/>
          <w:szCs w:val="24"/>
          <w:lang w:eastAsia="en-ZA"/>
        </w:rPr>
      </w:pPr>
    </w:p>
    <w:p w:rsidR="003F5CA2" w:rsidRPr="002D1443" w:rsidRDefault="003F5CA2" w:rsidP="003F5CA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273</w:t>
      </w:r>
      <w:r w:rsidRPr="002D1443">
        <w:rPr>
          <w:rFonts w:ascii="Arial" w:eastAsia="Arial Unicode MS" w:hAnsi="Arial" w:cs="Arial"/>
          <w:b/>
          <w:color w:val="000000"/>
          <w:sz w:val="24"/>
          <w:szCs w:val="24"/>
          <w:lang w:eastAsia="en-ZA"/>
        </w:rPr>
        <w:tab/>
      </w:r>
      <w:r w:rsidRPr="002D1443">
        <w:rPr>
          <w:rFonts w:ascii="Arial" w:eastAsia="Arial Unicode MS" w:hAnsi="Arial" w:cs="Arial"/>
          <w:b/>
          <w:color w:val="000000"/>
          <w:sz w:val="24"/>
          <w:szCs w:val="24"/>
          <w:lang w:eastAsia="en-ZA"/>
        </w:rPr>
        <w:tab/>
      </w:r>
    </w:p>
    <w:p w:rsidR="003F5CA2" w:rsidRPr="002D1443" w:rsidRDefault="00D25B0E" w:rsidP="003F5CA2">
      <w:pPr>
        <w:spacing w:after="0" w:line="240" w:lineRule="auto"/>
        <w:rPr>
          <w:rFonts w:ascii="Arial" w:eastAsia="Calibri" w:hAnsi="Arial" w:cs="Arial"/>
        </w:rPr>
      </w:pPr>
      <w:r w:rsidRPr="002D1443">
        <w:rPr>
          <w:rFonts w:ascii="Arial" w:hAnsi="Arial" w:cs="Arial"/>
          <w:b/>
          <w:sz w:val="24"/>
          <w:szCs w:val="24"/>
        </w:rPr>
        <w:fldChar w:fldCharType="begin"/>
      </w:r>
      <w:r w:rsidR="003F5CA2" w:rsidRPr="002D1443">
        <w:rPr>
          <w:rFonts w:ascii="Arial" w:hAnsi="Arial" w:cs="Arial"/>
          <w:sz w:val="24"/>
          <w:szCs w:val="24"/>
        </w:rPr>
        <w:instrText xml:space="preserve"> XE "</w:instrText>
      </w:r>
      <w:r w:rsidR="003F5CA2" w:rsidRPr="002D1443">
        <w:rPr>
          <w:rFonts w:ascii="Arial" w:hAnsi="Arial" w:cs="Arial"/>
          <w:b/>
          <w:sz w:val="24"/>
          <w:szCs w:val="24"/>
        </w:rPr>
        <w:instrText>Public Service and Administration</w:instrText>
      </w:r>
      <w:r w:rsidR="003F5CA2" w:rsidRPr="002D1443">
        <w:rPr>
          <w:rFonts w:ascii="Arial" w:hAnsi="Arial" w:cs="Arial"/>
          <w:sz w:val="24"/>
          <w:szCs w:val="24"/>
        </w:rPr>
        <w:instrText xml:space="preserve">" </w:instrText>
      </w:r>
      <w:r w:rsidRPr="002D1443">
        <w:rPr>
          <w:rFonts w:ascii="Arial" w:hAnsi="Arial" w:cs="Arial"/>
          <w:b/>
          <w:sz w:val="24"/>
          <w:szCs w:val="24"/>
        </w:rPr>
        <w:fldChar w:fldCharType="end"/>
      </w:r>
      <w:r w:rsidR="003F5CA2" w:rsidRPr="002D1443">
        <w:rPr>
          <w:rFonts w:ascii="Arial" w:eastAsia="Calibri" w:hAnsi="Arial" w:cs="Arial"/>
          <w:sz w:val="24"/>
          <w:szCs w:val="24"/>
        </w:rPr>
        <w:tab/>
      </w:r>
      <w:r w:rsidR="003F5CA2" w:rsidRPr="002D1443">
        <w:rPr>
          <w:rFonts w:ascii="Arial" w:eastAsia="Calibri" w:hAnsi="Arial" w:cs="Arial"/>
          <w:sz w:val="24"/>
          <w:szCs w:val="24"/>
          <w:lang w:val="af-ZA"/>
        </w:rPr>
        <w:tab/>
      </w:r>
      <w:r w:rsidR="003F5CA2" w:rsidRPr="002D1443">
        <w:rPr>
          <w:rFonts w:ascii="Arial" w:eastAsia="Calibri" w:hAnsi="Arial" w:cs="Arial"/>
          <w:sz w:val="24"/>
          <w:szCs w:val="24"/>
          <w:lang w:val="af-ZA"/>
        </w:rPr>
        <w:tab/>
      </w:r>
      <w:r w:rsidR="003F5CA2" w:rsidRPr="002D1443">
        <w:rPr>
          <w:rFonts w:ascii="Arial" w:eastAsia="Calibri" w:hAnsi="Arial" w:cs="Arial"/>
          <w:sz w:val="24"/>
          <w:szCs w:val="24"/>
        </w:rPr>
        <w:tab/>
      </w:r>
    </w:p>
    <w:p w:rsidR="003F5CA2" w:rsidRPr="003F5CA2" w:rsidRDefault="003F5CA2" w:rsidP="003F5CA2">
      <w:pPr>
        <w:spacing w:before="100" w:beforeAutospacing="1" w:after="100" w:afterAutospacing="1" w:line="240" w:lineRule="auto"/>
        <w:jc w:val="both"/>
        <w:outlineLvl w:val="0"/>
        <w:rPr>
          <w:rFonts w:ascii="Arial" w:hAnsi="Arial" w:cs="Arial"/>
          <w:b/>
          <w:sz w:val="24"/>
          <w:szCs w:val="24"/>
        </w:rPr>
      </w:pPr>
      <w:r w:rsidRPr="003F5CA2">
        <w:rPr>
          <w:rFonts w:ascii="Arial" w:hAnsi="Arial" w:cs="Arial"/>
          <w:b/>
          <w:sz w:val="24"/>
          <w:szCs w:val="24"/>
        </w:rPr>
        <w:t>Ms S J Graham (DA) to ask the Minister of Public Service and Administration</w:t>
      </w:r>
      <w:r w:rsidR="00D25B0E" w:rsidRPr="003F5CA2">
        <w:rPr>
          <w:rFonts w:ascii="Arial" w:hAnsi="Arial" w:cs="Arial"/>
          <w:b/>
          <w:sz w:val="24"/>
          <w:szCs w:val="24"/>
        </w:rPr>
        <w:fldChar w:fldCharType="begin"/>
      </w:r>
      <w:r w:rsidRPr="003F5CA2">
        <w:rPr>
          <w:rFonts w:ascii="Arial" w:hAnsi="Arial" w:cs="Arial"/>
          <w:sz w:val="24"/>
          <w:szCs w:val="24"/>
        </w:rPr>
        <w:instrText xml:space="preserve"> XE "</w:instrText>
      </w:r>
      <w:r w:rsidRPr="003F5CA2">
        <w:rPr>
          <w:rFonts w:ascii="Arial" w:hAnsi="Arial" w:cs="Arial"/>
          <w:b/>
          <w:sz w:val="24"/>
          <w:szCs w:val="24"/>
        </w:rPr>
        <w:instrText>Public Service and Administration</w:instrText>
      </w:r>
      <w:r w:rsidRPr="003F5CA2">
        <w:rPr>
          <w:rFonts w:ascii="Arial" w:hAnsi="Arial" w:cs="Arial"/>
          <w:sz w:val="24"/>
          <w:szCs w:val="24"/>
        </w:rPr>
        <w:instrText xml:space="preserve">" </w:instrText>
      </w:r>
      <w:r w:rsidR="00D25B0E" w:rsidRPr="003F5CA2">
        <w:rPr>
          <w:rFonts w:ascii="Arial" w:hAnsi="Arial" w:cs="Arial"/>
          <w:b/>
          <w:sz w:val="24"/>
          <w:szCs w:val="24"/>
        </w:rPr>
        <w:fldChar w:fldCharType="end"/>
      </w:r>
      <w:r w:rsidRPr="003F5CA2">
        <w:rPr>
          <w:rFonts w:ascii="Arial" w:hAnsi="Arial" w:cs="Arial"/>
          <w:b/>
          <w:sz w:val="24"/>
          <w:szCs w:val="24"/>
        </w:rPr>
        <w:t>:</w:t>
      </w:r>
    </w:p>
    <w:p w:rsidR="003F5CA2" w:rsidRPr="003F5CA2" w:rsidRDefault="003F5CA2" w:rsidP="003F5CA2">
      <w:pPr>
        <w:spacing w:before="100" w:beforeAutospacing="1" w:after="100" w:afterAutospacing="1" w:line="240" w:lineRule="auto"/>
        <w:jc w:val="both"/>
        <w:rPr>
          <w:rFonts w:ascii="Arial" w:eastAsia="Times New Roman" w:hAnsi="Arial" w:cs="Arial"/>
          <w:color w:val="000000" w:themeColor="text1"/>
          <w:sz w:val="24"/>
          <w:szCs w:val="24"/>
          <w:lang w:val="en-US"/>
        </w:rPr>
      </w:pPr>
      <w:r w:rsidRPr="003F5CA2">
        <w:rPr>
          <w:rFonts w:ascii="Arial" w:eastAsia="Times New Roman" w:hAnsi="Arial" w:cs="Arial"/>
          <w:color w:val="000000"/>
          <w:sz w:val="24"/>
          <w:szCs w:val="24"/>
          <w:lang w:val="en-US" w:eastAsia="en-ZA"/>
        </w:rPr>
        <w:t xml:space="preserve">What mechanisms does his department have in place to (a) track and monitor public servants under investigation for corruption and fraud in each government department, (b) record the outcomes of the investigations into corruption and fraud, (c) notify all departments that an individual has been found guilty of corruption but not imprisoned, to ensure that the individual is not employed in any other department and (d) notify all departments of the allegations against an individual who resigns from a position before the </w:t>
      </w:r>
      <w:proofErr w:type="spellStart"/>
      <w:r w:rsidRPr="003F5CA2">
        <w:rPr>
          <w:rFonts w:ascii="Arial" w:eastAsia="Times New Roman" w:hAnsi="Arial" w:cs="Arial"/>
          <w:color w:val="000000"/>
          <w:sz w:val="24"/>
          <w:szCs w:val="24"/>
          <w:lang w:val="en-US" w:eastAsia="en-ZA"/>
        </w:rPr>
        <w:t>finalisation</w:t>
      </w:r>
      <w:proofErr w:type="spellEnd"/>
      <w:r w:rsidRPr="003F5CA2">
        <w:rPr>
          <w:rFonts w:ascii="Arial" w:eastAsia="Times New Roman" w:hAnsi="Arial" w:cs="Arial"/>
          <w:color w:val="000000"/>
          <w:sz w:val="24"/>
          <w:szCs w:val="24"/>
          <w:lang w:val="en-US" w:eastAsia="en-ZA"/>
        </w:rPr>
        <w:t xml:space="preserve"> of an investigation to ensure that the individual is not employed in any other department while not cleared of the allegations</w:t>
      </w:r>
      <w:r w:rsidRPr="003F5CA2">
        <w:rPr>
          <w:rFonts w:ascii="Arial" w:hAnsi="Arial" w:cs="Arial"/>
          <w:color w:val="000000" w:themeColor="text1"/>
          <w:sz w:val="24"/>
          <w:szCs w:val="24"/>
        </w:rPr>
        <w:t>?</w:t>
      </w:r>
      <w:r w:rsidRPr="003F5CA2">
        <w:rPr>
          <w:rFonts w:ascii="Arial" w:hAnsi="Arial" w:cs="Arial"/>
          <w:color w:val="000000" w:themeColor="text1"/>
          <w:sz w:val="24"/>
          <w:szCs w:val="24"/>
        </w:rPr>
        <w:tab/>
      </w:r>
      <w:r w:rsidRPr="003F5CA2">
        <w:rPr>
          <w:rFonts w:ascii="Arial" w:hAnsi="Arial" w:cs="Arial"/>
          <w:color w:val="000000" w:themeColor="text1"/>
          <w:sz w:val="24"/>
          <w:szCs w:val="24"/>
        </w:rPr>
        <w:tab/>
      </w:r>
      <w:r w:rsidRPr="003F5CA2">
        <w:rPr>
          <w:rFonts w:ascii="Arial" w:hAnsi="Arial" w:cs="Arial"/>
          <w:color w:val="000000" w:themeColor="text1"/>
          <w:sz w:val="24"/>
          <w:szCs w:val="24"/>
        </w:rPr>
        <w:tab/>
      </w:r>
      <w:r w:rsidRPr="003F5CA2">
        <w:rPr>
          <w:rFonts w:ascii="Arial" w:eastAsia="Times New Roman" w:hAnsi="Arial" w:cs="Arial"/>
          <w:b/>
          <w:color w:val="000000" w:themeColor="text1"/>
          <w:sz w:val="24"/>
          <w:szCs w:val="24"/>
          <w:lang w:val="en-US"/>
        </w:rPr>
        <w:t>NW361E</w:t>
      </w:r>
    </w:p>
    <w:p w:rsidR="00212637" w:rsidRPr="00871BD8" w:rsidRDefault="00212637" w:rsidP="003F5CA2">
      <w:pPr>
        <w:spacing w:after="0" w:line="240" w:lineRule="auto"/>
        <w:rPr>
          <w:rFonts w:ascii="Arial" w:eastAsia="Calibri" w:hAnsi="Arial" w:cs="Arial"/>
          <w:b/>
          <w:sz w:val="24"/>
          <w:szCs w:val="24"/>
        </w:rPr>
      </w:pPr>
    </w:p>
    <w:p w:rsidR="00871BD8" w:rsidRDefault="00871BD8" w:rsidP="00A879D1">
      <w:pPr>
        <w:spacing w:after="0" w:line="240" w:lineRule="auto"/>
        <w:jc w:val="both"/>
        <w:rPr>
          <w:rFonts w:ascii="Arial" w:eastAsia="Calibri" w:hAnsi="Arial" w:cs="Arial"/>
          <w:b/>
          <w:sz w:val="24"/>
          <w:szCs w:val="24"/>
        </w:rPr>
      </w:pPr>
      <w:r w:rsidRPr="00871BD8">
        <w:rPr>
          <w:rFonts w:ascii="Arial" w:eastAsia="Calibri" w:hAnsi="Arial" w:cs="Arial"/>
          <w:b/>
          <w:sz w:val="24"/>
          <w:szCs w:val="24"/>
        </w:rPr>
        <w:t>REPLY:</w:t>
      </w:r>
    </w:p>
    <w:p w:rsidR="00871BD8" w:rsidRPr="00871BD8" w:rsidRDefault="00871BD8" w:rsidP="00A879D1">
      <w:pPr>
        <w:spacing w:after="0" w:line="240" w:lineRule="auto"/>
        <w:jc w:val="both"/>
        <w:rPr>
          <w:rFonts w:ascii="Arial" w:eastAsia="Calibri" w:hAnsi="Arial" w:cs="Arial"/>
          <w:b/>
          <w:sz w:val="24"/>
          <w:szCs w:val="24"/>
        </w:rPr>
      </w:pPr>
    </w:p>
    <w:p w:rsidR="00A879D1" w:rsidRDefault="00825F5A" w:rsidP="00A879D1">
      <w:pPr>
        <w:spacing w:after="0" w:line="240" w:lineRule="auto"/>
        <w:jc w:val="both"/>
        <w:rPr>
          <w:rFonts w:ascii="Arial" w:eastAsia="Calibri" w:hAnsi="Arial" w:cs="Arial"/>
          <w:sz w:val="24"/>
          <w:szCs w:val="24"/>
        </w:rPr>
      </w:pPr>
      <w:r>
        <w:rPr>
          <w:rFonts w:ascii="Arial" w:eastAsia="Calibri" w:hAnsi="Arial" w:cs="Arial"/>
          <w:sz w:val="24"/>
          <w:szCs w:val="24"/>
        </w:rPr>
        <w:t xml:space="preserve">The DPSA recognises the </w:t>
      </w:r>
      <w:r w:rsidR="001D4710">
        <w:rPr>
          <w:rFonts w:ascii="Arial" w:eastAsia="Calibri" w:hAnsi="Arial" w:cs="Arial"/>
          <w:sz w:val="24"/>
          <w:szCs w:val="24"/>
        </w:rPr>
        <w:t>seriousness</w:t>
      </w:r>
      <w:r>
        <w:rPr>
          <w:rFonts w:ascii="Arial" w:eastAsia="Calibri" w:hAnsi="Arial" w:cs="Arial"/>
          <w:sz w:val="24"/>
          <w:szCs w:val="24"/>
        </w:rPr>
        <w:t xml:space="preserve"> of public service employees involved in fraud and corruption and is putting the necessary processes in place.  </w:t>
      </w:r>
      <w:r w:rsidR="00A879D1">
        <w:rPr>
          <w:rFonts w:ascii="Arial" w:eastAsia="Calibri" w:hAnsi="Arial" w:cs="Arial"/>
          <w:sz w:val="24"/>
          <w:szCs w:val="24"/>
        </w:rPr>
        <w:t>In doing so</w:t>
      </w:r>
      <w:r>
        <w:rPr>
          <w:rFonts w:ascii="Arial" w:eastAsia="Calibri" w:hAnsi="Arial" w:cs="Arial"/>
          <w:sz w:val="24"/>
          <w:szCs w:val="24"/>
        </w:rPr>
        <w:t xml:space="preserve">, it must be kept in mind that corruption and fraud investigations are the sole </w:t>
      </w:r>
      <w:r w:rsidR="00A879D1">
        <w:rPr>
          <w:rFonts w:ascii="Arial" w:eastAsia="Calibri" w:hAnsi="Arial" w:cs="Arial"/>
          <w:sz w:val="24"/>
          <w:szCs w:val="24"/>
        </w:rPr>
        <w:t>mandate</w:t>
      </w:r>
      <w:r>
        <w:rPr>
          <w:rFonts w:ascii="Arial" w:eastAsia="Calibri" w:hAnsi="Arial" w:cs="Arial"/>
          <w:sz w:val="24"/>
          <w:szCs w:val="24"/>
        </w:rPr>
        <w:t xml:space="preserve"> of the South African Police Service (SAPS) and that</w:t>
      </w:r>
      <w:r w:rsidR="00A879D1">
        <w:rPr>
          <w:rFonts w:ascii="Arial" w:eastAsia="Calibri" w:hAnsi="Arial" w:cs="Arial"/>
          <w:sz w:val="24"/>
          <w:szCs w:val="24"/>
        </w:rPr>
        <w:t xml:space="preserve"> of</w:t>
      </w:r>
      <w:r>
        <w:rPr>
          <w:rFonts w:ascii="Arial" w:eastAsia="Calibri" w:hAnsi="Arial" w:cs="Arial"/>
          <w:sz w:val="24"/>
          <w:szCs w:val="24"/>
        </w:rPr>
        <w:t xml:space="preserve"> discipline management </w:t>
      </w:r>
      <w:r w:rsidR="00A879D1">
        <w:rPr>
          <w:rFonts w:ascii="Arial" w:eastAsia="Calibri" w:hAnsi="Arial" w:cs="Arial"/>
          <w:sz w:val="24"/>
          <w:szCs w:val="24"/>
        </w:rPr>
        <w:t>the mandate of the respective heads of department.  As such, discipline management is inherently a d</w:t>
      </w:r>
      <w:r>
        <w:rPr>
          <w:rFonts w:ascii="Arial" w:eastAsia="Calibri" w:hAnsi="Arial" w:cs="Arial"/>
          <w:sz w:val="24"/>
          <w:szCs w:val="24"/>
        </w:rPr>
        <w:t>ecentralised process</w:t>
      </w:r>
      <w:r w:rsidR="00A879D1">
        <w:rPr>
          <w:rFonts w:ascii="Arial" w:eastAsia="Calibri" w:hAnsi="Arial" w:cs="Arial"/>
          <w:sz w:val="24"/>
          <w:szCs w:val="24"/>
        </w:rPr>
        <w:t xml:space="preserve">.  </w:t>
      </w:r>
    </w:p>
    <w:p w:rsidR="00A879D1" w:rsidRDefault="00A879D1" w:rsidP="00A879D1">
      <w:pPr>
        <w:spacing w:after="0" w:line="240" w:lineRule="auto"/>
        <w:jc w:val="both"/>
        <w:rPr>
          <w:rFonts w:ascii="Arial" w:eastAsia="Calibri" w:hAnsi="Arial" w:cs="Arial"/>
          <w:sz w:val="24"/>
          <w:szCs w:val="24"/>
        </w:rPr>
      </w:pPr>
    </w:p>
    <w:p w:rsidR="00084CF9" w:rsidRDefault="00A879D1" w:rsidP="00A879D1">
      <w:pPr>
        <w:spacing w:after="0" w:line="240" w:lineRule="auto"/>
        <w:jc w:val="both"/>
        <w:rPr>
          <w:rFonts w:ascii="Arial" w:eastAsia="Calibri" w:hAnsi="Arial" w:cs="Arial"/>
          <w:sz w:val="24"/>
          <w:szCs w:val="24"/>
        </w:rPr>
      </w:pPr>
      <w:r>
        <w:rPr>
          <w:rFonts w:ascii="Arial" w:eastAsia="Calibri" w:hAnsi="Arial" w:cs="Arial"/>
          <w:sz w:val="24"/>
          <w:szCs w:val="24"/>
        </w:rPr>
        <w:t>In terms of section 15 of the Public Administration Management Act, 2014 (PAMA), miscondu</w:t>
      </w:r>
      <w:r w:rsidR="00C02A20">
        <w:rPr>
          <w:rFonts w:ascii="Arial" w:eastAsia="Calibri" w:hAnsi="Arial" w:cs="Arial"/>
          <w:sz w:val="24"/>
          <w:szCs w:val="24"/>
        </w:rPr>
        <w:t>ct emanating from criminal investigations</w:t>
      </w:r>
      <w:r w:rsidR="00A728F9">
        <w:rPr>
          <w:rFonts w:ascii="Arial" w:eastAsia="Calibri" w:hAnsi="Arial" w:cs="Arial"/>
          <w:sz w:val="24"/>
          <w:szCs w:val="24"/>
        </w:rPr>
        <w:t xml:space="preserve"> is a DPSA responsibility</w:t>
      </w:r>
      <w:r w:rsidR="00825F5A">
        <w:rPr>
          <w:rFonts w:ascii="Arial" w:eastAsia="Calibri" w:hAnsi="Arial" w:cs="Arial"/>
          <w:sz w:val="24"/>
          <w:szCs w:val="24"/>
        </w:rPr>
        <w:t xml:space="preserve">.  It is therefore </w:t>
      </w:r>
      <w:r w:rsidR="00A728F9">
        <w:rPr>
          <w:rFonts w:ascii="Arial" w:eastAsia="Calibri" w:hAnsi="Arial" w:cs="Arial"/>
          <w:sz w:val="24"/>
          <w:szCs w:val="24"/>
        </w:rPr>
        <w:t xml:space="preserve">envisaged that the newly established Public Administration Ethics, Integrity and Disciplinary Technical Assistance Unit will establish a central disciplinary database to monitor, </w:t>
      </w:r>
      <w:r w:rsidR="00374675">
        <w:rPr>
          <w:rFonts w:ascii="Arial" w:eastAsia="Calibri" w:hAnsi="Arial" w:cs="Arial"/>
          <w:sz w:val="24"/>
          <w:szCs w:val="24"/>
        </w:rPr>
        <w:t xml:space="preserve">track and record public servants </w:t>
      </w:r>
      <w:r w:rsidR="00A728F9">
        <w:rPr>
          <w:rFonts w:ascii="Arial" w:eastAsia="Calibri" w:hAnsi="Arial" w:cs="Arial"/>
          <w:sz w:val="24"/>
          <w:szCs w:val="24"/>
        </w:rPr>
        <w:t xml:space="preserve">under investigation for </w:t>
      </w:r>
      <w:r w:rsidR="00856F14">
        <w:rPr>
          <w:rFonts w:ascii="Arial" w:eastAsia="Calibri" w:hAnsi="Arial" w:cs="Arial"/>
          <w:sz w:val="24"/>
          <w:szCs w:val="24"/>
        </w:rPr>
        <w:t xml:space="preserve">misconduct which may include </w:t>
      </w:r>
      <w:r w:rsidR="00A728F9">
        <w:rPr>
          <w:rFonts w:ascii="Arial" w:eastAsia="Calibri" w:hAnsi="Arial" w:cs="Arial"/>
          <w:sz w:val="24"/>
          <w:szCs w:val="24"/>
        </w:rPr>
        <w:t>corruption and fraud</w:t>
      </w:r>
      <w:r w:rsidR="00856F14">
        <w:rPr>
          <w:rFonts w:ascii="Arial" w:eastAsia="Calibri" w:hAnsi="Arial" w:cs="Arial"/>
          <w:sz w:val="24"/>
          <w:szCs w:val="24"/>
        </w:rPr>
        <w:t xml:space="preserve">.  </w:t>
      </w:r>
    </w:p>
    <w:p w:rsidR="00084CF9" w:rsidRDefault="00084CF9" w:rsidP="00A879D1">
      <w:pPr>
        <w:spacing w:after="0" w:line="240" w:lineRule="auto"/>
        <w:jc w:val="both"/>
        <w:rPr>
          <w:rFonts w:ascii="Arial" w:eastAsia="Calibri" w:hAnsi="Arial" w:cs="Arial"/>
          <w:sz w:val="24"/>
          <w:szCs w:val="24"/>
        </w:rPr>
      </w:pPr>
    </w:p>
    <w:p w:rsidR="00374675" w:rsidRDefault="00084CF9" w:rsidP="00A879D1">
      <w:pPr>
        <w:spacing w:after="0" w:line="240" w:lineRule="auto"/>
        <w:jc w:val="both"/>
        <w:rPr>
          <w:rFonts w:ascii="Arial" w:eastAsia="Calibri" w:hAnsi="Arial" w:cs="Arial"/>
          <w:sz w:val="24"/>
          <w:szCs w:val="24"/>
        </w:rPr>
      </w:pPr>
      <w:r>
        <w:rPr>
          <w:rFonts w:ascii="Arial" w:eastAsia="Calibri" w:hAnsi="Arial" w:cs="Arial"/>
          <w:sz w:val="24"/>
          <w:szCs w:val="24"/>
        </w:rPr>
        <w:t xml:space="preserve">As such, the </w:t>
      </w:r>
      <w:r w:rsidR="00825F5A">
        <w:rPr>
          <w:rFonts w:ascii="Arial" w:eastAsia="Calibri" w:hAnsi="Arial" w:cs="Arial"/>
          <w:sz w:val="24"/>
          <w:szCs w:val="24"/>
        </w:rPr>
        <w:t>Unit will</w:t>
      </w:r>
      <w:r>
        <w:rPr>
          <w:rFonts w:ascii="Arial" w:eastAsia="Calibri" w:hAnsi="Arial" w:cs="Arial"/>
          <w:sz w:val="24"/>
          <w:szCs w:val="24"/>
        </w:rPr>
        <w:t xml:space="preserve"> play an important role (as contemplated in section 15(4)(f) of the PAMA) </w:t>
      </w:r>
      <w:r w:rsidR="00825F5A">
        <w:rPr>
          <w:rFonts w:ascii="Arial" w:eastAsia="Calibri" w:hAnsi="Arial" w:cs="Arial"/>
          <w:sz w:val="24"/>
          <w:szCs w:val="24"/>
        </w:rPr>
        <w:t xml:space="preserve">to </w:t>
      </w:r>
      <w:r w:rsidR="00856F14">
        <w:rPr>
          <w:rFonts w:ascii="Arial" w:eastAsia="Calibri" w:hAnsi="Arial" w:cs="Arial"/>
          <w:sz w:val="24"/>
          <w:szCs w:val="24"/>
        </w:rPr>
        <w:t>coordinat</w:t>
      </w:r>
      <w:r w:rsidR="00825F5A">
        <w:rPr>
          <w:rFonts w:ascii="Arial" w:eastAsia="Calibri" w:hAnsi="Arial" w:cs="Arial"/>
          <w:sz w:val="24"/>
          <w:szCs w:val="24"/>
        </w:rPr>
        <w:t xml:space="preserve">e the </w:t>
      </w:r>
      <w:r w:rsidR="00856F14">
        <w:rPr>
          <w:rFonts w:ascii="Arial" w:eastAsia="Calibri" w:hAnsi="Arial" w:cs="Arial"/>
          <w:sz w:val="24"/>
          <w:szCs w:val="24"/>
        </w:rPr>
        <w:t>involv</w:t>
      </w:r>
      <w:r w:rsidR="00825F5A">
        <w:rPr>
          <w:rFonts w:ascii="Arial" w:eastAsia="Calibri" w:hAnsi="Arial" w:cs="Arial"/>
          <w:sz w:val="24"/>
          <w:szCs w:val="24"/>
        </w:rPr>
        <w:t xml:space="preserve">ement of the </w:t>
      </w:r>
      <w:r w:rsidR="00856F14">
        <w:rPr>
          <w:rFonts w:ascii="Arial" w:eastAsia="Calibri" w:hAnsi="Arial" w:cs="Arial"/>
          <w:sz w:val="24"/>
          <w:szCs w:val="24"/>
        </w:rPr>
        <w:t>two identified stakeholders</w:t>
      </w:r>
      <w:r>
        <w:rPr>
          <w:rFonts w:ascii="Arial" w:eastAsia="Calibri" w:hAnsi="Arial" w:cs="Arial"/>
          <w:sz w:val="24"/>
          <w:szCs w:val="24"/>
        </w:rPr>
        <w:t xml:space="preserve"> in a decentralised process</w:t>
      </w:r>
      <w:r w:rsidR="00825F5A">
        <w:rPr>
          <w:rFonts w:ascii="Arial" w:eastAsia="Calibri" w:hAnsi="Arial" w:cs="Arial"/>
          <w:sz w:val="24"/>
          <w:szCs w:val="24"/>
        </w:rPr>
        <w:t xml:space="preserve">, so as to </w:t>
      </w:r>
      <w:r>
        <w:rPr>
          <w:rFonts w:ascii="Arial" w:eastAsia="Calibri" w:hAnsi="Arial" w:cs="Arial"/>
          <w:sz w:val="24"/>
          <w:szCs w:val="24"/>
        </w:rPr>
        <w:t>able to paint</w:t>
      </w:r>
      <w:r w:rsidR="00825F5A">
        <w:rPr>
          <w:rFonts w:ascii="Arial" w:eastAsia="Calibri" w:hAnsi="Arial" w:cs="Arial"/>
          <w:sz w:val="24"/>
          <w:szCs w:val="24"/>
        </w:rPr>
        <w:t xml:space="preserve"> a holistic picture regarding the involvement of public service employees in fraud and corruption</w:t>
      </w:r>
      <w:r w:rsidR="00374675">
        <w:rPr>
          <w:rFonts w:ascii="Arial" w:eastAsia="Calibri" w:hAnsi="Arial" w:cs="Arial"/>
          <w:sz w:val="24"/>
          <w:szCs w:val="24"/>
        </w:rPr>
        <w:t xml:space="preserve">.  </w:t>
      </w:r>
    </w:p>
    <w:sectPr w:rsidR="00374675" w:rsidSect="00D25B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A8" w:rsidRDefault="006C74A8" w:rsidP="00AB33EA">
      <w:pPr>
        <w:spacing w:after="0" w:line="240" w:lineRule="auto"/>
      </w:pPr>
      <w:r>
        <w:separator/>
      </w:r>
    </w:p>
  </w:endnote>
  <w:endnote w:type="continuationSeparator" w:id="0">
    <w:p w:rsidR="006C74A8" w:rsidRDefault="006C74A8" w:rsidP="00AB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EA" w:rsidRPr="00AB33EA" w:rsidRDefault="00AB33EA">
    <w:pPr>
      <w:pStyle w:val="Footer"/>
      <w:rPr>
        <w:b/>
        <w:i/>
      </w:rPr>
    </w:pPr>
    <w:r w:rsidRPr="00AB33EA">
      <w:rPr>
        <w:b/>
        <w:i/>
      </w:rPr>
      <w:t>Ms S J Graham (DA) to ask the Minister for the Public Service and Administration (273)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A8" w:rsidRDefault="006C74A8" w:rsidP="00AB33EA">
      <w:pPr>
        <w:spacing w:after="0" w:line="240" w:lineRule="auto"/>
      </w:pPr>
      <w:r>
        <w:separator/>
      </w:r>
    </w:p>
  </w:footnote>
  <w:footnote w:type="continuationSeparator" w:id="0">
    <w:p w:rsidR="006C74A8" w:rsidRDefault="006C74A8" w:rsidP="00AB33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A2"/>
    <w:rsid w:val="00084CF9"/>
    <w:rsid w:val="00123E94"/>
    <w:rsid w:val="001D0BAA"/>
    <w:rsid w:val="001D4710"/>
    <w:rsid w:val="00212637"/>
    <w:rsid w:val="003508C4"/>
    <w:rsid w:val="00374675"/>
    <w:rsid w:val="003F5CA2"/>
    <w:rsid w:val="004C0E9D"/>
    <w:rsid w:val="00582C3E"/>
    <w:rsid w:val="00582E50"/>
    <w:rsid w:val="006111DE"/>
    <w:rsid w:val="006C3B61"/>
    <w:rsid w:val="006C74A8"/>
    <w:rsid w:val="0072661F"/>
    <w:rsid w:val="007A2010"/>
    <w:rsid w:val="00825F5A"/>
    <w:rsid w:val="00845D3F"/>
    <w:rsid w:val="00856F14"/>
    <w:rsid w:val="00871BD8"/>
    <w:rsid w:val="008B49D0"/>
    <w:rsid w:val="00915894"/>
    <w:rsid w:val="00A10EF0"/>
    <w:rsid w:val="00A728F9"/>
    <w:rsid w:val="00A879D1"/>
    <w:rsid w:val="00AA3C38"/>
    <w:rsid w:val="00AB33EA"/>
    <w:rsid w:val="00B24B67"/>
    <w:rsid w:val="00C02A20"/>
    <w:rsid w:val="00C65779"/>
    <w:rsid w:val="00CE1120"/>
    <w:rsid w:val="00D25B0E"/>
    <w:rsid w:val="00D9044E"/>
    <w:rsid w:val="00F02C5C"/>
    <w:rsid w:val="00F7665B"/>
    <w:rsid w:val="00FE2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B77B2-0E6D-4C8D-8325-696256F0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A2"/>
    <w:rPr>
      <w:rFonts w:ascii="Segoe UI" w:hAnsi="Segoe UI" w:cs="Segoe UI"/>
      <w:sz w:val="18"/>
      <w:szCs w:val="18"/>
    </w:rPr>
  </w:style>
  <w:style w:type="paragraph" w:styleId="Header">
    <w:name w:val="header"/>
    <w:basedOn w:val="Normal"/>
    <w:link w:val="HeaderChar"/>
    <w:uiPriority w:val="99"/>
    <w:unhideWhenUsed/>
    <w:rsid w:val="00AB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3EA"/>
  </w:style>
  <w:style w:type="paragraph" w:styleId="Footer">
    <w:name w:val="footer"/>
    <w:basedOn w:val="Normal"/>
    <w:link w:val="FooterChar"/>
    <w:uiPriority w:val="99"/>
    <w:unhideWhenUsed/>
    <w:rsid w:val="00AB3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Vathiswa Somlota</dc:creator>
  <cp:lastModifiedBy>Nikiwe Ncetezo</cp:lastModifiedBy>
  <cp:revision>2</cp:revision>
  <cp:lastPrinted>2020-03-04T10:04:00Z</cp:lastPrinted>
  <dcterms:created xsi:type="dcterms:W3CDTF">2020-04-16T12:06:00Z</dcterms:created>
  <dcterms:modified xsi:type="dcterms:W3CDTF">2020-04-16T12:06:00Z</dcterms:modified>
</cp:coreProperties>
</file>