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EC0" w:rsidRPr="00FE64CB" w:rsidRDefault="00304310" w:rsidP="00BA3098">
      <w:pPr>
        <w:spacing w:line="360" w:lineRule="auto"/>
        <w:jc w:val="center"/>
        <w:rPr>
          <w:rFonts w:ascii="Arial" w:hAnsi="Arial" w:cs="Arial"/>
        </w:rPr>
      </w:pPr>
      <w:r>
        <w:rPr>
          <w:rFonts w:ascii="Arial" w:hAnsi="Arial" w:cs="Arial"/>
          <w:noProof/>
          <w:lang w:val="en-ZA" w:eastAsia="en-ZA"/>
        </w:rPr>
        <w:drawing>
          <wp:inline distT="0" distB="0" distL="0" distR="0">
            <wp:extent cx="3219450" cy="819150"/>
            <wp:effectExtent l="19050" t="0" r="0" b="0"/>
            <wp:docPr id="1" name="Picture 1" descr="logo_A4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4_bw"/>
                    <pic:cNvPicPr>
                      <a:picLocks noChangeAspect="1" noChangeArrowheads="1"/>
                    </pic:cNvPicPr>
                  </pic:nvPicPr>
                  <pic:blipFill>
                    <a:blip r:embed="rId7"/>
                    <a:srcRect/>
                    <a:stretch>
                      <a:fillRect/>
                    </a:stretch>
                  </pic:blipFill>
                  <pic:spPr bwMode="auto">
                    <a:xfrm>
                      <a:off x="0" y="0"/>
                      <a:ext cx="3219450" cy="819150"/>
                    </a:xfrm>
                    <a:prstGeom prst="rect">
                      <a:avLst/>
                    </a:prstGeom>
                    <a:noFill/>
                    <a:ln w="9525">
                      <a:noFill/>
                      <a:miter lim="800000"/>
                      <a:headEnd/>
                      <a:tailEnd/>
                    </a:ln>
                  </pic:spPr>
                </pic:pic>
              </a:graphicData>
            </a:graphic>
          </wp:inline>
        </w:drawing>
      </w:r>
    </w:p>
    <w:p w:rsidR="00C90886" w:rsidRPr="00C90886" w:rsidRDefault="00C90886" w:rsidP="00C90886">
      <w:pPr>
        <w:spacing w:after="200" w:line="276" w:lineRule="auto"/>
        <w:jc w:val="center"/>
        <w:rPr>
          <w:rFonts w:ascii="Arial" w:eastAsia="Calibri" w:hAnsi="Arial" w:cs="Arial"/>
          <w:sz w:val="16"/>
          <w:szCs w:val="16"/>
          <w:lang w:val="en-GB"/>
        </w:rPr>
      </w:pPr>
      <w:r w:rsidRPr="00C90886">
        <w:rPr>
          <w:rFonts w:ascii="Arial" w:eastAsia="Calibri" w:hAnsi="Arial" w:cs="Arial"/>
          <w:sz w:val="16"/>
          <w:szCs w:val="16"/>
        </w:rPr>
        <w:t>Privat</w:t>
      </w:r>
      <w:r>
        <w:rPr>
          <w:rFonts w:ascii="Arial" w:eastAsia="Calibri" w:hAnsi="Arial" w:cs="Arial"/>
          <w:sz w:val="16"/>
          <w:szCs w:val="16"/>
        </w:rPr>
        <w:t>e Bag X276</w:t>
      </w:r>
      <w:r w:rsidRPr="00C90886">
        <w:rPr>
          <w:rFonts w:ascii="Arial" w:eastAsia="Calibri" w:hAnsi="Arial" w:cs="Arial"/>
          <w:sz w:val="16"/>
          <w:szCs w:val="16"/>
          <w:lang w:val="en-GB"/>
        </w:rPr>
        <w:t xml:space="preserve">, Pretoria, 0001, Tel </w:t>
      </w:r>
      <w:r>
        <w:rPr>
          <w:rFonts w:ascii="Arial" w:eastAsia="Calibri" w:hAnsi="Arial" w:cs="Arial"/>
          <w:sz w:val="16"/>
          <w:szCs w:val="16"/>
          <w:lang w:val="en-GB"/>
        </w:rPr>
        <w:t>(</w:t>
      </w:r>
      <w:r w:rsidRPr="00C90886">
        <w:rPr>
          <w:rFonts w:ascii="Arial" w:eastAsia="Calibri" w:hAnsi="Arial" w:cs="Arial"/>
          <w:sz w:val="16"/>
          <w:szCs w:val="16"/>
        </w:rPr>
        <w:t>012</w:t>
      </w:r>
      <w:r>
        <w:rPr>
          <w:rFonts w:ascii="Arial" w:eastAsia="Calibri" w:hAnsi="Arial" w:cs="Arial"/>
          <w:sz w:val="16"/>
          <w:szCs w:val="16"/>
        </w:rPr>
        <w:t>)</w:t>
      </w:r>
      <w:r w:rsidRPr="00C90886">
        <w:rPr>
          <w:rFonts w:ascii="Arial" w:eastAsia="Calibri" w:hAnsi="Arial" w:cs="Arial"/>
          <w:sz w:val="16"/>
          <w:szCs w:val="16"/>
        </w:rPr>
        <w:t xml:space="preserve"> 406 4669</w:t>
      </w:r>
      <w:r w:rsidRPr="00C90886">
        <w:rPr>
          <w:rFonts w:ascii="Arial" w:eastAsia="Calibri" w:hAnsi="Arial" w:cs="Arial"/>
          <w:sz w:val="16"/>
          <w:szCs w:val="16"/>
          <w:lang w:val="en-GB"/>
        </w:rPr>
        <w:t xml:space="preserve">, Fax </w:t>
      </w:r>
      <w:r>
        <w:rPr>
          <w:rFonts w:ascii="Arial" w:eastAsia="Calibri" w:hAnsi="Arial" w:cs="Arial"/>
          <w:sz w:val="16"/>
          <w:szCs w:val="16"/>
          <w:lang w:val="en-GB"/>
        </w:rPr>
        <w:t>(</w:t>
      </w:r>
      <w:r w:rsidRPr="00C90886">
        <w:rPr>
          <w:rFonts w:ascii="Arial" w:eastAsia="Calibri" w:hAnsi="Arial" w:cs="Arial"/>
          <w:sz w:val="16"/>
          <w:szCs w:val="16"/>
        </w:rPr>
        <w:t>012</w:t>
      </w:r>
      <w:r>
        <w:rPr>
          <w:rFonts w:ascii="Arial" w:eastAsia="Calibri" w:hAnsi="Arial" w:cs="Arial"/>
          <w:sz w:val="16"/>
          <w:szCs w:val="16"/>
        </w:rPr>
        <w:t>)</w:t>
      </w:r>
      <w:r w:rsidRPr="00C90886">
        <w:rPr>
          <w:rFonts w:ascii="Arial" w:eastAsia="Calibri" w:hAnsi="Arial" w:cs="Arial"/>
          <w:sz w:val="16"/>
          <w:szCs w:val="16"/>
        </w:rPr>
        <w:t xml:space="preserve"> 406 4680</w:t>
      </w:r>
    </w:p>
    <w:p w:rsidR="00C90886" w:rsidRPr="00C90886" w:rsidRDefault="00C90886" w:rsidP="00C90886">
      <w:pPr>
        <w:spacing w:after="200" w:line="276" w:lineRule="auto"/>
        <w:jc w:val="center"/>
        <w:rPr>
          <w:rFonts w:ascii="Arial" w:eastAsia="Calibri" w:hAnsi="Arial" w:cs="Arial"/>
          <w:sz w:val="16"/>
          <w:szCs w:val="16"/>
          <w:lang w:val="en-GB"/>
        </w:rPr>
      </w:pPr>
      <w:r w:rsidRPr="00C90886">
        <w:rPr>
          <w:rFonts w:ascii="Arial" w:eastAsia="Calibri" w:hAnsi="Arial" w:cs="Arial"/>
          <w:sz w:val="16"/>
          <w:szCs w:val="16"/>
        </w:rPr>
        <w:t>Private Bag X256</w:t>
      </w:r>
      <w:r w:rsidRPr="00C90886">
        <w:rPr>
          <w:rFonts w:ascii="Arial" w:eastAsia="Calibri" w:hAnsi="Arial" w:cs="Arial"/>
          <w:sz w:val="16"/>
          <w:szCs w:val="16"/>
          <w:lang w:val="en-GB"/>
        </w:rPr>
        <w:t xml:space="preserve">, Cape Town, 8000, Tel </w:t>
      </w:r>
      <w:r>
        <w:rPr>
          <w:rFonts w:ascii="Arial" w:eastAsia="Calibri" w:hAnsi="Arial" w:cs="Arial"/>
          <w:sz w:val="16"/>
          <w:szCs w:val="16"/>
          <w:lang w:val="en-GB"/>
        </w:rPr>
        <w:t>(</w:t>
      </w:r>
      <w:r w:rsidRPr="00C90886">
        <w:rPr>
          <w:rFonts w:ascii="Arial" w:eastAsia="Calibri" w:hAnsi="Arial" w:cs="Arial"/>
          <w:sz w:val="16"/>
          <w:szCs w:val="16"/>
        </w:rPr>
        <w:t>021</w:t>
      </w:r>
      <w:r>
        <w:rPr>
          <w:rFonts w:ascii="Arial" w:eastAsia="Calibri" w:hAnsi="Arial" w:cs="Arial"/>
          <w:sz w:val="16"/>
          <w:szCs w:val="16"/>
        </w:rPr>
        <w:t>)</w:t>
      </w:r>
      <w:r w:rsidRPr="00C90886">
        <w:rPr>
          <w:rFonts w:ascii="Arial" w:eastAsia="Calibri" w:hAnsi="Arial" w:cs="Arial"/>
          <w:sz w:val="16"/>
          <w:szCs w:val="16"/>
        </w:rPr>
        <w:t xml:space="preserve"> 467 1700</w:t>
      </w:r>
      <w:r>
        <w:rPr>
          <w:rFonts w:ascii="Arial" w:eastAsia="Calibri" w:hAnsi="Arial" w:cs="Arial"/>
          <w:sz w:val="16"/>
          <w:szCs w:val="16"/>
        </w:rPr>
        <w:t xml:space="preserve"> Fax</w:t>
      </w:r>
      <w:r w:rsidRPr="00C90886">
        <w:rPr>
          <w:rFonts w:ascii="Arial" w:eastAsia="Calibri" w:hAnsi="Arial" w:cs="Arial"/>
          <w:sz w:val="16"/>
          <w:szCs w:val="16"/>
        </w:rPr>
        <w:t xml:space="preserve"> </w:t>
      </w:r>
      <w:r>
        <w:rPr>
          <w:rFonts w:ascii="Arial" w:eastAsia="Calibri" w:hAnsi="Arial" w:cs="Arial"/>
          <w:sz w:val="16"/>
          <w:szCs w:val="16"/>
        </w:rPr>
        <w:t>(</w:t>
      </w:r>
      <w:r w:rsidRPr="00C90886">
        <w:rPr>
          <w:rFonts w:ascii="Arial" w:eastAsia="Calibri" w:hAnsi="Arial" w:cs="Arial"/>
          <w:sz w:val="16"/>
          <w:szCs w:val="16"/>
        </w:rPr>
        <w:t>021</w:t>
      </w:r>
      <w:r>
        <w:rPr>
          <w:rFonts w:ascii="Arial" w:eastAsia="Calibri" w:hAnsi="Arial" w:cs="Arial"/>
          <w:sz w:val="16"/>
          <w:szCs w:val="16"/>
        </w:rPr>
        <w:t>)</w:t>
      </w:r>
      <w:r w:rsidRPr="00C90886">
        <w:rPr>
          <w:rFonts w:ascii="Arial" w:eastAsia="Calibri" w:hAnsi="Arial" w:cs="Arial"/>
          <w:sz w:val="16"/>
          <w:szCs w:val="16"/>
        </w:rPr>
        <w:t xml:space="preserve"> 467 1730</w:t>
      </w:r>
    </w:p>
    <w:p w:rsidR="002E7253" w:rsidRPr="00BA3098" w:rsidRDefault="002E7253" w:rsidP="0029788C">
      <w:pPr>
        <w:spacing w:after="200" w:line="276" w:lineRule="auto"/>
        <w:jc w:val="center"/>
        <w:rPr>
          <w:rFonts w:ascii="Arial" w:eastAsia="Calibri" w:hAnsi="Arial" w:cs="Arial"/>
          <w:b/>
          <w:bCs/>
          <w:lang w:val="en-GB"/>
        </w:rPr>
      </w:pPr>
      <w:r w:rsidRPr="00BA3098">
        <w:rPr>
          <w:rFonts w:ascii="Arial" w:eastAsia="Calibri" w:hAnsi="Arial" w:cs="Arial"/>
          <w:b/>
          <w:bCs/>
          <w:lang w:val="en-ZA"/>
        </w:rPr>
        <w:t>NATIONAL ASSEMBLY</w:t>
      </w:r>
    </w:p>
    <w:p w:rsidR="002E7253" w:rsidRPr="00BA3098" w:rsidRDefault="002E7253" w:rsidP="0029788C">
      <w:pPr>
        <w:spacing w:after="200" w:line="276" w:lineRule="auto"/>
        <w:jc w:val="center"/>
        <w:rPr>
          <w:rFonts w:ascii="Arial" w:eastAsia="Calibri" w:hAnsi="Arial" w:cs="Arial"/>
          <w:b/>
          <w:bCs/>
          <w:lang w:val="en-GB"/>
        </w:rPr>
      </w:pPr>
      <w:r w:rsidRPr="00BA3098">
        <w:rPr>
          <w:rFonts w:ascii="Arial" w:eastAsia="Calibri" w:hAnsi="Arial" w:cs="Arial"/>
          <w:b/>
          <w:bCs/>
          <w:lang w:val="en-GB"/>
        </w:rPr>
        <w:t>FOR WRITTEN REPLY</w:t>
      </w:r>
    </w:p>
    <w:p w:rsidR="002E7253" w:rsidRPr="00BA3098" w:rsidRDefault="002E7253" w:rsidP="0029788C">
      <w:pPr>
        <w:spacing w:after="200" w:line="276" w:lineRule="auto"/>
        <w:jc w:val="center"/>
        <w:rPr>
          <w:rFonts w:ascii="Arial" w:eastAsia="Calibri" w:hAnsi="Arial" w:cs="Arial"/>
          <w:b/>
          <w:bCs/>
          <w:lang w:val="en-GB"/>
        </w:rPr>
      </w:pPr>
      <w:r w:rsidRPr="00BA3098">
        <w:rPr>
          <w:rFonts w:ascii="Arial" w:eastAsia="Calibri" w:hAnsi="Arial" w:cs="Arial"/>
          <w:b/>
          <w:bCs/>
          <w:lang w:val="en-GB"/>
        </w:rPr>
        <w:t xml:space="preserve">QUESTION </w:t>
      </w:r>
      <w:r w:rsidR="004926BD" w:rsidRPr="00BA3098">
        <w:rPr>
          <w:rFonts w:ascii="Arial" w:eastAsia="Calibri" w:hAnsi="Arial" w:cs="Arial"/>
          <w:b/>
          <w:bCs/>
          <w:lang w:val="en-GB"/>
        </w:rPr>
        <w:t>2</w:t>
      </w:r>
      <w:r w:rsidR="00C75265" w:rsidRPr="00BA3098">
        <w:rPr>
          <w:rFonts w:ascii="Arial" w:eastAsia="Calibri" w:hAnsi="Arial" w:cs="Arial"/>
          <w:b/>
          <w:bCs/>
          <w:lang w:val="en-GB"/>
        </w:rPr>
        <w:t>71</w:t>
      </w:r>
      <w:r w:rsidR="0029788C" w:rsidRPr="00BA3098">
        <w:rPr>
          <w:rFonts w:ascii="Arial" w:eastAsia="Calibri" w:hAnsi="Arial" w:cs="Arial"/>
          <w:b/>
          <w:bCs/>
          <w:lang w:val="en-GB"/>
        </w:rPr>
        <w:t>9</w:t>
      </w:r>
    </w:p>
    <w:p w:rsidR="002E7253" w:rsidRPr="00BA3098" w:rsidRDefault="002E7253" w:rsidP="0029788C">
      <w:pPr>
        <w:spacing w:after="200" w:line="276" w:lineRule="auto"/>
        <w:jc w:val="center"/>
        <w:rPr>
          <w:rFonts w:ascii="Arial" w:eastAsia="Calibri" w:hAnsi="Arial" w:cs="Arial"/>
          <w:b/>
          <w:bCs/>
          <w:u w:val="single"/>
          <w:lang w:val="en-GB"/>
        </w:rPr>
      </w:pPr>
      <w:r w:rsidRPr="00BA3098">
        <w:rPr>
          <w:rFonts w:ascii="Arial" w:eastAsia="Calibri" w:hAnsi="Arial" w:cs="Arial"/>
          <w:b/>
          <w:bCs/>
          <w:u w:val="single"/>
          <w:lang w:val="en-GB"/>
        </w:rPr>
        <w:t xml:space="preserve">DATE OF PUBLICATION OF INTERNAL QUESTION PAPER: </w:t>
      </w:r>
      <w:r w:rsidR="00C75265" w:rsidRPr="00BA3098">
        <w:rPr>
          <w:rFonts w:ascii="Arial" w:eastAsia="Calibri" w:hAnsi="Arial" w:cs="Arial"/>
          <w:b/>
          <w:bCs/>
          <w:u w:val="single"/>
          <w:lang w:val="en-GB"/>
        </w:rPr>
        <w:t>0</w:t>
      </w:r>
      <w:r w:rsidR="004825F9" w:rsidRPr="00BA3098">
        <w:rPr>
          <w:rFonts w:ascii="Arial" w:eastAsia="Calibri" w:hAnsi="Arial" w:cs="Arial"/>
          <w:b/>
          <w:bCs/>
          <w:u w:val="single"/>
          <w:lang w:val="en-GB"/>
        </w:rPr>
        <w:t>7</w:t>
      </w:r>
      <w:r w:rsidRPr="00BA3098">
        <w:rPr>
          <w:rFonts w:ascii="Arial" w:eastAsia="Calibri" w:hAnsi="Arial" w:cs="Arial"/>
          <w:b/>
          <w:bCs/>
          <w:u w:val="single"/>
          <w:lang w:val="en-GB"/>
        </w:rPr>
        <w:t>/</w:t>
      </w:r>
      <w:r w:rsidR="004926BD" w:rsidRPr="00BA3098">
        <w:rPr>
          <w:rFonts w:ascii="Arial" w:eastAsia="Calibri" w:hAnsi="Arial" w:cs="Arial"/>
          <w:b/>
          <w:bCs/>
          <w:u w:val="single"/>
          <w:lang w:val="en-GB"/>
        </w:rPr>
        <w:t>1</w:t>
      </w:r>
      <w:r w:rsidR="00C75265" w:rsidRPr="00BA3098">
        <w:rPr>
          <w:rFonts w:ascii="Arial" w:eastAsia="Calibri" w:hAnsi="Arial" w:cs="Arial"/>
          <w:b/>
          <w:bCs/>
          <w:u w:val="single"/>
          <w:lang w:val="en-GB"/>
        </w:rPr>
        <w:t>2</w:t>
      </w:r>
      <w:r w:rsidRPr="00BA3098">
        <w:rPr>
          <w:rFonts w:ascii="Arial" w:eastAsia="Calibri" w:hAnsi="Arial" w:cs="Arial"/>
          <w:b/>
          <w:bCs/>
          <w:u w:val="single"/>
          <w:lang w:val="en-GB"/>
        </w:rPr>
        <w:t>/2016</w:t>
      </w:r>
    </w:p>
    <w:p w:rsidR="002E7253" w:rsidRPr="00BA3098" w:rsidRDefault="002E7253" w:rsidP="0029788C">
      <w:pPr>
        <w:spacing w:before="100" w:beforeAutospacing="1" w:after="100" w:afterAutospacing="1" w:line="276" w:lineRule="auto"/>
        <w:jc w:val="center"/>
        <w:outlineLvl w:val="0"/>
        <w:rPr>
          <w:rFonts w:ascii="Arial" w:eastAsia="Calibri" w:hAnsi="Arial" w:cs="Arial"/>
          <w:b/>
          <w:bCs/>
          <w:u w:val="single"/>
          <w:lang w:val="en-GB"/>
        </w:rPr>
      </w:pPr>
      <w:r w:rsidRPr="00BA3098">
        <w:rPr>
          <w:rFonts w:ascii="Arial" w:eastAsia="Calibri" w:hAnsi="Arial" w:cs="Arial"/>
          <w:b/>
          <w:bCs/>
          <w:u w:val="single"/>
          <w:lang w:val="en-GB"/>
        </w:rPr>
        <w:t xml:space="preserve">(INTERNAL QUESTION PAPER </w:t>
      </w:r>
      <w:r w:rsidR="00C75265" w:rsidRPr="00BA3098">
        <w:rPr>
          <w:rFonts w:ascii="Arial" w:eastAsia="Calibri" w:hAnsi="Arial" w:cs="Arial"/>
          <w:b/>
          <w:bCs/>
          <w:u w:val="single"/>
          <w:lang w:val="en-GB"/>
        </w:rPr>
        <w:t>4</w:t>
      </w:r>
      <w:r w:rsidR="004825F9" w:rsidRPr="00BA3098">
        <w:rPr>
          <w:rFonts w:ascii="Arial" w:eastAsia="Calibri" w:hAnsi="Arial" w:cs="Arial"/>
          <w:b/>
          <w:bCs/>
          <w:u w:val="single"/>
          <w:lang w:val="en-GB"/>
        </w:rPr>
        <w:t>3</w:t>
      </w:r>
      <w:r w:rsidRPr="00BA3098">
        <w:rPr>
          <w:rFonts w:ascii="Arial" w:eastAsia="Calibri" w:hAnsi="Arial" w:cs="Arial"/>
          <w:b/>
          <w:bCs/>
          <w:u w:val="single"/>
          <w:lang w:val="en-GB"/>
        </w:rPr>
        <w:t xml:space="preserve"> OF 2016)</w:t>
      </w:r>
    </w:p>
    <w:p w:rsidR="00D463C8" w:rsidRPr="00BA3098" w:rsidRDefault="00791471" w:rsidP="0029788C">
      <w:pPr>
        <w:spacing w:before="100" w:beforeAutospacing="1" w:after="100" w:afterAutospacing="1" w:line="276" w:lineRule="auto"/>
        <w:jc w:val="center"/>
        <w:outlineLvl w:val="0"/>
        <w:rPr>
          <w:rFonts w:ascii="Arial" w:eastAsia="Calibri" w:hAnsi="Arial" w:cs="Arial"/>
          <w:b/>
          <w:bCs/>
          <w:u w:val="single"/>
          <w:lang w:val="en-GB"/>
        </w:rPr>
      </w:pPr>
      <w:r w:rsidRPr="00BA3098">
        <w:rPr>
          <w:rFonts w:ascii="Arial" w:eastAsia="Calibri" w:hAnsi="Arial" w:cs="Arial"/>
          <w:b/>
          <w:bCs/>
          <w:u w:val="single"/>
          <w:lang w:val="en-GB"/>
        </w:rPr>
        <w:t xml:space="preserve">DATE OF SUBMISSION: </w:t>
      </w:r>
      <w:r w:rsidR="004825F9" w:rsidRPr="00BA3098">
        <w:rPr>
          <w:rFonts w:ascii="Arial" w:eastAsia="Calibri" w:hAnsi="Arial" w:cs="Arial"/>
          <w:b/>
          <w:bCs/>
          <w:u w:val="single"/>
          <w:lang w:val="en-GB"/>
        </w:rPr>
        <w:t>22</w:t>
      </w:r>
      <w:r w:rsidR="004F7105" w:rsidRPr="00BA3098">
        <w:rPr>
          <w:rFonts w:ascii="Arial" w:eastAsia="Calibri" w:hAnsi="Arial" w:cs="Arial"/>
          <w:b/>
          <w:bCs/>
          <w:u w:val="single"/>
          <w:lang w:val="en-GB"/>
        </w:rPr>
        <w:t xml:space="preserve"> DEC</w:t>
      </w:r>
      <w:r w:rsidR="005601A1" w:rsidRPr="00BA3098">
        <w:rPr>
          <w:rFonts w:ascii="Arial" w:eastAsia="Calibri" w:hAnsi="Arial" w:cs="Arial"/>
          <w:b/>
          <w:bCs/>
          <w:u w:val="single"/>
          <w:lang w:val="en-GB"/>
        </w:rPr>
        <w:t>EM</w:t>
      </w:r>
      <w:r w:rsidRPr="00BA3098">
        <w:rPr>
          <w:rFonts w:ascii="Arial" w:eastAsia="Calibri" w:hAnsi="Arial" w:cs="Arial"/>
          <w:b/>
          <w:bCs/>
          <w:u w:val="single"/>
          <w:lang w:val="en-GB"/>
        </w:rPr>
        <w:t>BER</w:t>
      </w:r>
      <w:r w:rsidR="009F2D5C" w:rsidRPr="00BA3098">
        <w:rPr>
          <w:rFonts w:ascii="Arial" w:eastAsia="Calibri" w:hAnsi="Arial" w:cs="Arial"/>
          <w:b/>
          <w:bCs/>
          <w:u w:val="single"/>
          <w:lang w:val="en-GB"/>
        </w:rPr>
        <w:t xml:space="preserve"> </w:t>
      </w:r>
      <w:r w:rsidR="00D463C8" w:rsidRPr="00BA3098">
        <w:rPr>
          <w:rFonts w:ascii="Arial" w:eastAsia="Calibri" w:hAnsi="Arial" w:cs="Arial"/>
          <w:b/>
          <w:bCs/>
          <w:u w:val="single"/>
          <w:lang w:val="en-GB"/>
        </w:rPr>
        <w:t>2016</w:t>
      </w:r>
    </w:p>
    <w:p w:rsidR="004825F9" w:rsidRPr="00BA3098" w:rsidRDefault="004825F9" w:rsidP="0029788C">
      <w:pPr>
        <w:spacing w:before="120" w:after="120" w:line="276" w:lineRule="auto"/>
        <w:jc w:val="both"/>
        <w:rPr>
          <w:rFonts w:ascii="Arial" w:hAnsi="Arial" w:cs="Arial"/>
          <w:b/>
          <w:bCs/>
          <w:lang w:val="en-ZA"/>
        </w:rPr>
      </w:pPr>
      <w:r w:rsidRPr="00BA3098">
        <w:rPr>
          <w:rFonts w:ascii="Arial" w:hAnsi="Arial" w:cs="Arial"/>
          <w:b/>
          <w:bCs/>
          <w:lang w:val="en-ZA"/>
        </w:rPr>
        <w:t>Adv A de W Alberts (FF Plus) to ask the Minister of Justice and Correctional Services</w:t>
      </w:r>
      <w:r w:rsidR="0040755C" w:rsidRPr="00BA3098">
        <w:rPr>
          <w:rFonts w:ascii="Arial" w:hAnsi="Arial" w:cs="Arial"/>
          <w:b/>
          <w:bCs/>
          <w:lang w:val="en-ZA"/>
        </w:rPr>
        <w:t>: †</w:t>
      </w:r>
    </w:p>
    <w:p w:rsidR="0029788C" w:rsidRPr="00BA3098" w:rsidRDefault="0029788C" w:rsidP="0029788C">
      <w:pPr>
        <w:numPr>
          <w:ilvl w:val="0"/>
          <w:numId w:val="35"/>
        </w:numPr>
        <w:spacing w:before="120" w:after="120" w:line="276" w:lineRule="auto"/>
        <w:jc w:val="both"/>
        <w:rPr>
          <w:rFonts w:ascii="Arial" w:hAnsi="Arial" w:cs="Arial"/>
          <w:lang w:val="en-ZA"/>
        </w:rPr>
      </w:pPr>
      <w:r w:rsidRPr="00BA3098">
        <w:rPr>
          <w:rFonts w:ascii="Arial" w:hAnsi="Arial" w:cs="Arial"/>
          <w:lang w:val="en-ZA"/>
        </w:rPr>
        <w:t xml:space="preserve">Whether, in light of the fact that South Africa has signed and ratified the International Convention/Treaty on Civic and Political Rights, including the optional protocol which allows for individual complaints, the Government intends creating legislation for making the rights contained in the Treaty applicable locally; if not, why not, given the Government’s international and constitutional obligations in this regard; if so, (a) by what date and (b) what are the further relevant particulars regarding the process and proposed content; </w:t>
      </w:r>
    </w:p>
    <w:p w:rsidR="0029788C" w:rsidRPr="00BA3098" w:rsidRDefault="0029788C" w:rsidP="0029788C">
      <w:pPr>
        <w:numPr>
          <w:ilvl w:val="0"/>
          <w:numId w:val="35"/>
        </w:numPr>
        <w:spacing w:before="120" w:after="120" w:line="276" w:lineRule="auto"/>
        <w:jc w:val="both"/>
        <w:rPr>
          <w:rFonts w:ascii="Arial" w:hAnsi="Arial" w:cs="Arial"/>
          <w:lang w:val="en-ZA"/>
        </w:rPr>
      </w:pPr>
      <w:r w:rsidRPr="00BA3098">
        <w:rPr>
          <w:rFonts w:ascii="Arial" w:hAnsi="Arial" w:cs="Arial"/>
          <w:lang w:val="en-ZA"/>
        </w:rPr>
        <w:t xml:space="preserve">how many of all the </w:t>
      </w:r>
      <w:r w:rsidRPr="0040755C">
        <w:rPr>
          <w:rFonts w:ascii="Arial" w:hAnsi="Arial" w:cs="Arial"/>
          <w:lang w:val="en-ZA"/>
        </w:rPr>
        <w:t>international human rights</w:t>
      </w:r>
      <w:r w:rsidRPr="0040755C">
        <w:rPr>
          <w:rFonts w:ascii="Arial" w:hAnsi="Arial" w:cs="Arial"/>
          <w:b/>
          <w:lang w:val="en-ZA"/>
        </w:rPr>
        <w:t xml:space="preserve"> </w:t>
      </w:r>
      <w:r w:rsidRPr="00BA3098">
        <w:rPr>
          <w:rFonts w:ascii="Arial" w:hAnsi="Arial" w:cs="Arial"/>
          <w:lang w:val="en-ZA"/>
        </w:rPr>
        <w:t xml:space="preserve">instruments have been signed and ratified by South Africa; </w:t>
      </w:r>
    </w:p>
    <w:p w:rsidR="0029788C" w:rsidRPr="00BA3098" w:rsidRDefault="0029788C" w:rsidP="0029788C">
      <w:pPr>
        <w:numPr>
          <w:ilvl w:val="0"/>
          <w:numId w:val="35"/>
        </w:numPr>
        <w:spacing w:before="120" w:after="120" w:line="276" w:lineRule="auto"/>
        <w:jc w:val="both"/>
        <w:rPr>
          <w:rFonts w:ascii="Arial" w:hAnsi="Arial" w:cs="Arial"/>
          <w:lang w:val="en-ZA"/>
        </w:rPr>
      </w:pPr>
      <w:r w:rsidRPr="00BA3098">
        <w:rPr>
          <w:rFonts w:ascii="Arial" w:hAnsi="Arial" w:cs="Arial"/>
          <w:lang w:val="en-ZA"/>
        </w:rPr>
        <w:t>in cases where there was no signing or ratification of a convention/treaty, what was the reason for that, seen against the background of the Government’s constitutional obligations regarding human rights;</w:t>
      </w:r>
    </w:p>
    <w:p w:rsidR="0029788C" w:rsidRPr="00BA3098" w:rsidRDefault="0029788C" w:rsidP="0029788C">
      <w:pPr>
        <w:numPr>
          <w:ilvl w:val="0"/>
          <w:numId w:val="35"/>
        </w:numPr>
        <w:spacing w:before="120" w:after="120" w:line="276" w:lineRule="auto"/>
        <w:jc w:val="both"/>
        <w:rPr>
          <w:rFonts w:ascii="Arial" w:hAnsi="Arial" w:cs="Arial"/>
          <w:lang w:val="en-ZA"/>
        </w:rPr>
      </w:pPr>
      <w:r w:rsidRPr="00BA3098">
        <w:rPr>
          <w:rFonts w:ascii="Arial" w:hAnsi="Arial" w:cs="Arial"/>
          <w:lang w:val="en-ZA"/>
        </w:rPr>
        <w:t xml:space="preserve">whether there are any plans for signing or ratifying the convention/treaty; </w:t>
      </w:r>
    </w:p>
    <w:p w:rsidR="00BA3098" w:rsidRPr="00BA3098" w:rsidRDefault="00BA3098" w:rsidP="00BA3098">
      <w:pPr>
        <w:numPr>
          <w:ilvl w:val="0"/>
          <w:numId w:val="35"/>
        </w:numPr>
        <w:spacing w:before="120" w:after="120" w:line="276" w:lineRule="auto"/>
        <w:jc w:val="both"/>
        <w:rPr>
          <w:rFonts w:ascii="Arial" w:hAnsi="Arial" w:cs="Arial"/>
          <w:lang w:val="en-ZA"/>
        </w:rPr>
      </w:pPr>
      <w:r w:rsidRPr="00BA3098">
        <w:rPr>
          <w:rFonts w:ascii="Arial" w:hAnsi="Arial" w:cs="Arial"/>
          <w:lang w:val="en-ZA"/>
        </w:rPr>
        <w:t xml:space="preserve"> </w:t>
      </w:r>
      <w:r w:rsidR="0029788C" w:rsidRPr="00BA3098">
        <w:rPr>
          <w:rFonts w:ascii="Arial" w:hAnsi="Arial" w:cs="Arial"/>
          <w:lang w:val="en-ZA"/>
        </w:rPr>
        <w:t xml:space="preserve">(a) what are the compulsory dates for handing in the reports, (b) on what dates has the Government actually submitted reports since the signing and ratification of each international human rights instrument, (c) </w:t>
      </w:r>
      <w:r w:rsidR="00B65A8C" w:rsidRPr="00BA3098">
        <w:rPr>
          <w:rFonts w:ascii="Arial" w:hAnsi="Arial" w:cs="Arial"/>
          <w:lang w:val="en-ZA"/>
        </w:rPr>
        <w:t>what are</w:t>
      </w:r>
      <w:r w:rsidR="0029788C" w:rsidRPr="00BA3098">
        <w:rPr>
          <w:rFonts w:ascii="Arial" w:hAnsi="Arial" w:cs="Arial"/>
          <w:lang w:val="en-ZA"/>
        </w:rPr>
        <w:t xml:space="preserve"> the reasons for any default regarding the submission or late submission of the reports in each separate case and (d) whether each of the reports is available?</w:t>
      </w:r>
    </w:p>
    <w:p w:rsidR="0029788C" w:rsidRPr="00BA3098" w:rsidRDefault="0029788C" w:rsidP="00BA3098">
      <w:pPr>
        <w:spacing w:before="120" w:after="120" w:line="276" w:lineRule="auto"/>
        <w:ind w:left="360"/>
        <w:jc w:val="right"/>
        <w:rPr>
          <w:rFonts w:ascii="Arial" w:hAnsi="Arial" w:cs="Arial"/>
          <w:lang w:val="en-ZA"/>
        </w:rPr>
      </w:pPr>
      <w:r w:rsidRPr="00BA3098">
        <w:rPr>
          <w:rFonts w:ascii="Arial" w:hAnsi="Arial" w:cs="Arial"/>
          <w:b/>
          <w:lang w:val="en-ZA"/>
        </w:rPr>
        <w:t>NW3171E</w:t>
      </w:r>
    </w:p>
    <w:p w:rsidR="00BA3098" w:rsidRPr="00BA3098" w:rsidRDefault="00BA3098" w:rsidP="00BA3098">
      <w:pPr>
        <w:spacing w:before="120" w:after="120" w:line="276" w:lineRule="auto"/>
        <w:ind w:left="360"/>
        <w:jc w:val="both"/>
        <w:rPr>
          <w:rFonts w:ascii="Arial" w:hAnsi="Arial" w:cs="Arial"/>
          <w:b/>
          <w:lang w:val="en-ZA"/>
        </w:rPr>
      </w:pPr>
      <w:r w:rsidRPr="00BA3098">
        <w:rPr>
          <w:rFonts w:ascii="Arial" w:hAnsi="Arial" w:cs="Arial"/>
          <w:b/>
          <w:lang w:val="en-ZA"/>
        </w:rPr>
        <w:lastRenderedPageBreak/>
        <w:t>REPLY:</w:t>
      </w:r>
    </w:p>
    <w:p w:rsidR="00BA3098" w:rsidRPr="00BA3098" w:rsidRDefault="00BA3098" w:rsidP="00BA3098">
      <w:pPr>
        <w:spacing w:before="120" w:after="120" w:line="276" w:lineRule="auto"/>
        <w:ind w:left="360"/>
        <w:jc w:val="both"/>
        <w:rPr>
          <w:rFonts w:ascii="Arial" w:hAnsi="Arial" w:cs="Arial"/>
          <w:b/>
          <w:lang w:val="en-ZA"/>
        </w:rPr>
      </w:pPr>
    </w:p>
    <w:p w:rsidR="00BA3098" w:rsidRPr="00BA3098" w:rsidRDefault="00BA3098" w:rsidP="00BA3098">
      <w:pPr>
        <w:numPr>
          <w:ilvl w:val="0"/>
          <w:numId w:val="37"/>
        </w:numPr>
        <w:spacing w:line="360" w:lineRule="auto"/>
        <w:jc w:val="both"/>
        <w:rPr>
          <w:rFonts w:ascii="Arial" w:hAnsi="Arial" w:cs="Arial"/>
          <w:lang w:val="en-ZA"/>
        </w:rPr>
      </w:pPr>
      <w:r w:rsidRPr="00BA3098">
        <w:rPr>
          <w:rFonts w:ascii="Arial" w:hAnsi="Arial" w:cs="Arial"/>
          <w:lang w:val="en-ZA"/>
        </w:rPr>
        <w:t xml:space="preserve">(a) South Africa has ratified the International Covenant on Civil and Political rights </w:t>
      </w:r>
    </w:p>
    <w:p w:rsidR="00BA3098" w:rsidRPr="00BA3098" w:rsidRDefault="00BA3098" w:rsidP="00BA3098">
      <w:pPr>
        <w:spacing w:line="360" w:lineRule="auto"/>
        <w:ind w:left="720"/>
        <w:jc w:val="both"/>
        <w:rPr>
          <w:rFonts w:ascii="Arial" w:hAnsi="Arial" w:cs="Arial"/>
          <w:lang w:val="en-ZA"/>
        </w:rPr>
      </w:pPr>
      <w:r w:rsidRPr="00BA3098">
        <w:rPr>
          <w:rFonts w:ascii="Arial" w:hAnsi="Arial" w:cs="Arial"/>
          <w:lang w:val="en-ZA"/>
        </w:rPr>
        <w:t>(ICCPR) which required domestication through national legislation as per section 231(4) of the Constitution. There is no additional legislation required to implement the tenets of the ICCPR because South Africa has not only enshrined civil and political rights within the Bill of Rights in the Constitution of the Republic of South Africa (Act 108 of 1996), but South Africa also has existing legislative and policy frameworks in place to give effect to civil and political rights.</w:t>
      </w:r>
    </w:p>
    <w:p w:rsidR="00BA3098" w:rsidRPr="00BA3098" w:rsidRDefault="00BA3098" w:rsidP="00BA3098">
      <w:pPr>
        <w:spacing w:line="360" w:lineRule="auto"/>
        <w:ind w:left="360"/>
        <w:jc w:val="both"/>
        <w:rPr>
          <w:rFonts w:ascii="Arial" w:hAnsi="Arial" w:cs="Arial"/>
          <w:lang w:val="en-ZA"/>
        </w:rPr>
      </w:pPr>
      <w:r w:rsidRPr="00BA3098">
        <w:rPr>
          <w:rFonts w:ascii="Arial" w:hAnsi="Arial" w:cs="Arial"/>
          <w:lang w:val="en-ZA"/>
        </w:rPr>
        <w:t xml:space="preserve">(b) South Africa has ratified the OP-ICCPR and is yet to domesticate same through </w:t>
      </w:r>
    </w:p>
    <w:p w:rsidR="00BA3098" w:rsidRPr="0040755C" w:rsidRDefault="0040755C" w:rsidP="00BA3098">
      <w:pPr>
        <w:spacing w:line="360" w:lineRule="auto"/>
        <w:ind w:firstLine="720"/>
        <w:jc w:val="both"/>
        <w:rPr>
          <w:rFonts w:ascii="Arial" w:hAnsi="Arial" w:cs="Arial"/>
          <w:b/>
          <w:lang w:val="en-ZA"/>
        </w:rPr>
      </w:pPr>
      <w:r w:rsidRPr="00BA3098">
        <w:rPr>
          <w:rFonts w:ascii="Arial" w:hAnsi="Arial" w:cs="Arial"/>
          <w:lang w:val="en-ZA"/>
        </w:rPr>
        <w:t>The</w:t>
      </w:r>
      <w:r w:rsidR="00BA3098" w:rsidRPr="00BA3098">
        <w:rPr>
          <w:rFonts w:ascii="Arial" w:hAnsi="Arial" w:cs="Arial"/>
          <w:lang w:val="en-ZA"/>
        </w:rPr>
        <w:t xml:space="preserve"> enactment of national legislation. </w:t>
      </w:r>
      <w:r w:rsidR="00BA3098" w:rsidRPr="0040755C">
        <w:rPr>
          <w:rFonts w:ascii="Arial" w:hAnsi="Arial" w:cs="Arial"/>
          <w:lang w:val="en-ZA"/>
        </w:rPr>
        <w:t>Same is receiving attention.</w:t>
      </w:r>
    </w:p>
    <w:p w:rsidR="00BA3098" w:rsidRPr="00BA3098" w:rsidRDefault="00BA3098" w:rsidP="00BA3098">
      <w:pPr>
        <w:spacing w:line="360" w:lineRule="auto"/>
        <w:ind w:left="360"/>
        <w:jc w:val="both"/>
        <w:rPr>
          <w:rFonts w:ascii="Arial" w:hAnsi="Arial" w:cs="Arial"/>
          <w:b/>
          <w:i/>
          <w:lang w:val="en-ZA"/>
        </w:rPr>
      </w:pPr>
    </w:p>
    <w:p w:rsidR="00BA3098" w:rsidRPr="00BA3098" w:rsidRDefault="00BA3098" w:rsidP="00BA3098">
      <w:pPr>
        <w:numPr>
          <w:ilvl w:val="0"/>
          <w:numId w:val="37"/>
        </w:numPr>
        <w:spacing w:line="360" w:lineRule="auto"/>
        <w:jc w:val="both"/>
        <w:rPr>
          <w:rFonts w:ascii="Arial" w:hAnsi="Arial" w:cs="Arial"/>
          <w:lang w:val="en-ZA"/>
        </w:rPr>
      </w:pPr>
      <w:r w:rsidRPr="00BA3098">
        <w:rPr>
          <w:rFonts w:ascii="Arial" w:hAnsi="Arial" w:cs="Arial"/>
          <w:lang w:val="en-ZA"/>
        </w:rPr>
        <w:t xml:space="preserve">A total of nine (9) </w:t>
      </w:r>
      <w:r w:rsidRPr="0040755C">
        <w:rPr>
          <w:rFonts w:ascii="Arial" w:hAnsi="Arial" w:cs="Arial"/>
          <w:lang w:val="en-ZA"/>
        </w:rPr>
        <w:t>Human Rights</w:t>
      </w:r>
      <w:r w:rsidRPr="00BA3098">
        <w:rPr>
          <w:rFonts w:ascii="Arial" w:hAnsi="Arial" w:cs="Arial"/>
          <w:lang w:val="en-ZA"/>
        </w:rPr>
        <w:t xml:space="preserve"> conventions have been signed and ratified by South Africa. </w:t>
      </w:r>
    </w:p>
    <w:p w:rsidR="00BA3098" w:rsidRPr="00BA3098" w:rsidRDefault="00BA3098" w:rsidP="00BA3098">
      <w:pPr>
        <w:spacing w:line="360" w:lineRule="auto"/>
        <w:ind w:left="360"/>
        <w:jc w:val="both"/>
        <w:rPr>
          <w:rFonts w:ascii="Arial" w:hAnsi="Arial" w:cs="Arial"/>
          <w:b/>
          <w:lang w:val="en-ZA"/>
        </w:rPr>
      </w:pPr>
      <w:r w:rsidRPr="00BA3098">
        <w:rPr>
          <w:rFonts w:ascii="Arial" w:hAnsi="Arial" w:cs="Arial"/>
          <w:lang w:val="en-ZA"/>
        </w:rPr>
        <w:t>Overall, South Africa is party to (has ratified) thirty-two (32) international treaties/ conventions. These relate to international human rights; humanitarian law, labour, environmental law, maritime law, labour law, trade, education, conservation and anti-corruption</w:t>
      </w:r>
      <w:r w:rsidRPr="00BA3098">
        <w:rPr>
          <w:rFonts w:ascii="Arial" w:hAnsi="Arial" w:cs="Arial"/>
          <w:b/>
          <w:lang w:val="en-ZA"/>
        </w:rPr>
        <w:t>.</w:t>
      </w:r>
    </w:p>
    <w:p w:rsidR="00BA3098" w:rsidRPr="0040755C" w:rsidRDefault="00BA3098" w:rsidP="00BA3098">
      <w:pPr>
        <w:numPr>
          <w:ilvl w:val="0"/>
          <w:numId w:val="37"/>
        </w:numPr>
        <w:spacing w:line="360" w:lineRule="auto"/>
        <w:jc w:val="both"/>
        <w:rPr>
          <w:rFonts w:ascii="Arial" w:hAnsi="Arial" w:cs="Arial"/>
          <w:lang w:val="en-ZA"/>
        </w:rPr>
      </w:pPr>
      <w:r w:rsidRPr="0040755C">
        <w:rPr>
          <w:rFonts w:ascii="Arial" w:hAnsi="Arial" w:cs="Arial"/>
          <w:lang w:val="en-ZA"/>
        </w:rPr>
        <w:t>The decision to become party to an international instrument is taken with due regard of government’s priorities (at a given time). As these are constantly changing and being revised in light of the most pressing needs, so also does the ratification of international instruments need to change to reflect the change in societal needs and development.</w:t>
      </w:r>
    </w:p>
    <w:p w:rsidR="00BA3098" w:rsidRPr="00BA3098" w:rsidRDefault="00BA3098" w:rsidP="00BA3098">
      <w:pPr>
        <w:numPr>
          <w:ilvl w:val="0"/>
          <w:numId w:val="37"/>
        </w:numPr>
        <w:spacing w:line="360" w:lineRule="auto"/>
        <w:jc w:val="both"/>
        <w:rPr>
          <w:rFonts w:ascii="Arial" w:hAnsi="Arial" w:cs="Arial"/>
          <w:lang w:val="en-ZA"/>
        </w:rPr>
      </w:pPr>
      <w:r w:rsidRPr="00BA3098">
        <w:rPr>
          <w:rFonts w:ascii="Arial" w:hAnsi="Arial" w:cs="Arial"/>
          <w:lang w:val="en-ZA"/>
        </w:rPr>
        <w:t>Same is receiving attention, and is under due consideration by Government.</w:t>
      </w:r>
    </w:p>
    <w:p w:rsidR="00BA3098" w:rsidRPr="00BA3098" w:rsidRDefault="00BA3098" w:rsidP="00BA3098">
      <w:pPr>
        <w:numPr>
          <w:ilvl w:val="0"/>
          <w:numId w:val="37"/>
        </w:numPr>
        <w:spacing w:line="360" w:lineRule="auto"/>
        <w:jc w:val="both"/>
        <w:rPr>
          <w:rFonts w:ascii="Arial" w:hAnsi="Arial" w:cs="Arial"/>
          <w:lang w:val="en-ZA"/>
        </w:rPr>
      </w:pPr>
      <w:r w:rsidRPr="00BA3098">
        <w:rPr>
          <w:rFonts w:ascii="Arial" w:hAnsi="Arial" w:cs="Arial"/>
          <w:lang w:val="en-ZA"/>
        </w:rPr>
        <w:t>The list of all treaty obligations and reporting status is attached.</w:t>
      </w:r>
    </w:p>
    <w:p w:rsidR="00BA3098" w:rsidRPr="00BA3098" w:rsidRDefault="00BA3098" w:rsidP="00BA3098">
      <w:pPr>
        <w:spacing w:line="360" w:lineRule="auto"/>
        <w:ind w:left="360"/>
        <w:jc w:val="both"/>
        <w:rPr>
          <w:rFonts w:ascii="Arial" w:hAnsi="Arial" w:cs="Arial"/>
          <w:lang w:val="en-ZA"/>
        </w:rPr>
      </w:pPr>
      <w:r w:rsidRPr="00BA3098">
        <w:rPr>
          <w:rFonts w:ascii="Arial" w:hAnsi="Arial" w:cs="Arial"/>
          <w:lang w:val="en-ZA"/>
        </w:rPr>
        <w:t>With regard to the Department of Justice and Constitutional Development’s mandate on international obligations, the following should be noted:</w:t>
      </w:r>
    </w:p>
    <w:p w:rsidR="00BA3098" w:rsidRPr="00BA3098" w:rsidRDefault="00BA3098" w:rsidP="00BA3098">
      <w:pPr>
        <w:numPr>
          <w:ilvl w:val="0"/>
          <w:numId w:val="38"/>
        </w:numPr>
        <w:spacing w:line="360" w:lineRule="auto"/>
        <w:jc w:val="both"/>
        <w:rPr>
          <w:rFonts w:ascii="Arial" w:hAnsi="Arial" w:cs="Arial"/>
          <w:lang w:val="en-ZA"/>
        </w:rPr>
      </w:pPr>
      <w:r w:rsidRPr="00BA3098">
        <w:rPr>
          <w:rFonts w:ascii="Arial" w:hAnsi="Arial" w:cs="Arial"/>
          <w:lang w:val="en-ZA"/>
        </w:rPr>
        <w:t>Each treaty has different periodic reporting requirements- some are quadrennial, while other are biennial and the Human Rights Bodies which consider the reports may  request further information or may make recommendations on when the country should deposit its next report.</w:t>
      </w:r>
    </w:p>
    <w:p w:rsidR="00BA3098" w:rsidRPr="00BA3098" w:rsidRDefault="00BA3098" w:rsidP="00BA3098">
      <w:pPr>
        <w:numPr>
          <w:ilvl w:val="0"/>
          <w:numId w:val="38"/>
        </w:numPr>
        <w:spacing w:line="360" w:lineRule="auto"/>
        <w:jc w:val="both"/>
        <w:rPr>
          <w:rFonts w:ascii="Arial" w:hAnsi="Arial" w:cs="Arial"/>
          <w:lang w:val="en-ZA"/>
        </w:rPr>
      </w:pPr>
      <w:r w:rsidRPr="00BA3098">
        <w:rPr>
          <w:rFonts w:ascii="Arial" w:hAnsi="Arial" w:cs="Arial"/>
          <w:lang w:val="en-ZA"/>
        </w:rPr>
        <w:t>South Africa deposited the 1</w:t>
      </w:r>
      <w:r w:rsidRPr="00BA3098">
        <w:rPr>
          <w:rFonts w:ascii="Arial" w:hAnsi="Arial" w:cs="Arial"/>
          <w:vertAlign w:val="superscript"/>
          <w:lang w:val="en-ZA"/>
        </w:rPr>
        <w:t>st</w:t>
      </w:r>
      <w:r w:rsidRPr="00BA3098">
        <w:rPr>
          <w:rFonts w:ascii="Arial" w:hAnsi="Arial" w:cs="Arial"/>
          <w:lang w:val="en-ZA"/>
        </w:rPr>
        <w:t>-3</w:t>
      </w:r>
      <w:r w:rsidRPr="00BA3098">
        <w:rPr>
          <w:rFonts w:ascii="Arial" w:hAnsi="Arial" w:cs="Arial"/>
          <w:vertAlign w:val="superscript"/>
          <w:lang w:val="en-ZA"/>
        </w:rPr>
        <w:t>rd</w:t>
      </w:r>
      <w:r w:rsidRPr="00BA3098">
        <w:rPr>
          <w:rFonts w:ascii="Arial" w:hAnsi="Arial" w:cs="Arial"/>
          <w:lang w:val="en-ZA"/>
        </w:rPr>
        <w:t xml:space="preserve"> combined periodic reports on the ICERD in 2006, and the 4</w:t>
      </w:r>
      <w:r w:rsidRPr="00BA3098">
        <w:rPr>
          <w:rFonts w:ascii="Arial" w:hAnsi="Arial" w:cs="Arial"/>
          <w:vertAlign w:val="superscript"/>
          <w:lang w:val="en-ZA"/>
        </w:rPr>
        <w:t>th</w:t>
      </w:r>
      <w:r w:rsidRPr="00BA3098">
        <w:rPr>
          <w:rFonts w:ascii="Arial" w:hAnsi="Arial" w:cs="Arial"/>
          <w:lang w:val="en-ZA"/>
        </w:rPr>
        <w:t>-8</w:t>
      </w:r>
      <w:r w:rsidRPr="00BA3098">
        <w:rPr>
          <w:rFonts w:ascii="Arial" w:hAnsi="Arial" w:cs="Arial"/>
          <w:vertAlign w:val="superscript"/>
          <w:lang w:val="en-ZA"/>
        </w:rPr>
        <w:t>th</w:t>
      </w:r>
      <w:r w:rsidRPr="00BA3098">
        <w:rPr>
          <w:rFonts w:ascii="Arial" w:hAnsi="Arial" w:cs="Arial"/>
          <w:lang w:val="en-ZA"/>
        </w:rPr>
        <w:t xml:space="preserve"> combined periodic reports in 2012; the 1</w:t>
      </w:r>
      <w:r w:rsidRPr="00BA3098">
        <w:rPr>
          <w:rFonts w:ascii="Arial" w:hAnsi="Arial" w:cs="Arial"/>
          <w:vertAlign w:val="superscript"/>
          <w:lang w:val="en-ZA"/>
        </w:rPr>
        <w:t>st</w:t>
      </w:r>
      <w:r w:rsidRPr="00BA3098">
        <w:rPr>
          <w:rFonts w:ascii="Arial" w:hAnsi="Arial" w:cs="Arial"/>
          <w:lang w:val="en-ZA"/>
        </w:rPr>
        <w:t xml:space="preserve"> ICCPR report was submitted in 2014; the 1</w:t>
      </w:r>
      <w:r w:rsidRPr="00BA3098">
        <w:rPr>
          <w:rFonts w:ascii="Arial" w:hAnsi="Arial" w:cs="Arial"/>
          <w:vertAlign w:val="superscript"/>
          <w:lang w:val="en-ZA"/>
        </w:rPr>
        <w:t>st</w:t>
      </w:r>
      <w:r w:rsidRPr="00BA3098">
        <w:rPr>
          <w:rFonts w:ascii="Arial" w:hAnsi="Arial" w:cs="Arial"/>
          <w:lang w:val="en-ZA"/>
        </w:rPr>
        <w:t xml:space="preserve"> periodic report on the CAT was submitted in 2005 and the 2</w:t>
      </w:r>
      <w:r w:rsidRPr="00BA3098">
        <w:rPr>
          <w:rFonts w:ascii="Arial" w:hAnsi="Arial" w:cs="Arial"/>
          <w:vertAlign w:val="superscript"/>
          <w:lang w:val="en-ZA"/>
        </w:rPr>
        <w:t xml:space="preserve">nd </w:t>
      </w:r>
      <w:r w:rsidRPr="00BA3098">
        <w:rPr>
          <w:rFonts w:ascii="Arial" w:hAnsi="Arial" w:cs="Arial"/>
          <w:lang w:val="en-ZA"/>
        </w:rPr>
        <w:t>and 3</w:t>
      </w:r>
      <w:r w:rsidRPr="00BA3098">
        <w:rPr>
          <w:rFonts w:ascii="Arial" w:hAnsi="Arial" w:cs="Arial"/>
          <w:vertAlign w:val="superscript"/>
          <w:lang w:val="en-ZA"/>
        </w:rPr>
        <w:t>rd</w:t>
      </w:r>
      <w:r w:rsidRPr="00BA3098">
        <w:rPr>
          <w:rFonts w:ascii="Arial" w:hAnsi="Arial" w:cs="Arial"/>
          <w:lang w:val="en-ZA"/>
        </w:rPr>
        <w:t xml:space="preserve"> reports were submitted in 2015. The 1</w:t>
      </w:r>
      <w:r w:rsidRPr="00BA3098">
        <w:rPr>
          <w:rFonts w:ascii="Arial" w:hAnsi="Arial" w:cs="Arial"/>
          <w:vertAlign w:val="superscript"/>
          <w:lang w:val="en-ZA"/>
        </w:rPr>
        <w:t>st</w:t>
      </w:r>
      <w:r w:rsidRPr="00BA3098">
        <w:rPr>
          <w:rFonts w:ascii="Arial" w:hAnsi="Arial" w:cs="Arial"/>
          <w:lang w:val="en-ZA"/>
        </w:rPr>
        <w:t xml:space="preserve"> periodic report on the ACHPR was submitted in 1999, the 3</w:t>
      </w:r>
      <w:r w:rsidRPr="00BA3098">
        <w:rPr>
          <w:rFonts w:ascii="Arial" w:hAnsi="Arial" w:cs="Arial"/>
          <w:vertAlign w:val="superscript"/>
          <w:lang w:val="en-ZA"/>
        </w:rPr>
        <w:t>rd</w:t>
      </w:r>
      <w:r w:rsidRPr="00BA3098">
        <w:rPr>
          <w:rFonts w:ascii="Arial" w:hAnsi="Arial" w:cs="Arial"/>
          <w:lang w:val="en-ZA"/>
        </w:rPr>
        <w:t>-6</w:t>
      </w:r>
      <w:r w:rsidRPr="00BA3098">
        <w:rPr>
          <w:rFonts w:ascii="Arial" w:hAnsi="Arial" w:cs="Arial"/>
          <w:vertAlign w:val="superscript"/>
          <w:lang w:val="en-ZA"/>
        </w:rPr>
        <w:t>th</w:t>
      </w:r>
      <w:r w:rsidRPr="00BA3098">
        <w:rPr>
          <w:rFonts w:ascii="Arial" w:hAnsi="Arial" w:cs="Arial"/>
          <w:lang w:val="en-ZA"/>
        </w:rPr>
        <w:t xml:space="preserve"> combined periodic reports were submitted in 2005, the 1</w:t>
      </w:r>
      <w:r w:rsidRPr="00BA3098">
        <w:rPr>
          <w:rFonts w:ascii="Arial" w:hAnsi="Arial" w:cs="Arial"/>
          <w:vertAlign w:val="superscript"/>
          <w:lang w:val="en-ZA"/>
        </w:rPr>
        <w:t>st</w:t>
      </w:r>
      <w:r w:rsidRPr="00BA3098">
        <w:rPr>
          <w:rFonts w:ascii="Arial" w:hAnsi="Arial" w:cs="Arial"/>
          <w:lang w:val="en-ZA"/>
        </w:rPr>
        <w:t xml:space="preserve"> and 2</w:t>
      </w:r>
      <w:r w:rsidRPr="00BA3098">
        <w:rPr>
          <w:rFonts w:ascii="Arial" w:hAnsi="Arial" w:cs="Arial"/>
          <w:vertAlign w:val="superscript"/>
          <w:lang w:val="en-ZA"/>
        </w:rPr>
        <w:t>nd</w:t>
      </w:r>
      <w:r w:rsidRPr="00BA3098">
        <w:rPr>
          <w:rFonts w:ascii="Arial" w:hAnsi="Arial" w:cs="Arial"/>
          <w:lang w:val="en-ZA"/>
        </w:rPr>
        <w:t xml:space="preserve"> UPR reports were submitted in 2008 and 2012 respectively and the 3</w:t>
      </w:r>
      <w:r w:rsidRPr="00BA3098">
        <w:rPr>
          <w:rFonts w:ascii="Arial" w:hAnsi="Arial" w:cs="Arial"/>
          <w:vertAlign w:val="superscript"/>
          <w:lang w:val="en-ZA"/>
        </w:rPr>
        <w:t>rd</w:t>
      </w:r>
      <w:r w:rsidRPr="00BA3098">
        <w:rPr>
          <w:rFonts w:ascii="Arial" w:hAnsi="Arial" w:cs="Arial"/>
          <w:lang w:val="en-ZA"/>
        </w:rPr>
        <w:t xml:space="preserve"> UPR report is due in May 2017 and the 1</w:t>
      </w:r>
      <w:r w:rsidRPr="00BA3098">
        <w:rPr>
          <w:rFonts w:ascii="Arial" w:hAnsi="Arial" w:cs="Arial"/>
          <w:vertAlign w:val="superscript"/>
          <w:lang w:val="en-ZA"/>
        </w:rPr>
        <w:t>st</w:t>
      </w:r>
      <w:r w:rsidRPr="00BA3098">
        <w:rPr>
          <w:rFonts w:ascii="Arial" w:hAnsi="Arial" w:cs="Arial"/>
          <w:lang w:val="en-ZA"/>
        </w:rPr>
        <w:t xml:space="preserve"> periodic report on the ICESCR is due in May 2018.</w:t>
      </w:r>
    </w:p>
    <w:p w:rsidR="00BA3098" w:rsidRPr="00BA3098" w:rsidRDefault="00BA3098" w:rsidP="00BA3098">
      <w:pPr>
        <w:numPr>
          <w:ilvl w:val="0"/>
          <w:numId w:val="38"/>
        </w:numPr>
        <w:spacing w:line="360" w:lineRule="auto"/>
        <w:jc w:val="both"/>
        <w:rPr>
          <w:rFonts w:ascii="Arial" w:hAnsi="Arial" w:cs="Arial"/>
          <w:lang w:val="en-ZA"/>
        </w:rPr>
      </w:pPr>
      <w:r w:rsidRPr="00BA3098">
        <w:rPr>
          <w:rFonts w:ascii="Arial" w:hAnsi="Arial" w:cs="Arial"/>
          <w:lang w:val="en-ZA"/>
        </w:rPr>
        <w:t>Challenges with capacity and lengthy consultative processes.</w:t>
      </w:r>
    </w:p>
    <w:p w:rsidR="00BA3098" w:rsidRPr="00BA3098" w:rsidRDefault="00BA3098" w:rsidP="00BA3098">
      <w:pPr>
        <w:numPr>
          <w:ilvl w:val="0"/>
          <w:numId w:val="38"/>
        </w:numPr>
        <w:spacing w:line="360" w:lineRule="auto"/>
        <w:jc w:val="both"/>
        <w:rPr>
          <w:rFonts w:ascii="Arial" w:hAnsi="Arial" w:cs="Arial"/>
          <w:lang w:val="en-ZA"/>
        </w:rPr>
      </w:pPr>
      <w:r w:rsidRPr="00BA3098">
        <w:rPr>
          <w:rFonts w:ascii="Arial" w:hAnsi="Arial" w:cs="Arial"/>
          <w:lang w:val="en-ZA"/>
        </w:rPr>
        <w:t>Yes, each of the reports is available.</w:t>
      </w:r>
    </w:p>
    <w:p w:rsidR="00BA3098" w:rsidRDefault="00BA3098" w:rsidP="00BA3098">
      <w:pPr>
        <w:spacing w:line="360" w:lineRule="auto"/>
        <w:ind w:left="360"/>
        <w:jc w:val="both"/>
        <w:rPr>
          <w:rFonts w:ascii="Arial" w:hAnsi="Arial" w:cs="Arial"/>
          <w:b/>
          <w:color w:val="FF0000"/>
          <w:lang w:val="en-ZA"/>
        </w:rPr>
      </w:pPr>
    </w:p>
    <w:p w:rsidR="00BA3098" w:rsidRPr="006B16E3" w:rsidRDefault="00BA3098" w:rsidP="00BA3098">
      <w:pPr>
        <w:spacing w:line="360" w:lineRule="auto"/>
        <w:ind w:left="360"/>
        <w:jc w:val="both"/>
        <w:rPr>
          <w:rFonts w:ascii="Arial" w:hAnsi="Arial" w:cs="Arial"/>
          <w:i/>
          <w:color w:val="FF0000"/>
          <w:lang w:val="en-ZA"/>
        </w:rPr>
      </w:pPr>
    </w:p>
    <w:p w:rsidR="00BA3098" w:rsidRPr="00BA3098" w:rsidRDefault="00BA3098" w:rsidP="00BA3098">
      <w:pPr>
        <w:spacing w:line="360" w:lineRule="auto"/>
        <w:ind w:left="360"/>
        <w:jc w:val="both"/>
        <w:rPr>
          <w:rFonts w:ascii="Arial" w:hAnsi="Arial" w:cs="Arial"/>
          <w:lang w:val="en-ZA"/>
        </w:rPr>
      </w:pPr>
    </w:p>
    <w:p w:rsidR="00983C6B" w:rsidRPr="00FE64CB" w:rsidRDefault="00983C6B" w:rsidP="00BA3098">
      <w:pPr>
        <w:spacing w:line="360" w:lineRule="auto"/>
        <w:rPr>
          <w:rFonts w:ascii="Arial" w:hAnsi="Arial" w:cs="Arial"/>
          <w:b/>
        </w:rPr>
      </w:pPr>
    </w:p>
    <w:sectPr w:rsidR="00983C6B" w:rsidRPr="00FE64CB" w:rsidSect="00A6432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F95" w:rsidRDefault="00844F95" w:rsidP="00913892">
      <w:r>
        <w:separator/>
      </w:r>
    </w:p>
  </w:endnote>
  <w:endnote w:type="continuationSeparator" w:id="0">
    <w:p w:rsidR="00844F95" w:rsidRDefault="00844F95"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844F95" w:rsidRPr="00844F95">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F95" w:rsidRDefault="00844F95" w:rsidP="00913892">
      <w:r>
        <w:separator/>
      </w:r>
    </w:p>
  </w:footnote>
  <w:footnote w:type="continuationSeparator" w:id="0">
    <w:p w:rsidR="00844F95" w:rsidRDefault="00844F95"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52876A0"/>
    <w:multiLevelType w:val="hybridMultilevel"/>
    <w:tmpl w:val="1B24B42E"/>
    <w:lvl w:ilvl="0" w:tplc="DF101460">
      <w:start w:val="1"/>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070F79E7"/>
    <w:multiLevelType w:val="hybridMultilevel"/>
    <w:tmpl w:val="C02263A2"/>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0956479A"/>
    <w:multiLevelType w:val="hybridMultilevel"/>
    <w:tmpl w:val="3A563F1A"/>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2A52557E"/>
    <w:multiLevelType w:val="hybridMultilevel"/>
    <w:tmpl w:val="E95AB5CE"/>
    <w:lvl w:ilvl="0" w:tplc="7B5AA38E">
      <w:start w:val="1"/>
      <w:numFmt w:val="lowerLetter"/>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3">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4">
    <w:nsid w:val="30241003"/>
    <w:multiLevelType w:val="hybridMultilevel"/>
    <w:tmpl w:val="F61088E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6">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35CD24DD"/>
    <w:multiLevelType w:val="hybridMultilevel"/>
    <w:tmpl w:val="EEA246E4"/>
    <w:lvl w:ilvl="0" w:tplc="7E946E82">
      <w:start w:val="1"/>
      <w:numFmt w:val="decimal"/>
      <w:lvlText w:val="(%1)"/>
      <w:lvlJc w:val="left"/>
      <w:pPr>
        <w:ind w:left="360" w:hanging="360"/>
      </w:pPr>
      <w:rPr>
        <w:rFonts w:cs="Times New Roman" w:hint="default"/>
        <w:i w:val="0"/>
      </w:rPr>
    </w:lvl>
    <w:lvl w:ilvl="1" w:tplc="25D26776">
      <w:start w:val="1"/>
      <w:numFmt w:val="lowerLetter"/>
      <w:lvlText w:val="(%2)"/>
      <w:lvlJc w:val="left"/>
      <w:pPr>
        <w:ind w:left="1080" w:hanging="36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4A7B24B2"/>
    <w:multiLevelType w:val="hybridMultilevel"/>
    <w:tmpl w:val="E1AC0B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9">
    <w:nsid w:val="6A7900F6"/>
    <w:multiLevelType w:val="hybridMultilevel"/>
    <w:tmpl w:val="1CC4F4AC"/>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B77131B"/>
    <w:multiLevelType w:val="hybridMultilevel"/>
    <w:tmpl w:val="45D0CF72"/>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33">
    <w:nsid w:val="6F3D4250"/>
    <w:multiLevelType w:val="hybridMultilevel"/>
    <w:tmpl w:val="5D9E05EE"/>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4">
    <w:nsid w:val="72090903"/>
    <w:multiLevelType w:val="hybridMultilevel"/>
    <w:tmpl w:val="04360782"/>
    <w:lvl w:ilvl="0" w:tplc="13C25AD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2CB37F7"/>
    <w:multiLevelType w:val="hybridMultilevel"/>
    <w:tmpl w:val="ED6E478A"/>
    <w:lvl w:ilvl="0" w:tplc="E4AE76F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7">
    <w:nsid w:val="7BAC395C"/>
    <w:multiLevelType w:val="hybridMultilevel"/>
    <w:tmpl w:val="D4904F3E"/>
    <w:lvl w:ilvl="0" w:tplc="55227834">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2"/>
  </w:num>
  <w:num w:numId="5">
    <w:abstractNumId w:val="27"/>
  </w:num>
  <w:num w:numId="6">
    <w:abstractNumId w:val="3"/>
  </w:num>
  <w:num w:numId="7">
    <w:abstractNumId w:val="36"/>
  </w:num>
  <w:num w:numId="8">
    <w:abstractNumId w:val="10"/>
  </w:num>
  <w:num w:numId="9">
    <w:abstractNumId w:val="16"/>
  </w:num>
  <w:num w:numId="10">
    <w:abstractNumId w:val="28"/>
  </w:num>
  <w:num w:numId="11">
    <w:abstractNumId w:val="2"/>
  </w:num>
  <w:num w:numId="12">
    <w:abstractNumId w:val="20"/>
  </w:num>
  <w:num w:numId="13">
    <w:abstractNumId w:val="13"/>
  </w:num>
  <w:num w:numId="14">
    <w:abstractNumId w:val="17"/>
  </w:num>
  <w:num w:numId="15">
    <w:abstractNumId w:val="9"/>
  </w:num>
  <w:num w:numId="16">
    <w:abstractNumId w:val="15"/>
  </w:num>
  <w:num w:numId="17">
    <w:abstractNumId w:val="32"/>
  </w:num>
  <w:num w:numId="18">
    <w:abstractNumId w:val="21"/>
  </w:num>
  <w:num w:numId="19">
    <w:abstractNumId w:val="19"/>
  </w:num>
  <w:num w:numId="20">
    <w:abstractNumId w:val="31"/>
  </w:num>
  <w:num w:numId="21">
    <w:abstractNumId w:val="24"/>
  </w:num>
  <w:num w:numId="22">
    <w:abstractNumId w:val="25"/>
  </w:num>
  <w:num w:numId="23">
    <w:abstractNumId w:val="8"/>
  </w:num>
  <w:num w:numId="24">
    <w:abstractNumId w:val="26"/>
  </w:num>
  <w:num w:numId="25">
    <w:abstractNumId w:val="5"/>
  </w:num>
  <w:num w:numId="26">
    <w:abstractNumId w:val="7"/>
  </w:num>
  <w:num w:numId="27">
    <w:abstractNumId w:val="23"/>
  </w:num>
  <w:num w:numId="28">
    <w:abstractNumId w:val="34"/>
  </w:num>
  <w:num w:numId="29">
    <w:abstractNumId w:val="6"/>
  </w:num>
  <w:num w:numId="30">
    <w:abstractNumId w:val="11"/>
  </w:num>
  <w:num w:numId="31">
    <w:abstractNumId w:val="1"/>
  </w:num>
  <w:num w:numId="32">
    <w:abstractNumId w:val="35"/>
  </w:num>
  <w:num w:numId="33">
    <w:abstractNumId w:val="30"/>
  </w:num>
  <w:num w:numId="34">
    <w:abstractNumId w:val="37"/>
  </w:num>
  <w:num w:numId="35">
    <w:abstractNumId w:val="33"/>
  </w:num>
  <w:num w:numId="36">
    <w:abstractNumId w:val="14"/>
  </w:num>
  <w:num w:numId="37">
    <w:abstractNumId w:val="18"/>
  </w:num>
  <w:num w:numId="38">
    <w:abstractNumId w:val="2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220BB"/>
    <w:rsid w:val="00026EC0"/>
    <w:rsid w:val="00030927"/>
    <w:rsid w:val="0004105D"/>
    <w:rsid w:val="0004190C"/>
    <w:rsid w:val="00046588"/>
    <w:rsid w:val="00052CE2"/>
    <w:rsid w:val="00070401"/>
    <w:rsid w:val="00072E1B"/>
    <w:rsid w:val="0007471F"/>
    <w:rsid w:val="000750D0"/>
    <w:rsid w:val="0007655F"/>
    <w:rsid w:val="00080B73"/>
    <w:rsid w:val="000A3DA5"/>
    <w:rsid w:val="000B5E45"/>
    <w:rsid w:val="000C01D4"/>
    <w:rsid w:val="000D4F57"/>
    <w:rsid w:val="000E7085"/>
    <w:rsid w:val="000E76BA"/>
    <w:rsid w:val="00105174"/>
    <w:rsid w:val="00110B8F"/>
    <w:rsid w:val="00120775"/>
    <w:rsid w:val="00134C16"/>
    <w:rsid w:val="001354F5"/>
    <w:rsid w:val="00144111"/>
    <w:rsid w:val="00156483"/>
    <w:rsid w:val="001702F2"/>
    <w:rsid w:val="00173403"/>
    <w:rsid w:val="00173647"/>
    <w:rsid w:val="001774BC"/>
    <w:rsid w:val="001848C4"/>
    <w:rsid w:val="00192D26"/>
    <w:rsid w:val="00194B05"/>
    <w:rsid w:val="001A6D2A"/>
    <w:rsid w:val="001B00F0"/>
    <w:rsid w:val="001E1BE7"/>
    <w:rsid w:val="001F445E"/>
    <w:rsid w:val="00203F6A"/>
    <w:rsid w:val="00213182"/>
    <w:rsid w:val="0021549B"/>
    <w:rsid w:val="002269FD"/>
    <w:rsid w:val="00253C85"/>
    <w:rsid w:val="00262ACE"/>
    <w:rsid w:val="00281574"/>
    <w:rsid w:val="002857B6"/>
    <w:rsid w:val="00286311"/>
    <w:rsid w:val="00295B20"/>
    <w:rsid w:val="0029788C"/>
    <w:rsid w:val="002A0DB1"/>
    <w:rsid w:val="002B2B31"/>
    <w:rsid w:val="002B6D18"/>
    <w:rsid w:val="002C719B"/>
    <w:rsid w:val="002D0DC8"/>
    <w:rsid w:val="002D5BF7"/>
    <w:rsid w:val="002D7BBD"/>
    <w:rsid w:val="002D7CB7"/>
    <w:rsid w:val="002E7253"/>
    <w:rsid w:val="00304310"/>
    <w:rsid w:val="0031652F"/>
    <w:rsid w:val="00322A79"/>
    <w:rsid w:val="00322BA4"/>
    <w:rsid w:val="00346942"/>
    <w:rsid w:val="0037187E"/>
    <w:rsid w:val="003767D7"/>
    <w:rsid w:val="00381B64"/>
    <w:rsid w:val="00386CA6"/>
    <w:rsid w:val="003A64C5"/>
    <w:rsid w:val="003B0260"/>
    <w:rsid w:val="003B64F2"/>
    <w:rsid w:val="003C43F4"/>
    <w:rsid w:val="003C4D22"/>
    <w:rsid w:val="003C5B62"/>
    <w:rsid w:val="003D526D"/>
    <w:rsid w:val="003D6A8A"/>
    <w:rsid w:val="003D780B"/>
    <w:rsid w:val="003E0CEE"/>
    <w:rsid w:val="003F5064"/>
    <w:rsid w:val="003F6245"/>
    <w:rsid w:val="004031F8"/>
    <w:rsid w:val="0040755C"/>
    <w:rsid w:val="00417DB4"/>
    <w:rsid w:val="00422DF6"/>
    <w:rsid w:val="00431C9F"/>
    <w:rsid w:val="00433C19"/>
    <w:rsid w:val="00436057"/>
    <w:rsid w:val="00436842"/>
    <w:rsid w:val="004369FD"/>
    <w:rsid w:val="00440FFF"/>
    <w:rsid w:val="00441BD5"/>
    <w:rsid w:val="00447BA5"/>
    <w:rsid w:val="004572CE"/>
    <w:rsid w:val="00465448"/>
    <w:rsid w:val="00465A51"/>
    <w:rsid w:val="004825F9"/>
    <w:rsid w:val="004926BD"/>
    <w:rsid w:val="004B1E65"/>
    <w:rsid w:val="004B6B6B"/>
    <w:rsid w:val="004F6FEC"/>
    <w:rsid w:val="004F7105"/>
    <w:rsid w:val="005148C8"/>
    <w:rsid w:val="00515B6A"/>
    <w:rsid w:val="005160F8"/>
    <w:rsid w:val="0054211D"/>
    <w:rsid w:val="005601A1"/>
    <w:rsid w:val="00567D05"/>
    <w:rsid w:val="00572F09"/>
    <w:rsid w:val="005772C1"/>
    <w:rsid w:val="005835BC"/>
    <w:rsid w:val="005856A7"/>
    <w:rsid w:val="00585897"/>
    <w:rsid w:val="005B6209"/>
    <w:rsid w:val="005E365A"/>
    <w:rsid w:val="005E6608"/>
    <w:rsid w:val="005E7073"/>
    <w:rsid w:val="00612214"/>
    <w:rsid w:val="00625CD7"/>
    <w:rsid w:val="00630932"/>
    <w:rsid w:val="00653FE5"/>
    <w:rsid w:val="00670788"/>
    <w:rsid w:val="0067545A"/>
    <w:rsid w:val="00694F1D"/>
    <w:rsid w:val="006959E4"/>
    <w:rsid w:val="006B0F80"/>
    <w:rsid w:val="006B16E3"/>
    <w:rsid w:val="006C0567"/>
    <w:rsid w:val="006D21F9"/>
    <w:rsid w:val="006D7E71"/>
    <w:rsid w:val="006F2454"/>
    <w:rsid w:val="006F4877"/>
    <w:rsid w:val="006F63D7"/>
    <w:rsid w:val="00720D4C"/>
    <w:rsid w:val="00724689"/>
    <w:rsid w:val="007261FA"/>
    <w:rsid w:val="00740A5A"/>
    <w:rsid w:val="00745638"/>
    <w:rsid w:val="007540CF"/>
    <w:rsid w:val="00755C22"/>
    <w:rsid w:val="00757E02"/>
    <w:rsid w:val="00760BFE"/>
    <w:rsid w:val="00775B46"/>
    <w:rsid w:val="00777A77"/>
    <w:rsid w:val="0078425B"/>
    <w:rsid w:val="00791471"/>
    <w:rsid w:val="007961D4"/>
    <w:rsid w:val="007C0AC3"/>
    <w:rsid w:val="007C1863"/>
    <w:rsid w:val="007E7201"/>
    <w:rsid w:val="007F2B0B"/>
    <w:rsid w:val="00844F95"/>
    <w:rsid w:val="00846897"/>
    <w:rsid w:val="00865132"/>
    <w:rsid w:val="008769EF"/>
    <w:rsid w:val="00881381"/>
    <w:rsid w:val="00892846"/>
    <w:rsid w:val="008A1398"/>
    <w:rsid w:val="008A1837"/>
    <w:rsid w:val="008C1A56"/>
    <w:rsid w:val="008D4373"/>
    <w:rsid w:val="008E312C"/>
    <w:rsid w:val="008E78E6"/>
    <w:rsid w:val="008F25ED"/>
    <w:rsid w:val="008F6A5A"/>
    <w:rsid w:val="009025C1"/>
    <w:rsid w:val="00903402"/>
    <w:rsid w:val="00905C38"/>
    <w:rsid w:val="00913892"/>
    <w:rsid w:val="0092193B"/>
    <w:rsid w:val="009229AD"/>
    <w:rsid w:val="0094372F"/>
    <w:rsid w:val="009541F2"/>
    <w:rsid w:val="009551F2"/>
    <w:rsid w:val="00970EFE"/>
    <w:rsid w:val="00973033"/>
    <w:rsid w:val="00983C6B"/>
    <w:rsid w:val="009868D6"/>
    <w:rsid w:val="0098762D"/>
    <w:rsid w:val="0098774E"/>
    <w:rsid w:val="009A755B"/>
    <w:rsid w:val="009B0CAB"/>
    <w:rsid w:val="009D4F78"/>
    <w:rsid w:val="009E0268"/>
    <w:rsid w:val="009E1C96"/>
    <w:rsid w:val="009F17AE"/>
    <w:rsid w:val="009F1B70"/>
    <w:rsid w:val="009F2D5C"/>
    <w:rsid w:val="00A16919"/>
    <w:rsid w:val="00A42301"/>
    <w:rsid w:val="00A4711C"/>
    <w:rsid w:val="00A64328"/>
    <w:rsid w:val="00A6432A"/>
    <w:rsid w:val="00A66729"/>
    <w:rsid w:val="00A7136B"/>
    <w:rsid w:val="00A97686"/>
    <w:rsid w:val="00A97D4E"/>
    <w:rsid w:val="00AA2AB0"/>
    <w:rsid w:val="00AA39AC"/>
    <w:rsid w:val="00AD7B7A"/>
    <w:rsid w:val="00AF5D91"/>
    <w:rsid w:val="00B021CE"/>
    <w:rsid w:val="00B13369"/>
    <w:rsid w:val="00B170EA"/>
    <w:rsid w:val="00B26AB3"/>
    <w:rsid w:val="00B40A2F"/>
    <w:rsid w:val="00B46E62"/>
    <w:rsid w:val="00B553A6"/>
    <w:rsid w:val="00B64BB7"/>
    <w:rsid w:val="00B65A8C"/>
    <w:rsid w:val="00B8345D"/>
    <w:rsid w:val="00B958BA"/>
    <w:rsid w:val="00BA3098"/>
    <w:rsid w:val="00BA3361"/>
    <w:rsid w:val="00BA3A67"/>
    <w:rsid w:val="00BA61AF"/>
    <w:rsid w:val="00BB53A8"/>
    <w:rsid w:val="00BC7AFB"/>
    <w:rsid w:val="00BD6D36"/>
    <w:rsid w:val="00BF0672"/>
    <w:rsid w:val="00BF0809"/>
    <w:rsid w:val="00BF738D"/>
    <w:rsid w:val="00C04AEB"/>
    <w:rsid w:val="00C15423"/>
    <w:rsid w:val="00C31057"/>
    <w:rsid w:val="00C331B7"/>
    <w:rsid w:val="00C33BE3"/>
    <w:rsid w:val="00C35A18"/>
    <w:rsid w:val="00C360AA"/>
    <w:rsid w:val="00C3772F"/>
    <w:rsid w:val="00C41A50"/>
    <w:rsid w:val="00C75265"/>
    <w:rsid w:val="00C75ACC"/>
    <w:rsid w:val="00C770B6"/>
    <w:rsid w:val="00C81ABF"/>
    <w:rsid w:val="00C84899"/>
    <w:rsid w:val="00C8589D"/>
    <w:rsid w:val="00C877EE"/>
    <w:rsid w:val="00C904B6"/>
    <w:rsid w:val="00C90886"/>
    <w:rsid w:val="00C95F59"/>
    <w:rsid w:val="00CB2388"/>
    <w:rsid w:val="00CB2778"/>
    <w:rsid w:val="00CC239F"/>
    <w:rsid w:val="00CD042D"/>
    <w:rsid w:val="00CD3DB4"/>
    <w:rsid w:val="00CD4D18"/>
    <w:rsid w:val="00CE0598"/>
    <w:rsid w:val="00CF1B81"/>
    <w:rsid w:val="00D209A0"/>
    <w:rsid w:val="00D222F0"/>
    <w:rsid w:val="00D24750"/>
    <w:rsid w:val="00D3067D"/>
    <w:rsid w:val="00D463C8"/>
    <w:rsid w:val="00D50C5D"/>
    <w:rsid w:val="00D52D83"/>
    <w:rsid w:val="00D56B43"/>
    <w:rsid w:val="00D74CDB"/>
    <w:rsid w:val="00D764A0"/>
    <w:rsid w:val="00D76DA7"/>
    <w:rsid w:val="00D80139"/>
    <w:rsid w:val="00D86E52"/>
    <w:rsid w:val="00D93903"/>
    <w:rsid w:val="00DA495F"/>
    <w:rsid w:val="00DB11B2"/>
    <w:rsid w:val="00DC255C"/>
    <w:rsid w:val="00DC5618"/>
    <w:rsid w:val="00DC592F"/>
    <w:rsid w:val="00DC7CDA"/>
    <w:rsid w:val="00DE1284"/>
    <w:rsid w:val="00DF2638"/>
    <w:rsid w:val="00E1080E"/>
    <w:rsid w:val="00E17F42"/>
    <w:rsid w:val="00E44AFC"/>
    <w:rsid w:val="00E55AFD"/>
    <w:rsid w:val="00E97C02"/>
    <w:rsid w:val="00EA4D5C"/>
    <w:rsid w:val="00EA53D2"/>
    <w:rsid w:val="00EA7A64"/>
    <w:rsid w:val="00EB54FA"/>
    <w:rsid w:val="00EB5C9A"/>
    <w:rsid w:val="00EC5379"/>
    <w:rsid w:val="00ED072E"/>
    <w:rsid w:val="00ED5CF6"/>
    <w:rsid w:val="00EE1177"/>
    <w:rsid w:val="00EF081C"/>
    <w:rsid w:val="00EF2E4B"/>
    <w:rsid w:val="00EF32C9"/>
    <w:rsid w:val="00F20EAD"/>
    <w:rsid w:val="00F220CD"/>
    <w:rsid w:val="00F26B86"/>
    <w:rsid w:val="00F31805"/>
    <w:rsid w:val="00F36003"/>
    <w:rsid w:val="00F400F2"/>
    <w:rsid w:val="00F475A6"/>
    <w:rsid w:val="00F5419D"/>
    <w:rsid w:val="00F55893"/>
    <w:rsid w:val="00F63F57"/>
    <w:rsid w:val="00F646C9"/>
    <w:rsid w:val="00F739F4"/>
    <w:rsid w:val="00F845F2"/>
    <w:rsid w:val="00F86709"/>
    <w:rsid w:val="00F871A6"/>
    <w:rsid w:val="00F91926"/>
    <w:rsid w:val="00F95D9E"/>
    <w:rsid w:val="00FA26A6"/>
    <w:rsid w:val="00FA4D8E"/>
    <w:rsid w:val="00FD32ED"/>
    <w:rsid w:val="00FE0178"/>
    <w:rsid w:val="00FE25AE"/>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PUMZA</cp:lastModifiedBy>
  <cp:revision>2</cp:revision>
  <cp:lastPrinted>2016-12-13T12:10:00Z</cp:lastPrinted>
  <dcterms:created xsi:type="dcterms:W3CDTF">2017-02-03T10:34:00Z</dcterms:created>
  <dcterms:modified xsi:type="dcterms:W3CDTF">2017-02-03T10:34:00Z</dcterms:modified>
</cp:coreProperties>
</file>