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7A" w:rsidRPr="00B31604" w:rsidRDefault="00A7367A">
      <w:pPr>
        <w:pStyle w:val="BodyText"/>
        <w:spacing w:before="6"/>
        <w:rPr>
          <w:rFonts w:ascii="Times New Roman"/>
          <w:sz w:val="20"/>
          <w:szCs w:val="20"/>
        </w:rPr>
      </w:pPr>
    </w:p>
    <w:p w:rsidR="00B31604" w:rsidRPr="00B31604" w:rsidRDefault="00B31604" w:rsidP="00B31604">
      <w:pPr>
        <w:spacing w:before="12"/>
        <w:ind w:left="20"/>
        <w:rPr>
          <w:b/>
          <w:sz w:val="20"/>
          <w:szCs w:val="20"/>
        </w:rPr>
      </w:pPr>
      <w:r w:rsidRPr="00B31604">
        <w:rPr>
          <w:b/>
          <w:sz w:val="20"/>
          <w:szCs w:val="20"/>
        </w:rPr>
        <w:t>NATIONAL ASSEMBLY</w:t>
      </w:r>
    </w:p>
    <w:p w:rsidR="00B31604" w:rsidRPr="00B31604" w:rsidRDefault="00B31604" w:rsidP="00B31604">
      <w:pPr>
        <w:spacing w:before="12"/>
        <w:ind w:left="20"/>
        <w:rPr>
          <w:b/>
          <w:sz w:val="20"/>
          <w:szCs w:val="20"/>
        </w:rPr>
      </w:pPr>
      <w:r w:rsidRPr="00B31604">
        <w:rPr>
          <w:b/>
          <w:sz w:val="20"/>
          <w:szCs w:val="20"/>
        </w:rPr>
        <w:t>WRITTEN REPLY</w:t>
      </w:r>
    </w:p>
    <w:p w:rsidR="00B31604" w:rsidRPr="00B31604" w:rsidRDefault="00B31604" w:rsidP="00B31604">
      <w:pPr>
        <w:spacing w:before="12"/>
        <w:ind w:left="20"/>
        <w:rPr>
          <w:b/>
          <w:sz w:val="20"/>
          <w:szCs w:val="20"/>
        </w:rPr>
      </w:pPr>
      <w:r w:rsidRPr="00B31604">
        <w:rPr>
          <w:b/>
          <w:sz w:val="20"/>
          <w:szCs w:val="20"/>
        </w:rPr>
        <w:t>QUESTION 2716.</w:t>
      </w:r>
    </w:p>
    <w:p w:rsidR="00B31604" w:rsidRPr="00B31604" w:rsidRDefault="00B31604">
      <w:pPr>
        <w:pStyle w:val="Heading1"/>
        <w:spacing w:before="92" w:line="451" w:lineRule="auto"/>
        <w:ind w:right="1128"/>
        <w:rPr>
          <w:sz w:val="20"/>
          <w:szCs w:val="20"/>
        </w:rPr>
      </w:pPr>
    </w:p>
    <w:p w:rsidR="00A7367A" w:rsidRPr="00B31604" w:rsidRDefault="00865911">
      <w:pPr>
        <w:pStyle w:val="Heading1"/>
        <w:spacing w:before="92" w:line="451" w:lineRule="auto"/>
        <w:ind w:right="1128"/>
        <w:rPr>
          <w:sz w:val="20"/>
          <w:szCs w:val="20"/>
        </w:rPr>
      </w:pPr>
      <w:r w:rsidRPr="00B31604">
        <w:rPr>
          <w:sz w:val="20"/>
          <w:szCs w:val="20"/>
        </w:rPr>
        <w:t>DATE OF PUBLICATION OF INTERNAL QUESTION PAPER: 03/12/2021</w:t>
      </w:r>
      <w:r w:rsidRPr="00B31604">
        <w:rPr>
          <w:sz w:val="20"/>
          <w:szCs w:val="20"/>
        </w:rPr>
        <w:t xml:space="preserve"> </w:t>
      </w:r>
      <w:r w:rsidRPr="00B31604">
        <w:rPr>
          <w:sz w:val="20"/>
          <w:szCs w:val="20"/>
        </w:rPr>
        <w:t>INTERNAL QUESTION PAPER: 31/2021</w:t>
      </w:r>
    </w:p>
    <w:p w:rsidR="00A7367A" w:rsidRPr="00B31604" w:rsidRDefault="00865911">
      <w:pPr>
        <w:spacing w:before="79" w:line="237" w:lineRule="auto"/>
        <w:ind w:left="820" w:hanging="720"/>
        <w:rPr>
          <w:b/>
          <w:sz w:val="20"/>
          <w:szCs w:val="20"/>
        </w:rPr>
      </w:pPr>
      <w:r w:rsidRPr="00B31604">
        <w:rPr>
          <w:b/>
          <w:sz w:val="20"/>
          <w:szCs w:val="20"/>
        </w:rPr>
        <w:t>2716. Mr B B Nodada (DA) to ask the Minister of Basic Education: to ask the Minister of Basic</w:t>
      </w:r>
      <w:r w:rsidRPr="00B31604">
        <w:rPr>
          <w:b/>
          <w:spacing w:val="-2"/>
          <w:sz w:val="20"/>
          <w:szCs w:val="20"/>
        </w:rPr>
        <w:t xml:space="preserve"> </w:t>
      </w:r>
      <w:r w:rsidRPr="00B31604">
        <w:rPr>
          <w:b/>
          <w:sz w:val="20"/>
          <w:szCs w:val="20"/>
        </w:rPr>
        <w:t>Education:</w:t>
      </w:r>
    </w:p>
    <w:p w:rsidR="00A7367A" w:rsidRPr="00B31604" w:rsidRDefault="00A7367A">
      <w:pPr>
        <w:pStyle w:val="BodyText"/>
        <w:rPr>
          <w:b/>
          <w:sz w:val="20"/>
          <w:szCs w:val="20"/>
        </w:rPr>
      </w:pPr>
    </w:p>
    <w:p w:rsidR="00A7367A" w:rsidRPr="00B31604" w:rsidRDefault="00A7367A">
      <w:pPr>
        <w:pStyle w:val="BodyText"/>
        <w:rPr>
          <w:b/>
          <w:sz w:val="20"/>
          <w:szCs w:val="20"/>
        </w:rPr>
      </w:pPr>
    </w:p>
    <w:p w:rsidR="00A7367A" w:rsidRPr="00B31604" w:rsidRDefault="00865911">
      <w:pPr>
        <w:pStyle w:val="ListParagraph"/>
        <w:numPr>
          <w:ilvl w:val="0"/>
          <w:numId w:val="2"/>
        </w:numPr>
        <w:tabs>
          <w:tab w:val="left" w:pos="2309"/>
        </w:tabs>
        <w:spacing w:before="202"/>
        <w:ind w:right="116" w:firstLine="0"/>
        <w:jc w:val="both"/>
        <w:rPr>
          <w:sz w:val="20"/>
          <w:szCs w:val="20"/>
        </w:rPr>
      </w:pPr>
      <w:r w:rsidRPr="00B31604">
        <w:rPr>
          <w:sz w:val="20"/>
          <w:szCs w:val="20"/>
        </w:rPr>
        <w:t>Given that in the fourth quarterly report for the 2020-21 financial year</w:t>
      </w:r>
      <w:r w:rsidRPr="00B31604">
        <w:rPr>
          <w:spacing w:val="-8"/>
          <w:sz w:val="20"/>
          <w:szCs w:val="20"/>
        </w:rPr>
        <w:t xml:space="preserve"> </w:t>
      </w:r>
      <w:r w:rsidRPr="00B31604">
        <w:rPr>
          <w:sz w:val="20"/>
          <w:szCs w:val="20"/>
        </w:rPr>
        <w:t>there</w:t>
      </w:r>
      <w:r w:rsidRPr="00B31604">
        <w:rPr>
          <w:spacing w:val="-7"/>
          <w:sz w:val="20"/>
          <w:szCs w:val="20"/>
        </w:rPr>
        <w:t xml:space="preserve"> </w:t>
      </w:r>
      <w:r w:rsidRPr="00B31604">
        <w:rPr>
          <w:sz w:val="20"/>
          <w:szCs w:val="20"/>
        </w:rPr>
        <w:t>was</w:t>
      </w:r>
      <w:r w:rsidRPr="00B31604">
        <w:rPr>
          <w:spacing w:val="-7"/>
          <w:sz w:val="20"/>
          <w:szCs w:val="20"/>
        </w:rPr>
        <w:t xml:space="preserve"> </w:t>
      </w:r>
      <w:r w:rsidRPr="00B31604">
        <w:rPr>
          <w:sz w:val="20"/>
          <w:szCs w:val="20"/>
        </w:rPr>
        <w:t>an</w:t>
      </w:r>
      <w:r w:rsidRPr="00B31604">
        <w:rPr>
          <w:spacing w:val="-7"/>
          <w:sz w:val="20"/>
          <w:szCs w:val="20"/>
        </w:rPr>
        <w:t xml:space="preserve"> </w:t>
      </w:r>
      <w:r w:rsidRPr="00B31604">
        <w:rPr>
          <w:sz w:val="20"/>
          <w:szCs w:val="20"/>
        </w:rPr>
        <w:t>underspending</w:t>
      </w:r>
      <w:r w:rsidRPr="00B31604">
        <w:rPr>
          <w:spacing w:val="-8"/>
          <w:sz w:val="20"/>
          <w:szCs w:val="20"/>
        </w:rPr>
        <w:t xml:space="preserve"> </w:t>
      </w:r>
      <w:r w:rsidRPr="00B31604">
        <w:rPr>
          <w:sz w:val="20"/>
          <w:szCs w:val="20"/>
        </w:rPr>
        <w:t>of</w:t>
      </w:r>
      <w:r w:rsidRPr="00B31604">
        <w:rPr>
          <w:spacing w:val="-6"/>
          <w:sz w:val="20"/>
          <w:szCs w:val="20"/>
        </w:rPr>
        <w:t xml:space="preserve"> </w:t>
      </w:r>
      <w:r w:rsidRPr="00B31604">
        <w:rPr>
          <w:sz w:val="20"/>
          <w:szCs w:val="20"/>
        </w:rPr>
        <w:t>R17</w:t>
      </w:r>
      <w:r w:rsidRPr="00B31604">
        <w:rPr>
          <w:spacing w:val="-9"/>
          <w:sz w:val="20"/>
          <w:szCs w:val="20"/>
        </w:rPr>
        <w:t xml:space="preserve"> </w:t>
      </w:r>
      <w:r w:rsidRPr="00B31604">
        <w:rPr>
          <w:sz w:val="20"/>
          <w:szCs w:val="20"/>
        </w:rPr>
        <w:t>million</w:t>
      </w:r>
      <w:r w:rsidRPr="00B31604">
        <w:rPr>
          <w:spacing w:val="-8"/>
          <w:sz w:val="20"/>
          <w:szCs w:val="20"/>
        </w:rPr>
        <w:t xml:space="preserve"> </w:t>
      </w:r>
      <w:r w:rsidRPr="00B31604">
        <w:rPr>
          <w:sz w:val="20"/>
          <w:szCs w:val="20"/>
        </w:rPr>
        <w:t>for</w:t>
      </w:r>
      <w:r w:rsidRPr="00B31604">
        <w:rPr>
          <w:spacing w:val="-7"/>
          <w:sz w:val="20"/>
          <w:szCs w:val="20"/>
        </w:rPr>
        <w:t xml:space="preserve"> </w:t>
      </w:r>
      <w:r w:rsidRPr="00B31604">
        <w:rPr>
          <w:sz w:val="20"/>
          <w:szCs w:val="20"/>
        </w:rPr>
        <w:t>learners</w:t>
      </w:r>
      <w:r w:rsidRPr="00B31604">
        <w:rPr>
          <w:spacing w:val="-7"/>
          <w:sz w:val="20"/>
          <w:szCs w:val="20"/>
        </w:rPr>
        <w:t xml:space="preserve"> </w:t>
      </w:r>
      <w:r w:rsidRPr="00B31604">
        <w:rPr>
          <w:sz w:val="20"/>
          <w:szCs w:val="20"/>
        </w:rPr>
        <w:t>with</w:t>
      </w:r>
      <w:r w:rsidRPr="00B31604">
        <w:rPr>
          <w:spacing w:val="-7"/>
          <w:sz w:val="20"/>
          <w:szCs w:val="20"/>
        </w:rPr>
        <w:t xml:space="preserve"> </w:t>
      </w:r>
      <w:r w:rsidRPr="00B31604">
        <w:rPr>
          <w:sz w:val="20"/>
          <w:szCs w:val="20"/>
        </w:rPr>
        <w:t xml:space="preserve">severe disabilities, what is the breakdown in each province of the (a) total number of learners who were directly affected </w:t>
      </w:r>
      <w:r w:rsidRPr="00B31604">
        <w:rPr>
          <w:sz w:val="20"/>
          <w:szCs w:val="20"/>
        </w:rPr>
        <w:t>by the underspending of the</w:t>
      </w:r>
      <w:r w:rsidRPr="00B31604">
        <w:rPr>
          <w:spacing w:val="-8"/>
          <w:sz w:val="20"/>
          <w:szCs w:val="20"/>
        </w:rPr>
        <w:t xml:space="preserve"> </w:t>
      </w:r>
      <w:r w:rsidRPr="00B31604">
        <w:rPr>
          <w:sz w:val="20"/>
          <w:szCs w:val="20"/>
        </w:rPr>
        <w:t>budget,</w:t>
      </w:r>
      <w:r w:rsidRPr="00B31604">
        <w:rPr>
          <w:spacing w:val="-6"/>
          <w:sz w:val="20"/>
          <w:szCs w:val="20"/>
        </w:rPr>
        <w:t xml:space="preserve"> </w:t>
      </w:r>
      <w:r w:rsidRPr="00B31604">
        <w:rPr>
          <w:sz w:val="20"/>
          <w:szCs w:val="20"/>
        </w:rPr>
        <w:t>(b)</w:t>
      </w:r>
      <w:r w:rsidRPr="00B31604">
        <w:rPr>
          <w:spacing w:val="-6"/>
          <w:sz w:val="20"/>
          <w:szCs w:val="20"/>
        </w:rPr>
        <w:t xml:space="preserve"> </w:t>
      </w:r>
      <w:r w:rsidRPr="00B31604">
        <w:rPr>
          <w:sz w:val="20"/>
          <w:szCs w:val="20"/>
        </w:rPr>
        <w:t>grants</w:t>
      </w:r>
      <w:r w:rsidRPr="00B31604">
        <w:rPr>
          <w:spacing w:val="-8"/>
          <w:sz w:val="20"/>
          <w:szCs w:val="20"/>
        </w:rPr>
        <w:t xml:space="preserve"> </w:t>
      </w:r>
      <w:r w:rsidRPr="00B31604">
        <w:rPr>
          <w:sz w:val="20"/>
          <w:szCs w:val="20"/>
        </w:rPr>
        <w:t>which</w:t>
      </w:r>
      <w:r w:rsidRPr="00B31604">
        <w:rPr>
          <w:spacing w:val="-4"/>
          <w:sz w:val="20"/>
          <w:szCs w:val="20"/>
        </w:rPr>
        <w:t xml:space="preserve"> </w:t>
      </w:r>
      <w:r w:rsidRPr="00B31604">
        <w:rPr>
          <w:sz w:val="20"/>
          <w:szCs w:val="20"/>
        </w:rPr>
        <w:t>were</w:t>
      </w:r>
      <w:r w:rsidRPr="00B31604">
        <w:rPr>
          <w:spacing w:val="-7"/>
          <w:sz w:val="20"/>
          <w:szCs w:val="20"/>
        </w:rPr>
        <w:t xml:space="preserve"> </w:t>
      </w:r>
      <w:r w:rsidRPr="00B31604">
        <w:rPr>
          <w:sz w:val="20"/>
          <w:szCs w:val="20"/>
        </w:rPr>
        <w:t>affected</w:t>
      </w:r>
      <w:r w:rsidRPr="00B31604">
        <w:rPr>
          <w:spacing w:val="-7"/>
          <w:sz w:val="20"/>
          <w:szCs w:val="20"/>
        </w:rPr>
        <w:t xml:space="preserve"> </w:t>
      </w:r>
      <w:r w:rsidRPr="00B31604">
        <w:rPr>
          <w:sz w:val="20"/>
          <w:szCs w:val="20"/>
        </w:rPr>
        <w:t>and</w:t>
      </w:r>
      <w:r w:rsidRPr="00B31604">
        <w:rPr>
          <w:spacing w:val="-6"/>
          <w:sz w:val="20"/>
          <w:szCs w:val="20"/>
        </w:rPr>
        <w:t xml:space="preserve"> </w:t>
      </w:r>
      <w:r w:rsidRPr="00B31604">
        <w:rPr>
          <w:sz w:val="20"/>
          <w:szCs w:val="20"/>
        </w:rPr>
        <w:t>(c)</w:t>
      </w:r>
      <w:r w:rsidRPr="00B31604">
        <w:rPr>
          <w:spacing w:val="-7"/>
          <w:sz w:val="20"/>
          <w:szCs w:val="20"/>
        </w:rPr>
        <w:t xml:space="preserve"> </w:t>
      </w:r>
      <w:r w:rsidRPr="00B31604">
        <w:rPr>
          <w:sz w:val="20"/>
          <w:szCs w:val="20"/>
        </w:rPr>
        <w:t>total</w:t>
      </w:r>
      <w:r w:rsidRPr="00B31604">
        <w:rPr>
          <w:spacing w:val="-10"/>
          <w:sz w:val="20"/>
          <w:szCs w:val="20"/>
        </w:rPr>
        <w:t xml:space="preserve"> </w:t>
      </w:r>
      <w:r w:rsidRPr="00B31604">
        <w:rPr>
          <w:sz w:val="20"/>
          <w:szCs w:val="20"/>
        </w:rPr>
        <w:t>amount</w:t>
      </w:r>
      <w:r w:rsidRPr="00B31604">
        <w:rPr>
          <w:spacing w:val="-5"/>
          <w:sz w:val="20"/>
          <w:szCs w:val="20"/>
        </w:rPr>
        <w:t xml:space="preserve"> </w:t>
      </w:r>
      <w:r w:rsidRPr="00B31604">
        <w:rPr>
          <w:sz w:val="20"/>
          <w:szCs w:val="20"/>
        </w:rPr>
        <w:t>that</w:t>
      </w:r>
      <w:r w:rsidRPr="00B31604">
        <w:rPr>
          <w:spacing w:val="-11"/>
          <w:sz w:val="20"/>
          <w:szCs w:val="20"/>
        </w:rPr>
        <w:t xml:space="preserve"> </w:t>
      </w:r>
      <w:r w:rsidRPr="00B31604">
        <w:rPr>
          <w:sz w:val="20"/>
          <w:szCs w:val="20"/>
        </w:rPr>
        <w:t>was not spent in each</w:t>
      </w:r>
      <w:r w:rsidRPr="00B31604">
        <w:rPr>
          <w:spacing w:val="-3"/>
          <w:sz w:val="20"/>
          <w:szCs w:val="20"/>
        </w:rPr>
        <w:t xml:space="preserve"> </w:t>
      </w:r>
      <w:r w:rsidRPr="00B31604">
        <w:rPr>
          <w:sz w:val="20"/>
          <w:szCs w:val="20"/>
        </w:rPr>
        <w:t>grant;</w:t>
      </w:r>
    </w:p>
    <w:p w:rsidR="00A7367A" w:rsidRPr="00B31604" w:rsidRDefault="00A7367A">
      <w:pPr>
        <w:pStyle w:val="BodyText"/>
        <w:spacing w:before="1"/>
        <w:rPr>
          <w:sz w:val="20"/>
          <w:szCs w:val="20"/>
        </w:rPr>
      </w:pPr>
    </w:p>
    <w:p w:rsidR="00A7367A" w:rsidRPr="00B31604" w:rsidRDefault="00865911">
      <w:pPr>
        <w:pStyle w:val="ListParagraph"/>
        <w:numPr>
          <w:ilvl w:val="0"/>
          <w:numId w:val="2"/>
        </w:numPr>
        <w:tabs>
          <w:tab w:val="left" w:pos="2371"/>
        </w:tabs>
        <w:spacing w:line="237" w:lineRule="auto"/>
        <w:ind w:right="127" w:firstLine="0"/>
        <w:jc w:val="both"/>
        <w:rPr>
          <w:sz w:val="20"/>
          <w:szCs w:val="20"/>
        </w:rPr>
      </w:pPr>
      <w:r w:rsidRPr="00B31604">
        <w:rPr>
          <w:sz w:val="20"/>
          <w:szCs w:val="20"/>
        </w:rPr>
        <w:t>what total amount was underspent for learners with severe disabilities in the 2019-20 financial</w:t>
      </w:r>
      <w:r w:rsidRPr="00B31604">
        <w:rPr>
          <w:spacing w:val="-5"/>
          <w:sz w:val="20"/>
          <w:szCs w:val="20"/>
        </w:rPr>
        <w:t xml:space="preserve"> </w:t>
      </w:r>
      <w:r w:rsidRPr="00B31604">
        <w:rPr>
          <w:sz w:val="20"/>
          <w:szCs w:val="20"/>
        </w:rPr>
        <w:t>year?</w:t>
      </w:r>
    </w:p>
    <w:p w:rsidR="00A7367A" w:rsidRPr="00B31604" w:rsidRDefault="00A7367A">
      <w:pPr>
        <w:pStyle w:val="BodyText"/>
        <w:spacing w:before="6"/>
        <w:rPr>
          <w:sz w:val="20"/>
          <w:szCs w:val="20"/>
        </w:rPr>
      </w:pPr>
    </w:p>
    <w:p w:rsidR="00A7367A" w:rsidRPr="00B31604" w:rsidRDefault="00865911">
      <w:pPr>
        <w:pStyle w:val="Heading1"/>
        <w:spacing w:before="92"/>
        <w:rPr>
          <w:sz w:val="20"/>
          <w:szCs w:val="20"/>
        </w:rPr>
      </w:pPr>
      <w:r w:rsidRPr="00B31604">
        <w:rPr>
          <w:sz w:val="20"/>
          <w:szCs w:val="20"/>
        </w:rPr>
        <w:t>Response</w:t>
      </w:r>
    </w:p>
    <w:p w:rsidR="00A7367A" w:rsidRPr="00B31604" w:rsidRDefault="00A7367A">
      <w:pPr>
        <w:pStyle w:val="BodyText"/>
        <w:spacing w:before="1"/>
        <w:rPr>
          <w:b/>
          <w:sz w:val="20"/>
          <w:szCs w:val="20"/>
        </w:rPr>
      </w:pPr>
    </w:p>
    <w:p w:rsidR="00A7367A" w:rsidRPr="00B31604" w:rsidRDefault="00865911">
      <w:pPr>
        <w:pStyle w:val="ListParagraph"/>
        <w:numPr>
          <w:ilvl w:val="0"/>
          <w:numId w:val="1"/>
        </w:numPr>
        <w:tabs>
          <w:tab w:val="left" w:pos="370"/>
        </w:tabs>
        <w:spacing w:line="276" w:lineRule="auto"/>
        <w:ind w:firstLine="0"/>
        <w:jc w:val="both"/>
        <w:rPr>
          <w:b/>
          <w:sz w:val="20"/>
          <w:szCs w:val="20"/>
        </w:rPr>
      </w:pPr>
      <w:r w:rsidRPr="00B31604">
        <w:rPr>
          <w:b/>
          <w:sz w:val="20"/>
          <w:szCs w:val="20"/>
        </w:rPr>
        <w:t>What is the breakdown in each province of the (a) total number learners who were directly affected by the underspending of the budget? (b) grants which were affected (c) total amount that was not spent in each</w:t>
      </w:r>
      <w:r w:rsidRPr="00B31604">
        <w:rPr>
          <w:b/>
          <w:spacing w:val="-13"/>
          <w:sz w:val="20"/>
          <w:szCs w:val="20"/>
        </w:rPr>
        <w:t xml:space="preserve"> </w:t>
      </w:r>
      <w:r w:rsidRPr="00B31604">
        <w:rPr>
          <w:b/>
          <w:sz w:val="20"/>
          <w:szCs w:val="20"/>
        </w:rPr>
        <w:t>grant?</w:t>
      </w:r>
    </w:p>
    <w:p w:rsidR="00A7367A" w:rsidRPr="00B31604" w:rsidRDefault="00A7367A">
      <w:pPr>
        <w:pStyle w:val="BodyText"/>
        <w:spacing w:before="11"/>
        <w:rPr>
          <w:b/>
          <w:sz w:val="20"/>
          <w:szCs w:val="20"/>
        </w:rPr>
      </w:pPr>
    </w:p>
    <w:p w:rsidR="00A7367A" w:rsidRPr="00B31604" w:rsidRDefault="00865911">
      <w:pPr>
        <w:ind w:left="100"/>
        <w:rPr>
          <w:b/>
          <w:sz w:val="20"/>
          <w:szCs w:val="20"/>
        </w:rPr>
      </w:pPr>
      <w:r w:rsidRPr="00B31604">
        <w:rPr>
          <w:b/>
          <w:sz w:val="20"/>
          <w:szCs w:val="20"/>
        </w:rPr>
        <w:t>Response:</w:t>
      </w:r>
    </w:p>
    <w:p w:rsidR="00A7367A" w:rsidRPr="00B31604" w:rsidRDefault="00A7367A">
      <w:pPr>
        <w:pStyle w:val="BodyText"/>
        <w:spacing w:before="2"/>
        <w:rPr>
          <w:b/>
          <w:sz w:val="20"/>
          <w:szCs w:val="20"/>
        </w:rPr>
      </w:pPr>
    </w:p>
    <w:p w:rsidR="00A7367A" w:rsidRPr="00B31604" w:rsidRDefault="00865911">
      <w:pPr>
        <w:pStyle w:val="BodyText"/>
        <w:spacing w:before="1" w:line="278" w:lineRule="auto"/>
        <w:ind w:left="100" w:right="119"/>
        <w:jc w:val="both"/>
        <w:rPr>
          <w:sz w:val="20"/>
          <w:szCs w:val="20"/>
        </w:rPr>
      </w:pPr>
      <w:r w:rsidRPr="00B31604">
        <w:rPr>
          <w:sz w:val="20"/>
          <w:szCs w:val="20"/>
        </w:rPr>
        <w:t>1 (a) No learners were dire</w:t>
      </w:r>
      <w:r w:rsidRPr="00B31604">
        <w:rPr>
          <w:sz w:val="20"/>
          <w:szCs w:val="20"/>
        </w:rPr>
        <w:t>ctly affected by the under-expenditure as services continued to be rendered despite the under-expenditure.</w:t>
      </w:r>
    </w:p>
    <w:p w:rsidR="00A7367A" w:rsidRPr="00B31604" w:rsidRDefault="00A7367A">
      <w:pPr>
        <w:pStyle w:val="BodyText"/>
        <w:spacing w:before="6"/>
        <w:rPr>
          <w:sz w:val="20"/>
          <w:szCs w:val="20"/>
        </w:rPr>
      </w:pPr>
    </w:p>
    <w:p w:rsidR="00A7367A" w:rsidRPr="00B31604" w:rsidRDefault="00865911">
      <w:pPr>
        <w:pStyle w:val="BodyText"/>
        <w:ind w:left="100"/>
        <w:rPr>
          <w:sz w:val="20"/>
          <w:szCs w:val="20"/>
        </w:rPr>
      </w:pPr>
      <w:r w:rsidRPr="00B31604">
        <w:rPr>
          <w:sz w:val="20"/>
          <w:szCs w:val="20"/>
        </w:rPr>
        <w:t>1 (b) and (c): There was no under-expenditure on other grants.</w:t>
      </w:r>
    </w:p>
    <w:p w:rsidR="00A7367A" w:rsidRPr="00B31604" w:rsidRDefault="00A7367A">
      <w:pPr>
        <w:pStyle w:val="BodyText"/>
        <w:rPr>
          <w:sz w:val="20"/>
          <w:szCs w:val="20"/>
        </w:rPr>
      </w:pPr>
    </w:p>
    <w:p w:rsidR="00A7367A" w:rsidRPr="00B31604" w:rsidRDefault="00A7367A">
      <w:pPr>
        <w:pStyle w:val="BodyText"/>
        <w:rPr>
          <w:sz w:val="20"/>
          <w:szCs w:val="20"/>
        </w:rPr>
      </w:pPr>
    </w:p>
    <w:p w:rsidR="00A7367A" w:rsidRPr="00B31604" w:rsidRDefault="00A7367A">
      <w:pPr>
        <w:pStyle w:val="BodyText"/>
        <w:spacing w:before="9"/>
        <w:rPr>
          <w:sz w:val="20"/>
          <w:szCs w:val="20"/>
        </w:rPr>
      </w:pPr>
    </w:p>
    <w:p w:rsidR="00A7367A" w:rsidRPr="00B31604" w:rsidRDefault="00865911">
      <w:pPr>
        <w:pStyle w:val="Heading1"/>
        <w:numPr>
          <w:ilvl w:val="0"/>
          <w:numId w:val="1"/>
        </w:numPr>
        <w:tabs>
          <w:tab w:val="left" w:pos="367"/>
        </w:tabs>
        <w:spacing w:before="1" w:line="278" w:lineRule="auto"/>
        <w:ind w:right="114" w:firstLine="0"/>
        <w:jc w:val="both"/>
        <w:rPr>
          <w:b w:val="0"/>
          <w:sz w:val="20"/>
          <w:szCs w:val="20"/>
        </w:rPr>
      </w:pPr>
      <w:r w:rsidRPr="00B31604">
        <w:rPr>
          <w:sz w:val="20"/>
          <w:szCs w:val="20"/>
        </w:rPr>
        <w:t>What total amount was underspent for learners with severe disabilities in the 2019-20 financial</w:t>
      </w:r>
      <w:r w:rsidRPr="00B31604">
        <w:rPr>
          <w:spacing w:val="-1"/>
          <w:sz w:val="20"/>
          <w:szCs w:val="20"/>
        </w:rPr>
        <w:t xml:space="preserve"> </w:t>
      </w:r>
      <w:r w:rsidRPr="00B31604">
        <w:rPr>
          <w:sz w:val="20"/>
          <w:szCs w:val="20"/>
        </w:rPr>
        <w:t>year</w:t>
      </w:r>
      <w:r w:rsidRPr="00B31604">
        <w:rPr>
          <w:b w:val="0"/>
          <w:sz w:val="20"/>
          <w:szCs w:val="20"/>
        </w:rPr>
        <w:t>?</w:t>
      </w:r>
    </w:p>
    <w:p w:rsidR="00A7367A" w:rsidRPr="00B31604" w:rsidRDefault="00A7367A">
      <w:pPr>
        <w:pStyle w:val="BodyText"/>
        <w:spacing w:before="5"/>
        <w:rPr>
          <w:sz w:val="20"/>
          <w:szCs w:val="20"/>
        </w:rPr>
      </w:pPr>
    </w:p>
    <w:p w:rsidR="00A7367A" w:rsidRPr="00B31604" w:rsidRDefault="00865911">
      <w:pPr>
        <w:ind w:left="100"/>
        <w:rPr>
          <w:b/>
          <w:sz w:val="20"/>
          <w:szCs w:val="20"/>
        </w:rPr>
      </w:pPr>
      <w:r w:rsidRPr="00B31604">
        <w:rPr>
          <w:b/>
          <w:sz w:val="20"/>
          <w:szCs w:val="20"/>
        </w:rPr>
        <w:t>Response:</w:t>
      </w:r>
    </w:p>
    <w:p w:rsidR="00A7367A" w:rsidRPr="00B31604" w:rsidRDefault="00A7367A">
      <w:pPr>
        <w:pStyle w:val="BodyText"/>
        <w:spacing w:before="8"/>
        <w:rPr>
          <w:b/>
          <w:sz w:val="20"/>
          <w:szCs w:val="20"/>
        </w:rPr>
      </w:pPr>
    </w:p>
    <w:p w:rsidR="00A7367A" w:rsidRPr="00B31604" w:rsidRDefault="00865911">
      <w:pPr>
        <w:pStyle w:val="BodyText"/>
        <w:ind w:left="100"/>
        <w:rPr>
          <w:sz w:val="20"/>
          <w:szCs w:val="20"/>
        </w:rPr>
      </w:pPr>
      <w:r w:rsidRPr="00B31604">
        <w:rPr>
          <w:sz w:val="20"/>
          <w:szCs w:val="20"/>
        </w:rPr>
        <w:t>R10.7 Million (See attach expenditure report for details).</w:t>
      </w:r>
    </w:p>
    <w:sectPr w:rsidR="00A7367A" w:rsidRPr="00B31604" w:rsidSect="00A7367A">
      <w:headerReference w:type="default" r:id="rId7"/>
      <w:pgSz w:w="11910" w:h="16840"/>
      <w:pgMar w:top="2000" w:right="1320" w:bottom="280" w:left="1340" w:header="71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11" w:rsidRDefault="00865911" w:rsidP="00A7367A">
      <w:r>
        <w:separator/>
      </w:r>
    </w:p>
  </w:endnote>
  <w:endnote w:type="continuationSeparator" w:id="0">
    <w:p w:rsidR="00865911" w:rsidRDefault="00865911" w:rsidP="00A736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11" w:rsidRDefault="00865911" w:rsidP="00A7367A">
      <w:r>
        <w:separator/>
      </w:r>
    </w:p>
  </w:footnote>
  <w:footnote w:type="continuationSeparator" w:id="0">
    <w:p w:rsidR="00865911" w:rsidRDefault="00865911" w:rsidP="00A73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A" w:rsidRDefault="00A7367A">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6676"/>
    <w:multiLevelType w:val="hybridMultilevel"/>
    <w:tmpl w:val="4F1AE6E8"/>
    <w:lvl w:ilvl="0" w:tplc="D8B2C660">
      <w:start w:val="1"/>
      <w:numFmt w:val="decimal"/>
      <w:lvlText w:val="(%1)"/>
      <w:lvlJc w:val="left"/>
      <w:pPr>
        <w:ind w:left="1540" w:hanging="768"/>
        <w:jc w:val="left"/>
      </w:pPr>
      <w:rPr>
        <w:rFonts w:ascii="Arial" w:eastAsia="Arial" w:hAnsi="Arial" w:cs="Arial" w:hint="default"/>
        <w:w w:val="99"/>
        <w:sz w:val="20"/>
        <w:szCs w:val="20"/>
        <w:lang w:val="en-US" w:eastAsia="en-US" w:bidi="en-US"/>
      </w:rPr>
    </w:lvl>
    <w:lvl w:ilvl="1" w:tplc="08EEFB48">
      <w:numFmt w:val="bullet"/>
      <w:lvlText w:val="•"/>
      <w:lvlJc w:val="left"/>
      <w:pPr>
        <w:ind w:left="2310" w:hanging="768"/>
      </w:pPr>
      <w:rPr>
        <w:rFonts w:hint="default"/>
        <w:lang w:val="en-US" w:eastAsia="en-US" w:bidi="en-US"/>
      </w:rPr>
    </w:lvl>
    <w:lvl w:ilvl="2" w:tplc="8214A612">
      <w:numFmt w:val="bullet"/>
      <w:lvlText w:val="•"/>
      <w:lvlJc w:val="left"/>
      <w:pPr>
        <w:ind w:left="3081" w:hanging="768"/>
      </w:pPr>
      <w:rPr>
        <w:rFonts w:hint="default"/>
        <w:lang w:val="en-US" w:eastAsia="en-US" w:bidi="en-US"/>
      </w:rPr>
    </w:lvl>
    <w:lvl w:ilvl="3" w:tplc="9EACDD96">
      <w:numFmt w:val="bullet"/>
      <w:lvlText w:val="•"/>
      <w:lvlJc w:val="left"/>
      <w:pPr>
        <w:ind w:left="3851" w:hanging="768"/>
      </w:pPr>
      <w:rPr>
        <w:rFonts w:hint="default"/>
        <w:lang w:val="en-US" w:eastAsia="en-US" w:bidi="en-US"/>
      </w:rPr>
    </w:lvl>
    <w:lvl w:ilvl="4" w:tplc="3C20F79A">
      <w:numFmt w:val="bullet"/>
      <w:lvlText w:val="•"/>
      <w:lvlJc w:val="left"/>
      <w:pPr>
        <w:ind w:left="4622" w:hanging="768"/>
      </w:pPr>
      <w:rPr>
        <w:rFonts w:hint="default"/>
        <w:lang w:val="en-US" w:eastAsia="en-US" w:bidi="en-US"/>
      </w:rPr>
    </w:lvl>
    <w:lvl w:ilvl="5" w:tplc="62A8570C">
      <w:numFmt w:val="bullet"/>
      <w:lvlText w:val="•"/>
      <w:lvlJc w:val="left"/>
      <w:pPr>
        <w:ind w:left="5393" w:hanging="768"/>
      </w:pPr>
      <w:rPr>
        <w:rFonts w:hint="default"/>
        <w:lang w:val="en-US" w:eastAsia="en-US" w:bidi="en-US"/>
      </w:rPr>
    </w:lvl>
    <w:lvl w:ilvl="6" w:tplc="044059EE">
      <w:numFmt w:val="bullet"/>
      <w:lvlText w:val="•"/>
      <w:lvlJc w:val="left"/>
      <w:pPr>
        <w:ind w:left="6163" w:hanging="768"/>
      </w:pPr>
      <w:rPr>
        <w:rFonts w:hint="default"/>
        <w:lang w:val="en-US" w:eastAsia="en-US" w:bidi="en-US"/>
      </w:rPr>
    </w:lvl>
    <w:lvl w:ilvl="7" w:tplc="9692CAC8">
      <w:numFmt w:val="bullet"/>
      <w:lvlText w:val="•"/>
      <w:lvlJc w:val="left"/>
      <w:pPr>
        <w:ind w:left="6934" w:hanging="768"/>
      </w:pPr>
      <w:rPr>
        <w:rFonts w:hint="default"/>
        <w:lang w:val="en-US" w:eastAsia="en-US" w:bidi="en-US"/>
      </w:rPr>
    </w:lvl>
    <w:lvl w:ilvl="8" w:tplc="123022D2">
      <w:numFmt w:val="bullet"/>
      <w:lvlText w:val="•"/>
      <w:lvlJc w:val="left"/>
      <w:pPr>
        <w:ind w:left="7705" w:hanging="768"/>
      </w:pPr>
      <w:rPr>
        <w:rFonts w:hint="default"/>
        <w:lang w:val="en-US" w:eastAsia="en-US" w:bidi="en-US"/>
      </w:rPr>
    </w:lvl>
  </w:abstractNum>
  <w:abstractNum w:abstractNumId="1">
    <w:nsid w:val="32AD538D"/>
    <w:multiLevelType w:val="hybridMultilevel"/>
    <w:tmpl w:val="13FE3A7E"/>
    <w:lvl w:ilvl="0" w:tplc="6F0204BE">
      <w:start w:val="1"/>
      <w:numFmt w:val="decimal"/>
      <w:lvlText w:val="%1."/>
      <w:lvlJc w:val="left"/>
      <w:pPr>
        <w:ind w:left="100" w:hanging="269"/>
        <w:jc w:val="left"/>
      </w:pPr>
      <w:rPr>
        <w:rFonts w:ascii="Arial" w:eastAsia="Arial" w:hAnsi="Arial" w:cs="Arial" w:hint="default"/>
        <w:b/>
        <w:bCs/>
        <w:w w:val="99"/>
        <w:sz w:val="24"/>
        <w:szCs w:val="24"/>
        <w:lang w:val="en-US" w:eastAsia="en-US" w:bidi="en-US"/>
      </w:rPr>
    </w:lvl>
    <w:lvl w:ilvl="1" w:tplc="3DF8BB9A">
      <w:numFmt w:val="bullet"/>
      <w:lvlText w:val="•"/>
      <w:lvlJc w:val="left"/>
      <w:pPr>
        <w:ind w:left="1014" w:hanging="269"/>
      </w:pPr>
      <w:rPr>
        <w:rFonts w:hint="default"/>
        <w:lang w:val="en-US" w:eastAsia="en-US" w:bidi="en-US"/>
      </w:rPr>
    </w:lvl>
    <w:lvl w:ilvl="2" w:tplc="790668DE">
      <w:numFmt w:val="bullet"/>
      <w:lvlText w:val="•"/>
      <w:lvlJc w:val="left"/>
      <w:pPr>
        <w:ind w:left="1929" w:hanging="269"/>
      </w:pPr>
      <w:rPr>
        <w:rFonts w:hint="default"/>
        <w:lang w:val="en-US" w:eastAsia="en-US" w:bidi="en-US"/>
      </w:rPr>
    </w:lvl>
    <w:lvl w:ilvl="3" w:tplc="79BEF9D4">
      <w:numFmt w:val="bullet"/>
      <w:lvlText w:val="•"/>
      <w:lvlJc w:val="left"/>
      <w:pPr>
        <w:ind w:left="2843" w:hanging="269"/>
      </w:pPr>
      <w:rPr>
        <w:rFonts w:hint="default"/>
        <w:lang w:val="en-US" w:eastAsia="en-US" w:bidi="en-US"/>
      </w:rPr>
    </w:lvl>
    <w:lvl w:ilvl="4" w:tplc="DBCE2244">
      <w:numFmt w:val="bullet"/>
      <w:lvlText w:val="•"/>
      <w:lvlJc w:val="left"/>
      <w:pPr>
        <w:ind w:left="3758" w:hanging="269"/>
      </w:pPr>
      <w:rPr>
        <w:rFonts w:hint="default"/>
        <w:lang w:val="en-US" w:eastAsia="en-US" w:bidi="en-US"/>
      </w:rPr>
    </w:lvl>
    <w:lvl w:ilvl="5" w:tplc="DFA0BF44">
      <w:numFmt w:val="bullet"/>
      <w:lvlText w:val="•"/>
      <w:lvlJc w:val="left"/>
      <w:pPr>
        <w:ind w:left="4673" w:hanging="269"/>
      </w:pPr>
      <w:rPr>
        <w:rFonts w:hint="default"/>
        <w:lang w:val="en-US" w:eastAsia="en-US" w:bidi="en-US"/>
      </w:rPr>
    </w:lvl>
    <w:lvl w:ilvl="6" w:tplc="22E04938">
      <w:numFmt w:val="bullet"/>
      <w:lvlText w:val="•"/>
      <w:lvlJc w:val="left"/>
      <w:pPr>
        <w:ind w:left="5587" w:hanging="269"/>
      </w:pPr>
      <w:rPr>
        <w:rFonts w:hint="default"/>
        <w:lang w:val="en-US" w:eastAsia="en-US" w:bidi="en-US"/>
      </w:rPr>
    </w:lvl>
    <w:lvl w:ilvl="7" w:tplc="776003AA">
      <w:numFmt w:val="bullet"/>
      <w:lvlText w:val="•"/>
      <w:lvlJc w:val="left"/>
      <w:pPr>
        <w:ind w:left="6502" w:hanging="269"/>
      </w:pPr>
      <w:rPr>
        <w:rFonts w:hint="default"/>
        <w:lang w:val="en-US" w:eastAsia="en-US" w:bidi="en-US"/>
      </w:rPr>
    </w:lvl>
    <w:lvl w:ilvl="8" w:tplc="FD880940">
      <w:numFmt w:val="bullet"/>
      <w:lvlText w:val="•"/>
      <w:lvlJc w:val="left"/>
      <w:pPr>
        <w:ind w:left="7417" w:hanging="26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shapeLayoutLikeWW8/>
  </w:compat>
  <w:rsids>
    <w:rsidRoot w:val="00A7367A"/>
    <w:rsid w:val="00865911"/>
    <w:rsid w:val="00A7367A"/>
    <w:rsid w:val="00B31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367A"/>
    <w:rPr>
      <w:rFonts w:ascii="Arial" w:eastAsia="Arial" w:hAnsi="Arial" w:cs="Arial"/>
      <w:lang w:bidi="en-US"/>
    </w:rPr>
  </w:style>
  <w:style w:type="paragraph" w:styleId="Heading1">
    <w:name w:val="heading 1"/>
    <w:basedOn w:val="Normal"/>
    <w:uiPriority w:val="1"/>
    <w:qFormat/>
    <w:rsid w:val="00A7367A"/>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367A"/>
    <w:rPr>
      <w:sz w:val="24"/>
      <w:szCs w:val="24"/>
    </w:rPr>
  </w:style>
  <w:style w:type="paragraph" w:styleId="ListParagraph">
    <w:name w:val="List Paragraph"/>
    <w:basedOn w:val="Normal"/>
    <w:uiPriority w:val="1"/>
    <w:qFormat/>
    <w:rsid w:val="00A7367A"/>
    <w:pPr>
      <w:ind w:left="100" w:right="112"/>
      <w:jc w:val="both"/>
    </w:pPr>
  </w:style>
  <w:style w:type="paragraph" w:customStyle="1" w:styleId="TableParagraph">
    <w:name w:val="Table Paragraph"/>
    <w:basedOn w:val="Normal"/>
    <w:uiPriority w:val="1"/>
    <w:qFormat/>
    <w:rsid w:val="00A7367A"/>
  </w:style>
  <w:style w:type="paragraph" w:styleId="Header">
    <w:name w:val="header"/>
    <w:basedOn w:val="Normal"/>
    <w:link w:val="HeaderChar"/>
    <w:uiPriority w:val="99"/>
    <w:semiHidden/>
    <w:unhideWhenUsed/>
    <w:rsid w:val="00B31604"/>
    <w:pPr>
      <w:tabs>
        <w:tab w:val="center" w:pos="4680"/>
        <w:tab w:val="right" w:pos="9360"/>
      </w:tabs>
    </w:pPr>
  </w:style>
  <w:style w:type="character" w:customStyle="1" w:styleId="HeaderChar">
    <w:name w:val="Header Char"/>
    <w:basedOn w:val="DefaultParagraphFont"/>
    <w:link w:val="Header"/>
    <w:uiPriority w:val="99"/>
    <w:semiHidden/>
    <w:rsid w:val="00B31604"/>
    <w:rPr>
      <w:rFonts w:ascii="Arial" w:eastAsia="Arial" w:hAnsi="Arial" w:cs="Arial"/>
      <w:lang w:bidi="en-US"/>
    </w:rPr>
  </w:style>
  <w:style w:type="paragraph" w:styleId="Footer">
    <w:name w:val="footer"/>
    <w:basedOn w:val="Normal"/>
    <w:link w:val="FooterChar"/>
    <w:uiPriority w:val="99"/>
    <w:semiHidden/>
    <w:unhideWhenUsed/>
    <w:rsid w:val="00B31604"/>
    <w:pPr>
      <w:tabs>
        <w:tab w:val="center" w:pos="4680"/>
        <w:tab w:val="right" w:pos="9360"/>
      </w:tabs>
    </w:pPr>
  </w:style>
  <w:style w:type="character" w:customStyle="1" w:styleId="FooterChar">
    <w:name w:val="Footer Char"/>
    <w:basedOn w:val="DefaultParagraphFont"/>
    <w:link w:val="Footer"/>
    <w:uiPriority w:val="99"/>
    <w:semiHidden/>
    <w:rsid w:val="00B31604"/>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2022-01-18T06:35:00Z</dcterms:created>
  <dcterms:modified xsi:type="dcterms:W3CDTF">2022-01-18T06:55:00Z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