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C" w:rsidRPr="0027408F" w:rsidRDefault="0027408F" w:rsidP="0027408F">
      <w:pPr>
        <w:pStyle w:val="Heading1"/>
        <w:spacing w:before="0"/>
        <w:ind w:right="7133"/>
        <w:rPr>
          <w:sz w:val="20"/>
          <w:szCs w:val="20"/>
        </w:rPr>
      </w:pPr>
      <w:r w:rsidRPr="0027408F">
        <w:rPr>
          <w:sz w:val="20"/>
          <w:szCs w:val="20"/>
        </w:rPr>
        <w:t>National Assembly Question No: 2713</w:t>
      </w:r>
    </w:p>
    <w:p w:rsidR="0027408F" w:rsidRDefault="0027408F" w:rsidP="0027408F">
      <w:pPr>
        <w:ind w:left="118"/>
        <w:rPr>
          <w:b/>
          <w:sz w:val="20"/>
          <w:szCs w:val="20"/>
        </w:rPr>
      </w:pPr>
    </w:p>
    <w:p w:rsidR="00073F2C" w:rsidRPr="0027408F" w:rsidRDefault="0027408F" w:rsidP="0027408F">
      <w:pPr>
        <w:ind w:left="118"/>
        <w:rPr>
          <w:b/>
          <w:sz w:val="20"/>
          <w:szCs w:val="20"/>
        </w:rPr>
      </w:pPr>
      <w:proofErr w:type="spellStart"/>
      <w:r w:rsidRPr="0027408F">
        <w:rPr>
          <w:b/>
          <w:sz w:val="20"/>
          <w:szCs w:val="20"/>
        </w:rPr>
        <w:t>Mr</w:t>
      </w:r>
      <w:proofErr w:type="spellEnd"/>
      <w:r w:rsidRPr="0027408F">
        <w:rPr>
          <w:b/>
          <w:sz w:val="20"/>
          <w:szCs w:val="20"/>
        </w:rPr>
        <w:t xml:space="preserve"> R A Lees (DA) to ask the Minister of Transport:</w:t>
      </w:r>
    </w:p>
    <w:p w:rsidR="00073F2C" w:rsidRPr="0027408F" w:rsidRDefault="00073F2C" w:rsidP="0027408F">
      <w:pPr>
        <w:pStyle w:val="BodyText"/>
        <w:rPr>
          <w:b/>
          <w:sz w:val="20"/>
          <w:szCs w:val="20"/>
        </w:rPr>
      </w:pPr>
    </w:p>
    <w:p w:rsidR="00073F2C" w:rsidRPr="0027408F" w:rsidRDefault="0027408F" w:rsidP="0027408F">
      <w:pPr>
        <w:pStyle w:val="ListParagraph"/>
        <w:numPr>
          <w:ilvl w:val="0"/>
          <w:numId w:val="2"/>
        </w:numPr>
        <w:tabs>
          <w:tab w:val="left" w:pos="1558"/>
        </w:tabs>
        <w:rPr>
          <w:sz w:val="20"/>
          <w:szCs w:val="20"/>
        </w:rPr>
      </w:pPr>
      <w:r w:rsidRPr="0027408F">
        <w:rPr>
          <w:sz w:val="20"/>
          <w:szCs w:val="20"/>
        </w:rPr>
        <w:t xml:space="preserve">Whether, with regard to the SA Airways (SAA) flights to and/or from Brussels on and/or around 24 February 2021, he will furnish </w:t>
      </w:r>
      <w:proofErr w:type="spellStart"/>
      <w:r w:rsidRPr="0027408F">
        <w:rPr>
          <w:sz w:val="20"/>
          <w:szCs w:val="20"/>
        </w:rPr>
        <w:t>Mr</w:t>
      </w:r>
      <w:proofErr w:type="spellEnd"/>
      <w:r w:rsidRPr="0027408F">
        <w:rPr>
          <w:sz w:val="20"/>
          <w:szCs w:val="20"/>
        </w:rPr>
        <w:t xml:space="preserve"> R A Lees with a copy of the full investigation report on the Alpha Floor incident that occurred during the SAA flights; if no</w:t>
      </w:r>
      <w:r w:rsidRPr="0027408F">
        <w:rPr>
          <w:sz w:val="20"/>
          <w:szCs w:val="20"/>
        </w:rPr>
        <w:t>t, why not; if so, what are the relevant</w:t>
      </w:r>
      <w:r w:rsidRPr="0027408F">
        <w:rPr>
          <w:spacing w:val="-5"/>
          <w:sz w:val="20"/>
          <w:szCs w:val="20"/>
        </w:rPr>
        <w:t xml:space="preserve"> </w:t>
      </w:r>
      <w:r w:rsidRPr="0027408F">
        <w:rPr>
          <w:sz w:val="20"/>
          <w:szCs w:val="20"/>
        </w:rPr>
        <w:t>details;</w:t>
      </w: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27408F" w:rsidP="0027408F">
      <w:pPr>
        <w:pStyle w:val="ListParagraph"/>
        <w:numPr>
          <w:ilvl w:val="0"/>
          <w:numId w:val="2"/>
        </w:numPr>
        <w:tabs>
          <w:tab w:val="left" w:pos="1558"/>
          <w:tab w:val="left" w:pos="8039"/>
        </w:tabs>
        <w:ind w:right="116"/>
        <w:rPr>
          <w:sz w:val="20"/>
          <w:szCs w:val="20"/>
        </w:rPr>
      </w:pPr>
      <w:proofErr w:type="gramStart"/>
      <w:r w:rsidRPr="0027408F">
        <w:rPr>
          <w:sz w:val="20"/>
          <w:szCs w:val="20"/>
        </w:rPr>
        <w:t>what</w:t>
      </w:r>
      <w:proofErr w:type="gramEnd"/>
      <w:r w:rsidRPr="0027408F">
        <w:rPr>
          <w:sz w:val="20"/>
          <w:szCs w:val="20"/>
        </w:rPr>
        <w:t xml:space="preserve"> are the relevant details of (a) any complaints and/or charges received from any Belgium and/or other jurisdictions and/or authorities regarding any regulation breaches allegedly committed during the S</w:t>
      </w:r>
      <w:r w:rsidRPr="0027408F">
        <w:rPr>
          <w:sz w:val="20"/>
          <w:szCs w:val="20"/>
        </w:rPr>
        <w:t>AA flights and (b) the consequences and/or action taken as a result of the specified complaints and/or</w:t>
      </w:r>
      <w:r w:rsidRPr="0027408F">
        <w:rPr>
          <w:spacing w:val="-1"/>
          <w:sz w:val="20"/>
          <w:szCs w:val="20"/>
        </w:rPr>
        <w:t xml:space="preserve"> </w:t>
      </w:r>
      <w:r w:rsidRPr="0027408F">
        <w:rPr>
          <w:sz w:val="20"/>
          <w:szCs w:val="20"/>
        </w:rPr>
        <w:t>charges?</w:t>
      </w:r>
      <w:r w:rsidRPr="0027408F">
        <w:rPr>
          <w:sz w:val="20"/>
          <w:szCs w:val="20"/>
        </w:rPr>
        <w:tab/>
      </w:r>
      <w:r w:rsidRPr="0027408F">
        <w:rPr>
          <w:sz w:val="20"/>
          <w:szCs w:val="20"/>
        </w:rPr>
        <w:t>NW3227E</w:t>
      </w: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27408F" w:rsidP="0027408F">
      <w:pPr>
        <w:pStyle w:val="Heading1"/>
        <w:spacing w:before="0"/>
        <w:rPr>
          <w:sz w:val="20"/>
          <w:szCs w:val="20"/>
        </w:rPr>
      </w:pPr>
      <w:r w:rsidRPr="0027408F">
        <w:rPr>
          <w:sz w:val="20"/>
          <w:szCs w:val="20"/>
        </w:rPr>
        <w:t>Reply:</w:t>
      </w:r>
    </w:p>
    <w:p w:rsidR="00073F2C" w:rsidRPr="0027408F" w:rsidRDefault="00073F2C" w:rsidP="0027408F">
      <w:pPr>
        <w:pStyle w:val="BodyText"/>
        <w:rPr>
          <w:b/>
          <w:sz w:val="20"/>
          <w:szCs w:val="20"/>
        </w:rPr>
      </w:pPr>
    </w:p>
    <w:p w:rsidR="00073F2C" w:rsidRPr="0027408F" w:rsidRDefault="0027408F" w:rsidP="0027408F">
      <w:pPr>
        <w:ind w:left="118"/>
        <w:rPr>
          <w:b/>
          <w:sz w:val="20"/>
          <w:szCs w:val="20"/>
        </w:rPr>
      </w:pPr>
      <w:r w:rsidRPr="0027408F">
        <w:rPr>
          <w:b/>
          <w:sz w:val="20"/>
          <w:szCs w:val="20"/>
        </w:rPr>
        <w:t>South African Civil Aviation Authority (SACAA)</w:t>
      </w:r>
    </w:p>
    <w:p w:rsidR="00073F2C" w:rsidRPr="0027408F" w:rsidRDefault="00073F2C" w:rsidP="0027408F">
      <w:pPr>
        <w:pStyle w:val="BodyText"/>
        <w:rPr>
          <w:b/>
          <w:sz w:val="20"/>
          <w:szCs w:val="20"/>
        </w:rPr>
      </w:pPr>
    </w:p>
    <w:p w:rsidR="00073F2C" w:rsidRPr="0027408F" w:rsidRDefault="0027408F" w:rsidP="0027408F">
      <w:pPr>
        <w:pStyle w:val="ListParagraph"/>
        <w:numPr>
          <w:ilvl w:val="0"/>
          <w:numId w:val="1"/>
        </w:numPr>
        <w:tabs>
          <w:tab w:val="left" w:pos="838"/>
        </w:tabs>
        <w:ind w:right="120" w:firstLine="0"/>
        <w:jc w:val="left"/>
        <w:rPr>
          <w:sz w:val="20"/>
          <w:szCs w:val="20"/>
        </w:rPr>
      </w:pPr>
      <w:r w:rsidRPr="0027408F">
        <w:rPr>
          <w:sz w:val="20"/>
          <w:szCs w:val="20"/>
        </w:rPr>
        <w:t>Unlike the occurrences i.e., accidents/serious incidents conducted under eith</w:t>
      </w:r>
      <w:r w:rsidRPr="0027408F">
        <w:rPr>
          <w:sz w:val="20"/>
          <w:szCs w:val="20"/>
        </w:rPr>
        <w:t>er ICAO Annex 13 or Part 12 of the Civil Aviation Regulations, the SAA Alpha Floor investigation was conducted under Section 73 of the Civil Aviation Act (Act 13 of</w:t>
      </w:r>
      <w:r w:rsidRPr="0027408F">
        <w:rPr>
          <w:spacing w:val="-5"/>
          <w:sz w:val="20"/>
          <w:szCs w:val="20"/>
        </w:rPr>
        <w:t xml:space="preserve"> </w:t>
      </w:r>
      <w:r w:rsidRPr="0027408F">
        <w:rPr>
          <w:sz w:val="20"/>
          <w:szCs w:val="20"/>
        </w:rPr>
        <w:t>2009).</w:t>
      </w: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27408F" w:rsidP="0027408F">
      <w:pPr>
        <w:pStyle w:val="BodyText"/>
        <w:ind w:left="118"/>
        <w:rPr>
          <w:sz w:val="20"/>
          <w:szCs w:val="20"/>
        </w:rPr>
      </w:pPr>
      <w:r w:rsidRPr="0027408F">
        <w:rPr>
          <w:sz w:val="20"/>
          <w:szCs w:val="20"/>
        </w:rPr>
        <w:t>“Section 73 reads -</w:t>
      </w: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27408F" w:rsidP="0027408F">
      <w:pPr>
        <w:pStyle w:val="ListParagraph"/>
        <w:numPr>
          <w:ilvl w:val="0"/>
          <w:numId w:val="1"/>
        </w:numPr>
        <w:tabs>
          <w:tab w:val="left" w:pos="1558"/>
        </w:tabs>
        <w:ind w:left="838" w:right="121" w:firstLine="0"/>
        <w:jc w:val="left"/>
        <w:rPr>
          <w:sz w:val="20"/>
          <w:szCs w:val="20"/>
        </w:rPr>
      </w:pPr>
      <w:r w:rsidRPr="0027408F">
        <w:rPr>
          <w:i/>
          <w:sz w:val="20"/>
          <w:szCs w:val="20"/>
        </w:rPr>
        <w:t>In addition to the functions referred to in subsection (1) the Civil Aviation Authority has the following</w:t>
      </w:r>
      <w:r w:rsidRPr="0027408F">
        <w:rPr>
          <w:i/>
          <w:spacing w:val="-7"/>
          <w:sz w:val="20"/>
          <w:szCs w:val="20"/>
        </w:rPr>
        <w:t xml:space="preserve"> </w:t>
      </w:r>
      <w:r w:rsidRPr="0027408F">
        <w:rPr>
          <w:i/>
          <w:sz w:val="20"/>
          <w:szCs w:val="20"/>
        </w:rPr>
        <w:t>functions</w:t>
      </w:r>
      <w:r w:rsidRPr="0027408F">
        <w:rPr>
          <w:sz w:val="20"/>
          <w:szCs w:val="20"/>
        </w:rPr>
        <w:t>:</w:t>
      </w: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27408F" w:rsidP="0027408F">
      <w:pPr>
        <w:ind w:left="838" w:right="111"/>
        <w:rPr>
          <w:sz w:val="20"/>
          <w:szCs w:val="20"/>
        </w:rPr>
      </w:pPr>
      <w:r w:rsidRPr="0027408F">
        <w:rPr>
          <w:sz w:val="20"/>
          <w:szCs w:val="20"/>
        </w:rPr>
        <w:t xml:space="preserve">m) </w:t>
      </w:r>
      <w:proofErr w:type="gramStart"/>
      <w:r w:rsidRPr="0027408F">
        <w:rPr>
          <w:i/>
          <w:sz w:val="20"/>
          <w:szCs w:val="20"/>
        </w:rPr>
        <w:t>to</w:t>
      </w:r>
      <w:proofErr w:type="gramEnd"/>
      <w:r w:rsidRPr="0027408F">
        <w:rPr>
          <w:i/>
          <w:sz w:val="20"/>
          <w:szCs w:val="20"/>
        </w:rPr>
        <w:t xml:space="preserve"> investigate aircraft accidents and aircraft incidents that the Aviation Safety Investigation Board has determined not to investigate</w:t>
      </w:r>
      <w:r w:rsidRPr="0027408F">
        <w:rPr>
          <w:i/>
          <w:sz w:val="20"/>
          <w:szCs w:val="20"/>
        </w:rPr>
        <w:t xml:space="preserve"> in terms of Chapter 4 and for purposes of regulatory compliance with this Act</w:t>
      </w:r>
      <w:r w:rsidRPr="0027408F">
        <w:rPr>
          <w:sz w:val="20"/>
          <w:szCs w:val="20"/>
        </w:rPr>
        <w:t>;”</w:t>
      </w: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27408F" w:rsidP="0027408F">
      <w:pPr>
        <w:pStyle w:val="BodyText"/>
        <w:ind w:left="118" w:right="116"/>
        <w:rPr>
          <w:sz w:val="20"/>
          <w:szCs w:val="20"/>
        </w:rPr>
      </w:pPr>
      <w:r w:rsidRPr="0027408F">
        <w:rPr>
          <w:sz w:val="20"/>
          <w:szCs w:val="20"/>
        </w:rPr>
        <w:t>Investigations conducted under the above regulation are meant to determine regulatory compliance and therefore they are not published nor shared with the public as they prese</w:t>
      </w:r>
      <w:r w:rsidRPr="0027408F">
        <w:rPr>
          <w:sz w:val="20"/>
          <w:szCs w:val="20"/>
        </w:rPr>
        <w:t xml:space="preserve">nt the compliance status of the operator and may also include punitive action taken against the operator or </w:t>
      </w:r>
      <w:proofErr w:type="spellStart"/>
      <w:r w:rsidRPr="0027408F">
        <w:rPr>
          <w:sz w:val="20"/>
          <w:szCs w:val="20"/>
        </w:rPr>
        <w:t>licence</w:t>
      </w:r>
      <w:proofErr w:type="spellEnd"/>
      <w:r w:rsidRPr="0027408F">
        <w:rPr>
          <w:sz w:val="20"/>
          <w:szCs w:val="20"/>
        </w:rPr>
        <w:t xml:space="preserve"> holder by the Regulator. Regulatory compliance inspections, audits and investigations are of a confidential nature as they may contain indiv</w:t>
      </w:r>
      <w:r w:rsidRPr="0027408F">
        <w:rPr>
          <w:sz w:val="20"/>
          <w:szCs w:val="20"/>
        </w:rPr>
        <w:t xml:space="preserve">idual </w:t>
      </w:r>
      <w:proofErr w:type="spellStart"/>
      <w:r w:rsidRPr="0027408F">
        <w:rPr>
          <w:sz w:val="20"/>
          <w:szCs w:val="20"/>
        </w:rPr>
        <w:t>organisation’s</w:t>
      </w:r>
      <w:proofErr w:type="spellEnd"/>
      <w:r w:rsidRPr="0027408F">
        <w:rPr>
          <w:sz w:val="20"/>
          <w:szCs w:val="20"/>
        </w:rPr>
        <w:t xml:space="preserve"> sensitive information.</w:t>
      </w:r>
    </w:p>
    <w:p w:rsidR="00073F2C" w:rsidRPr="0027408F" w:rsidRDefault="00073F2C" w:rsidP="0027408F">
      <w:pPr>
        <w:pStyle w:val="BodyText"/>
        <w:rPr>
          <w:sz w:val="20"/>
          <w:szCs w:val="20"/>
        </w:rPr>
      </w:pPr>
    </w:p>
    <w:p w:rsidR="00073F2C" w:rsidRPr="0027408F" w:rsidRDefault="0027408F" w:rsidP="0027408F">
      <w:pPr>
        <w:pStyle w:val="BodyText"/>
        <w:ind w:left="118" w:right="114"/>
        <w:rPr>
          <w:sz w:val="20"/>
          <w:szCs w:val="20"/>
        </w:rPr>
      </w:pPr>
      <w:r w:rsidRPr="0027408F">
        <w:rPr>
          <w:sz w:val="20"/>
          <w:szCs w:val="20"/>
        </w:rPr>
        <w:t xml:space="preserve">(2) The </w:t>
      </w:r>
      <w:proofErr w:type="gramStart"/>
      <w:r w:rsidRPr="0027408F">
        <w:rPr>
          <w:sz w:val="20"/>
          <w:szCs w:val="20"/>
        </w:rPr>
        <w:t>SACAA,</w:t>
      </w:r>
      <w:proofErr w:type="gramEnd"/>
      <w:r w:rsidRPr="0027408F">
        <w:rPr>
          <w:sz w:val="20"/>
          <w:szCs w:val="20"/>
        </w:rPr>
        <w:t xml:space="preserve"> did not receive nor is aware of any complaints and/or charges received from any Belgium and/or other jurisdiction and/or authority regarding any regulatory breaches allegedly committed by SAA. Our</w:t>
      </w:r>
      <w:r w:rsidRPr="0027408F">
        <w:rPr>
          <w:sz w:val="20"/>
          <w:szCs w:val="20"/>
        </w:rPr>
        <w:t xml:space="preserve"> investigation though did reveal that the Alpha Floor activation at OR Tambo for the outbound flight to Brussels was not the first one the operator had experienced; an enforcement action has been taken against the operator for a failure to report both the </w:t>
      </w:r>
      <w:r w:rsidRPr="0027408F">
        <w:rPr>
          <w:sz w:val="20"/>
          <w:szCs w:val="20"/>
        </w:rPr>
        <w:t>last occurrence and the three previous</w:t>
      </w:r>
      <w:r w:rsidRPr="0027408F">
        <w:rPr>
          <w:spacing w:val="-12"/>
          <w:sz w:val="20"/>
          <w:szCs w:val="20"/>
        </w:rPr>
        <w:t xml:space="preserve"> </w:t>
      </w:r>
      <w:r w:rsidRPr="0027408F">
        <w:rPr>
          <w:sz w:val="20"/>
          <w:szCs w:val="20"/>
        </w:rPr>
        <w:t>occurrences.</w:t>
      </w:r>
    </w:p>
    <w:sectPr w:rsidR="00073F2C" w:rsidRPr="0027408F" w:rsidSect="00073F2C">
      <w:type w:val="continuous"/>
      <w:pgSz w:w="12240" w:h="15840"/>
      <w:pgMar w:top="1340" w:right="132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C3B"/>
    <w:multiLevelType w:val="hybridMultilevel"/>
    <w:tmpl w:val="6BC6E4C6"/>
    <w:lvl w:ilvl="0" w:tplc="22849AB4">
      <w:start w:val="1"/>
      <w:numFmt w:val="decimal"/>
      <w:lvlText w:val="(%1)"/>
      <w:lvlJc w:val="left"/>
      <w:pPr>
        <w:ind w:left="118" w:hanging="720"/>
        <w:jc w:val="righ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143488E0">
      <w:numFmt w:val="bullet"/>
      <w:lvlText w:val="•"/>
      <w:lvlJc w:val="left"/>
      <w:pPr>
        <w:ind w:left="1032" w:hanging="720"/>
      </w:pPr>
      <w:rPr>
        <w:rFonts w:hint="default"/>
        <w:lang w:val="en-US" w:eastAsia="en-US" w:bidi="en-US"/>
      </w:rPr>
    </w:lvl>
    <w:lvl w:ilvl="2" w:tplc="9A80CC1E">
      <w:numFmt w:val="bullet"/>
      <w:lvlText w:val="•"/>
      <w:lvlJc w:val="left"/>
      <w:pPr>
        <w:ind w:left="1944" w:hanging="720"/>
      </w:pPr>
      <w:rPr>
        <w:rFonts w:hint="default"/>
        <w:lang w:val="en-US" w:eastAsia="en-US" w:bidi="en-US"/>
      </w:rPr>
    </w:lvl>
    <w:lvl w:ilvl="3" w:tplc="52388D72">
      <w:numFmt w:val="bullet"/>
      <w:lvlText w:val="•"/>
      <w:lvlJc w:val="left"/>
      <w:pPr>
        <w:ind w:left="2856" w:hanging="720"/>
      </w:pPr>
      <w:rPr>
        <w:rFonts w:hint="default"/>
        <w:lang w:val="en-US" w:eastAsia="en-US" w:bidi="en-US"/>
      </w:rPr>
    </w:lvl>
    <w:lvl w:ilvl="4" w:tplc="B2C4B620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en-US"/>
      </w:rPr>
    </w:lvl>
    <w:lvl w:ilvl="5" w:tplc="A00A1426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en-US"/>
      </w:rPr>
    </w:lvl>
    <w:lvl w:ilvl="6" w:tplc="6C183FEE">
      <w:numFmt w:val="bullet"/>
      <w:lvlText w:val="•"/>
      <w:lvlJc w:val="left"/>
      <w:pPr>
        <w:ind w:left="5592" w:hanging="720"/>
      </w:pPr>
      <w:rPr>
        <w:rFonts w:hint="default"/>
        <w:lang w:val="en-US" w:eastAsia="en-US" w:bidi="en-US"/>
      </w:rPr>
    </w:lvl>
    <w:lvl w:ilvl="7" w:tplc="FE4AF100">
      <w:numFmt w:val="bullet"/>
      <w:lvlText w:val="•"/>
      <w:lvlJc w:val="left"/>
      <w:pPr>
        <w:ind w:left="6504" w:hanging="720"/>
      </w:pPr>
      <w:rPr>
        <w:rFonts w:hint="default"/>
        <w:lang w:val="en-US" w:eastAsia="en-US" w:bidi="en-US"/>
      </w:rPr>
    </w:lvl>
    <w:lvl w:ilvl="8" w:tplc="14E4B018">
      <w:numFmt w:val="bullet"/>
      <w:lvlText w:val="•"/>
      <w:lvlJc w:val="left"/>
      <w:pPr>
        <w:ind w:left="7416" w:hanging="720"/>
      </w:pPr>
      <w:rPr>
        <w:rFonts w:hint="default"/>
        <w:lang w:val="en-US" w:eastAsia="en-US" w:bidi="en-US"/>
      </w:rPr>
    </w:lvl>
  </w:abstractNum>
  <w:abstractNum w:abstractNumId="1">
    <w:nsid w:val="15C31084"/>
    <w:multiLevelType w:val="hybridMultilevel"/>
    <w:tmpl w:val="2C9E25D6"/>
    <w:lvl w:ilvl="0" w:tplc="08E48666">
      <w:start w:val="1"/>
      <w:numFmt w:val="decimal"/>
      <w:lvlText w:val="(%1)"/>
      <w:lvlJc w:val="left"/>
      <w:pPr>
        <w:ind w:left="1558" w:hanging="720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C21E82A4">
      <w:numFmt w:val="bullet"/>
      <w:lvlText w:val="•"/>
      <w:lvlJc w:val="left"/>
      <w:pPr>
        <w:ind w:left="2328" w:hanging="720"/>
      </w:pPr>
      <w:rPr>
        <w:rFonts w:hint="default"/>
        <w:lang w:val="en-US" w:eastAsia="en-US" w:bidi="en-US"/>
      </w:rPr>
    </w:lvl>
    <w:lvl w:ilvl="2" w:tplc="4600C01A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en-US"/>
      </w:rPr>
    </w:lvl>
    <w:lvl w:ilvl="3" w:tplc="45B22DE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en-US"/>
      </w:rPr>
    </w:lvl>
    <w:lvl w:ilvl="4" w:tplc="201C147A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en-US"/>
      </w:rPr>
    </w:lvl>
    <w:lvl w:ilvl="5" w:tplc="090A48F2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en-US"/>
      </w:rPr>
    </w:lvl>
    <w:lvl w:ilvl="6" w:tplc="FE965D7C">
      <w:numFmt w:val="bullet"/>
      <w:lvlText w:val="•"/>
      <w:lvlJc w:val="left"/>
      <w:pPr>
        <w:ind w:left="6168" w:hanging="720"/>
      </w:pPr>
      <w:rPr>
        <w:rFonts w:hint="default"/>
        <w:lang w:val="en-US" w:eastAsia="en-US" w:bidi="en-US"/>
      </w:rPr>
    </w:lvl>
    <w:lvl w:ilvl="7" w:tplc="FC12E158">
      <w:numFmt w:val="bullet"/>
      <w:lvlText w:val="•"/>
      <w:lvlJc w:val="left"/>
      <w:pPr>
        <w:ind w:left="6936" w:hanging="720"/>
      </w:pPr>
      <w:rPr>
        <w:rFonts w:hint="default"/>
        <w:lang w:val="en-US" w:eastAsia="en-US" w:bidi="en-US"/>
      </w:rPr>
    </w:lvl>
    <w:lvl w:ilvl="8" w:tplc="6E147C16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3F2C"/>
    <w:rsid w:val="00073F2C"/>
    <w:rsid w:val="0027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F2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73F2C"/>
    <w:pPr>
      <w:spacing w:before="1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3F2C"/>
  </w:style>
  <w:style w:type="paragraph" w:styleId="ListParagraph">
    <w:name w:val="List Paragraph"/>
    <w:basedOn w:val="Normal"/>
    <w:uiPriority w:val="1"/>
    <w:qFormat/>
    <w:rsid w:val="00073F2C"/>
    <w:pPr>
      <w:ind w:left="1558" w:right="113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073F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dcterms:created xsi:type="dcterms:W3CDTF">2022-01-20T06:57:00Z</dcterms:created>
  <dcterms:modified xsi:type="dcterms:W3CDTF">2022-01-20T10:12:00Z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