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</w:t>
      </w:r>
      <w:r w:rsidR="0083043E">
        <w:rPr>
          <w:b/>
          <w:bCs/>
          <w:sz w:val="24"/>
          <w:u w:val="single"/>
        </w:rPr>
        <w:t>71</w:t>
      </w:r>
      <w:r w:rsidR="00EA7CC0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3043E">
        <w:rPr>
          <w:b/>
          <w:bCs/>
          <w:sz w:val="24"/>
          <w:u w:val="single"/>
        </w:rPr>
        <w:t>8 SEPTEMBER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83043E">
        <w:rPr>
          <w:b/>
          <w:bCs/>
          <w:sz w:val="24"/>
          <w:u w:val="single"/>
        </w:rPr>
        <w:t>32</w:t>
      </w:r>
      <w:r w:rsidR="007621A9">
        <w:rPr>
          <w:b/>
          <w:bCs/>
          <w:sz w:val="24"/>
          <w:u w:val="single"/>
        </w:rPr>
        <w:t>)</w:t>
      </w:r>
    </w:p>
    <w:p w:rsidR="00EA7CC0" w:rsidRPr="00EA7CC0" w:rsidRDefault="00EA7CC0" w:rsidP="00EA7CC0">
      <w:pPr>
        <w:spacing w:before="100" w:beforeAutospacing="1" w:after="100" w:afterAutospacing="1"/>
        <w:ind w:left="851" w:hanging="851"/>
        <w:rPr>
          <w:sz w:val="24"/>
          <w:u w:val="single"/>
        </w:rPr>
      </w:pPr>
      <w:r w:rsidRPr="00EA7CC0">
        <w:rPr>
          <w:b/>
          <w:sz w:val="24"/>
          <w:u w:val="single"/>
        </w:rPr>
        <w:t>Mrs K Jooste (DA) to ask the Minister of Health:</w:t>
      </w:r>
    </w:p>
    <w:p w:rsidR="008A34C5" w:rsidRPr="0083043E" w:rsidRDefault="00EA7CC0" w:rsidP="00EA7CC0">
      <w:pPr>
        <w:spacing w:before="100" w:beforeAutospacing="1" w:after="100" w:afterAutospacing="1"/>
        <w:jc w:val="both"/>
        <w:rPr>
          <w:sz w:val="24"/>
        </w:rPr>
      </w:pPr>
      <w:r w:rsidRPr="00EA7CC0">
        <w:rPr>
          <w:sz w:val="24"/>
        </w:rPr>
        <w:t>How many (a) adults and (b) children received post-exposure prophylaxis treatments in each province (i) in the (aa) 2014-15, (bb) 2015-16 and (cc) 2016-17 financial years and (ii) since 1 April 2017?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3043E">
        <w:rPr>
          <w:color w:val="000000"/>
        </w:rPr>
        <w:t>302</w:t>
      </w:r>
      <w:r w:rsidR="00EA7CC0">
        <w:rPr>
          <w:color w:val="000000"/>
        </w:rPr>
        <w:t>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B13C07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The table below snows the total number of clients who received sexual assault prophylaxis disaggregated per province, data is not collected separately for adults and children, to prevent HIV infection.</w:t>
      </w:r>
    </w:p>
    <w:p w:rsidR="00B13C07" w:rsidRDefault="00B13C07" w:rsidP="00D25099">
      <w:pPr>
        <w:pStyle w:val="BodyText"/>
        <w:rPr>
          <w:rFonts w:eastAsia="Batang"/>
          <w:sz w:val="24"/>
        </w:rPr>
      </w:pPr>
    </w:p>
    <w:p w:rsidR="00B13C07" w:rsidRDefault="00B13C07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With regard to the period April 2017 to June 2017 the data element is not included in the National Indicator Data Set (NDIS)</w:t>
      </w:r>
    </w:p>
    <w:p w:rsidR="00B13C07" w:rsidRDefault="00B13C07" w:rsidP="00D25099">
      <w:pPr>
        <w:pStyle w:val="BodyText"/>
        <w:rPr>
          <w:rFonts w:eastAsia="Batang"/>
          <w:sz w:val="24"/>
        </w:rPr>
      </w:pP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B13C07" w:rsidRPr="00B13C07" w:rsidTr="00B13C07">
        <w:tc>
          <w:tcPr>
            <w:tcW w:w="2605" w:type="dxa"/>
          </w:tcPr>
          <w:p w:rsidR="00B13C07" w:rsidRPr="00B13C07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B13C07">
              <w:rPr>
                <w:rFonts w:eastAsia="Batang"/>
                <w:b/>
                <w:sz w:val="24"/>
              </w:rPr>
              <w:t>PROVINCE</w:t>
            </w:r>
          </w:p>
        </w:tc>
        <w:tc>
          <w:tcPr>
            <w:tcW w:w="2605" w:type="dxa"/>
          </w:tcPr>
          <w:p w:rsidR="00B13C07" w:rsidRPr="00B13C07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B13C07">
              <w:rPr>
                <w:rFonts w:eastAsia="Batang"/>
                <w:b/>
                <w:sz w:val="24"/>
              </w:rPr>
              <w:t>2014/15</w:t>
            </w:r>
          </w:p>
        </w:tc>
        <w:tc>
          <w:tcPr>
            <w:tcW w:w="2605" w:type="dxa"/>
          </w:tcPr>
          <w:p w:rsidR="00B13C07" w:rsidRPr="00B13C07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B13C07">
              <w:rPr>
                <w:rFonts w:eastAsia="Batang"/>
                <w:b/>
                <w:sz w:val="24"/>
              </w:rPr>
              <w:t>2015/16</w:t>
            </w:r>
          </w:p>
        </w:tc>
        <w:tc>
          <w:tcPr>
            <w:tcW w:w="2605" w:type="dxa"/>
          </w:tcPr>
          <w:p w:rsidR="00B13C07" w:rsidRPr="00B13C07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B13C07">
              <w:rPr>
                <w:rFonts w:eastAsia="Batang"/>
                <w:b/>
                <w:sz w:val="24"/>
              </w:rPr>
              <w:t>2016/17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Eastern Cape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5,511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4,923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4,390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Free State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2,224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1,839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1,853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Gauteng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5,585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4,998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8,103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KwaZulu Natal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5,008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5,024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4,597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Limpopo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3,612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3,213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2,882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Mpumalanga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2,829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2,277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2,346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North West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700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1,970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1,747</w:t>
            </w:r>
          </w:p>
        </w:tc>
      </w:tr>
      <w:tr w:rsidR="00B13C07" w:rsidTr="00B13C07"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Northern Cape</w:t>
            </w:r>
          </w:p>
        </w:tc>
        <w:tc>
          <w:tcPr>
            <w:tcW w:w="2605" w:type="dxa"/>
          </w:tcPr>
          <w:p w:rsidR="00B13C07" w:rsidRDefault="00B13C07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3,243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770</w:t>
            </w:r>
          </w:p>
        </w:tc>
        <w:tc>
          <w:tcPr>
            <w:tcW w:w="2605" w:type="dxa"/>
          </w:tcPr>
          <w:p w:rsidR="00B13C07" w:rsidRDefault="005625DE" w:rsidP="00B13C07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676</w:t>
            </w:r>
          </w:p>
        </w:tc>
      </w:tr>
      <w:tr w:rsidR="005625DE" w:rsidTr="002A4A25">
        <w:tc>
          <w:tcPr>
            <w:tcW w:w="2605" w:type="dxa"/>
          </w:tcPr>
          <w:p w:rsidR="005625DE" w:rsidRDefault="005625DE" w:rsidP="002A4A25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Western Cape</w:t>
            </w:r>
          </w:p>
        </w:tc>
        <w:tc>
          <w:tcPr>
            <w:tcW w:w="2605" w:type="dxa"/>
          </w:tcPr>
          <w:p w:rsidR="005625DE" w:rsidRDefault="005625DE" w:rsidP="002A4A25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3,243</w:t>
            </w:r>
          </w:p>
        </w:tc>
        <w:tc>
          <w:tcPr>
            <w:tcW w:w="2605" w:type="dxa"/>
          </w:tcPr>
          <w:p w:rsidR="005625DE" w:rsidRDefault="005625DE" w:rsidP="002A4A25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3,122</w:t>
            </w:r>
          </w:p>
        </w:tc>
        <w:tc>
          <w:tcPr>
            <w:tcW w:w="2605" w:type="dxa"/>
          </w:tcPr>
          <w:p w:rsidR="005625DE" w:rsidRDefault="005625DE" w:rsidP="002A4A25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3,374</w:t>
            </w:r>
          </w:p>
        </w:tc>
      </w:tr>
      <w:tr w:rsidR="00B13C07" w:rsidRPr="005625DE" w:rsidTr="00B13C07">
        <w:tc>
          <w:tcPr>
            <w:tcW w:w="2605" w:type="dxa"/>
          </w:tcPr>
          <w:p w:rsidR="00B13C07" w:rsidRPr="005625DE" w:rsidRDefault="005625DE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5625DE">
              <w:rPr>
                <w:rFonts w:eastAsia="Batang"/>
                <w:b/>
                <w:sz w:val="24"/>
              </w:rPr>
              <w:t>RSA</w:t>
            </w:r>
          </w:p>
        </w:tc>
        <w:tc>
          <w:tcPr>
            <w:tcW w:w="2605" w:type="dxa"/>
          </w:tcPr>
          <w:p w:rsidR="00B13C07" w:rsidRPr="005625DE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5625DE">
              <w:rPr>
                <w:rFonts w:eastAsia="Batang"/>
                <w:b/>
                <w:sz w:val="24"/>
              </w:rPr>
              <w:t>31,010</w:t>
            </w:r>
          </w:p>
        </w:tc>
        <w:tc>
          <w:tcPr>
            <w:tcW w:w="2605" w:type="dxa"/>
          </w:tcPr>
          <w:p w:rsidR="00B13C07" w:rsidRPr="005625DE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5625DE">
              <w:rPr>
                <w:rFonts w:eastAsia="Batang"/>
                <w:b/>
                <w:sz w:val="24"/>
              </w:rPr>
              <w:t>28,136</w:t>
            </w:r>
          </w:p>
        </w:tc>
        <w:tc>
          <w:tcPr>
            <w:tcW w:w="2605" w:type="dxa"/>
          </w:tcPr>
          <w:p w:rsidR="00B13C07" w:rsidRPr="005625DE" w:rsidRDefault="00B13C07" w:rsidP="00B13C07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5625DE">
              <w:rPr>
                <w:rFonts w:eastAsia="Batang"/>
                <w:b/>
                <w:sz w:val="24"/>
              </w:rPr>
              <w:t>29,968</w:t>
            </w:r>
          </w:p>
        </w:tc>
      </w:tr>
    </w:tbl>
    <w:p w:rsidR="00B13C07" w:rsidRDefault="00B13C07" w:rsidP="00D25099">
      <w:pPr>
        <w:pStyle w:val="BodyText"/>
        <w:rPr>
          <w:rFonts w:eastAsia="Batang"/>
          <w:sz w:val="24"/>
        </w:rPr>
      </w:pP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7F" w:rsidRDefault="00AD567F">
      <w:r>
        <w:separator/>
      </w:r>
    </w:p>
  </w:endnote>
  <w:endnote w:type="continuationSeparator" w:id="1">
    <w:p w:rsidR="00AD567F" w:rsidRDefault="00AD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15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15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7F" w:rsidRDefault="00AD567F">
      <w:r>
        <w:separator/>
      </w:r>
    </w:p>
  </w:footnote>
  <w:footnote w:type="continuationSeparator" w:id="1">
    <w:p w:rsidR="00AD567F" w:rsidRDefault="00AD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0576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A591A"/>
    <w:rsid w:val="002B20CB"/>
    <w:rsid w:val="002B32D0"/>
    <w:rsid w:val="002C7F1D"/>
    <w:rsid w:val="002D6CF0"/>
    <w:rsid w:val="002E3FA9"/>
    <w:rsid w:val="002F0EBE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C1691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2AE"/>
    <w:rsid w:val="0040781B"/>
    <w:rsid w:val="00430D20"/>
    <w:rsid w:val="0043313B"/>
    <w:rsid w:val="00434530"/>
    <w:rsid w:val="0043501B"/>
    <w:rsid w:val="00435FC4"/>
    <w:rsid w:val="004456A9"/>
    <w:rsid w:val="004563A8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25DE"/>
    <w:rsid w:val="00570065"/>
    <w:rsid w:val="00570834"/>
    <w:rsid w:val="00574AA4"/>
    <w:rsid w:val="00576020"/>
    <w:rsid w:val="005833AA"/>
    <w:rsid w:val="005937C8"/>
    <w:rsid w:val="0059653E"/>
    <w:rsid w:val="005A38F7"/>
    <w:rsid w:val="005A6911"/>
    <w:rsid w:val="005B14AA"/>
    <w:rsid w:val="005B61F1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104F"/>
    <w:rsid w:val="006664AE"/>
    <w:rsid w:val="006779D4"/>
    <w:rsid w:val="00683343"/>
    <w:rsid w:val="00690450"/>
    <w:rsid w:val="00691AFC"/>
    <w:rsid w:val="0069293E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35D9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3043E"/>
    <w:rsid w:val="0084076E"/>
    <w:rsid w:val="00846CD4"/>
    <w:rsid w:val="008603CC"/>
    <w:rsid w:val="0086637B"/>
    <w:rsid w:val="008764B1"/>
    <w:rsid w:val="00891B7A"/>
    <w:rsid w:val="0089783C"/>
    <w:rsid w:val="008A2BAB"/>
    <w:rsid w:val="008A34C5"/>
    <w:rsid w:val="008A757D"/>
    <w:rsid w:val="008B0A16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424C2"/>
    <w:rsid w:val="00952EC0"/>
    <w:rsid w:val="00960541"/>
    <w:rsid w:val="009756B6"/>
    <w:rsid w:val="00980BBC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67F"/>
    <w:rsid w:val="00AD5F10"/>
    <w:rsid w:val="00AE6687"/>
    <w:rsid w:val="00AF4C61"/>
    <w:rsid w:val="00B0762E"/>
    <w:rsid w:val="00B13C07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74050"/>
    <w:rsid w:val="00B85B77"/>
    <w:rsid w:val="00B87D92"/>
    <w:rsid w:val="00B9163D"/>
    <w:rsid w:val="00BB6BF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47E2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D03FD"/>
    <w:rsid w:val="00CE7787"/>
    <w:rsid w:val="00CF0AD4"/>
    <w:rsid w:val="00CF60D1"/>
    <w:rsid w:val="00CF7757"/>
    <w:rsid w:val="00D00805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374D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9FB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545E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A7CC0"/>
    <w:rsid w:val="00EB211A"/>
    <w:rsid w:val="00EB241F"/>
    <w:rsid w:val="00ED527A"/>
    <w:rsid w:val="00EE56A6"/>
    <w:rsid w:val="00EE7C2B"/>
    <w:rsid w:val="00EF7FEE"/>
    <w:rsid w:val="00F006CF"/>
    <w:rsid w:val="00F14236"/>
    <w:rsid w:val="00F22592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2017-10-29T20:09:00Z</dcterms:created>
  <dcterms:modified xsi:type="dcterms:W3CDTF">2017-10-29T20:35:00Z</dcterms:modified>
</cp:coreProperties>
</file>