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w:t>
      </w:r>
      <w:r w:rsidR="00F37CDB">
        <w:rPr>
          <w:rFonts w:ascii="Arial" w:eastAsia="Times New Roman" w:hAnsi="Arial" w:cs="Arial"/>
          <w:b/>
          <w:snapToGrid w:val="0"/>
          <w:color w:val="000000"/>
          <w:sz w:val="40"/>
          <w:szCs w:val="40"/>
          <w:lang w:val="en-GB"/>
        </w:rPr>
        <w:t>___</w:t>
      </w:r>
    </w:p>
    <w:p w:rsidR="00D33C41" w:rsidRPr="00F37CDB"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F37CDB">
        <w:rPr>
          <w:rFonts w:ascii="Arial" w:eastAsia="Times New Roman" w:hAnsi="Arial" w:cs="Arial"/>
          <w:b/>
          <w:snapToGrid w:val="0"/>
          <w:color w:val="000000"/>
          <w:sz w:val="24"/>
          <w:szCs w:val="40"/>
          <w:lang w:val="en-GB"/>
        </w:rPr>
        <w:t>NATIONAL ASSEMBLY</w:t>
      </w:r>
    </w:p>
    <w:p w:rsidR="00D33C41" w:rsidRPr="00F37CDB"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F37CDB">
        <w:rPr>
          <w:rFonts w:ascii="Arial" w:eastAsia="Times New Roman" w:hAnsi="Arial" w:cs="Arial"/>
          <w:b/>
          <w:snapToGrid w:val="0"/>
          <w:color w:val="000000"/>
          <w:sz w:val="24"/>
          <w:szCs w:val="40"/>
          <w:lang w:val="en-GB"/>
        </w:rPr>
        <w:t xml:space="preserve">QUESTION FOR </w:t>
      </w:r>
      <w:r w:rsidR="00CB758D" w:rsidRPr="00F37CDB">
        <w:rPr>
          <w:rFonts w:ascii="Arial" w:eastAsia="Times New Roman" w:hAnsi="Arial" w:cs="Arial"/>
          <w:b/>
          <w:snapToGrid w:val="0"/>
          <w:color w:val="000000"/>
          <w:sz w:val="24"/>
          <w:szCs w:val="40"/>
          <w:lang w:val="en-GB"/>
        </w:rPr>
        <w:t>WRITTEN</w:t>
      </w:r>
      <w:r w:rsidR="00D33C41" w:rsidRPr="00F37CDB">
        <w:rPr>
          <w:rFonts w:ascii="Arial" w:eastAsia="Times New Roman" w:hAnsi="Arial" w:cs="Arial"/>
          <w:b/>
          <w:snapToGrid w:val="0"/>
          <w:color w:val="000000"/>
          <w:sz w:val="24"/>
          <w:szCs w:val="40"/>
          <w:lang w:val="en-GB"/>
        </w:rPr>
        <w:t xml:space="preserve"> REPLY</w:t>
      </w:r>
    </w:p>
    <w:p w:rsidR="00D33C41" w:rsidRPr="00F37CDB"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F37CDB">
        <w:rPr>
          <w:rFonts w:ascii="Arial" w:eastAsia="Times New Roman" w:hAnsi="Arial" w:cs="Arial"/>
          <w:b/>
          <w:snapToGrid w:val="0"/>
          <w:sz w:val="24"/>
          <w:szCs w:val="40"/>
          <w:lang w:val="en-GB"/>
        </w:rPr>
        <w:t>QUESTION NUMBER:</w:t>
      </w:r>
      <w:r w:rsidR="00E556BF" w:rsidRPr="00F37CDB">
        <w:rPr>
          <w:rFonts w:ascii="Arial" w:eastAsia="Times New Roman" w:hAnsi="Arial" w:cs="Arial"/>
          <w:b/>
          <w:snapToGrid w:val="0"/>
          <w:sz w:val="24"/>
          <w:szCs w:val="40"/>
          <w:lang w:val="en-GB"/>
        </w:rPr>
        <w:t xml:space="preserve"> </w:t>
      </w:r>
      <w:r w:rsidRPr="00F37CDB">
        <w:rPr>
          <w:rFonts w:ascii="Arial" w:eastAsia="Times New Roman" w:hAnsi="Arial" w:cs="Arial"/>
          <w:b/>
          <w:snapToGrid w:val="0"/>
          <w:sz w:val="24"/>
          <w:szCs w:val="40"/>
          <w:lang w:val="en-GB"/>
        </w:rPr>
        <w:tab/>
      </w:r>
      <w:r w:rsidR="00FA5947" w:rsidRPr="00F37CDB">
        <w:rPr>
          <w:rFonts w:ascii="Arial" w:eastAsia="Times New Roman" w:hAnsi="Arial" w:cs="Arial"/>
          <w:b/>
          <w:snapToGrid w:val="0"/>
          <w:sz w:val="24"/>
          <w:szCs w:val="40"/>
          <w:lang w:val="en-GB"/>
        </w:rPr>
        <w:t>2</w:t>
      </w:r>
      <w:r w:rsidR="00AA2E91" w:rsidRPr="00F37CDB">
        <w:rPr>
          <w:rFonts w:ascii="Arial" w:eastAsia="Times New Roman" w:hAnsi="Arial" w:cs="Arial"/>
          <w:b/>
          <w:snapToGrid w:val="0"/>
          <w:sz w:val="24"/>
          <w:szCs w:val="40"/>
          <w:lang w:val="en-GB"/>
        </w:rPr>
        <w:t>709</w:t>
      </w:r>
    </w:p>
    <w:p w:rsidR="00D33C41" w:rsidRPr="00F37CDB" w:rsidRDefault="00D33C41" w:rsidP="00FB4659">
      <w:pPr>
        <w:spacing w:after="120" w:line="240" w:lineRule="auto"/>
        <w:jc w:val="center"/>
        <w:rPr>
          <w:rFonts w:ascii="Arial" w:eastAsia="Times New Roman" w:hAnsi="Arial" w:cs="Arial"/>
          <w:b/>
          <w:snapToGrid w:val="0"/>
          <w:sz w:val="24"/>
          <w:szCs w:val="40"/>
          <w:lang w:val="en-GB"/>
        </w:rPr>
      </w:pPr>
      <w:r w:rsidRPr="00F37CDB">
        <w:rPr>
          <w:rFonts w:ascii="Arial" w:eastAsia="Times New Roman" w:hAnsi="Arial" w:cs="Arial"/>
          <w:b/>
          <w:snapToGrid w:val="0"/>
          <w:sz w:val="24"/>
          <w:szCs w:val="40"/>
          <w:lang w:val="en-GB"/>
        </w:rPr>
        <w:t xml:space="preserve">DATE OF PUBLICATION IN INTERNAL QUESTION PAPER: </w:t>
      </w:r>
      <w:r w:rsidR="00AA2E91" w:rsidRPr="00F37CDB">
        <w:rPr>
          <w:rFonts w:ascii="Arial" w:eastAsia="Times New Roman" w:hAnsi="Arial" w:cs="Arial"/>
          <w:b/>
          <w:snapToGrid w:val="0"/>
          <w:sz w:val="24"/>
          <w:szCs w:val="40"/>
          <w:lang w:val="en-GB"/>
        </w:rPr>
        <w:t>02 SEPTEMBER</w:t>
      </w:r>
      <w:r w:rsidR="009E7540" w:rsidRPr="00F37CDB">
        <w:rPr>
          <w:rFonts w:ascii="Arial" w:eastAsia="Times New Roman" w:hAnsi="Arial" w:cs="Arial"/>
          <w:b/>
          <w:snapToGrid w:val="0"/>
          <w:sz w:val="24"/>
          <w:szCs w:val="40"/>
          <w:lang w:val="en-GB"/>
        </w:rPr>
        <w:t xml:space="preserve"> 202</w:t>
      </w:r>
      <w:r w:rsidR="00FA5947" w:rsidRPr="00F37CDB">
        <w:rPr>
          <w:rFonts w:ascii="Arial" w:eastAsia="Times New Roman" w:hAnsi="Arial" w:cs="Arial"/>
          <w:b/>
          <w:snapToGrid w:val="0"/>
          <w:sz w:val="24"/>
          <w:szCs w:val="40"/>
          <w:lang w:val="en-GB"/>
        </w:rPr>
        <w:t>2</w:t>
      </w:r>
    </w:p>
    <w:p w:rsidR="00D33C41" w:rsidRPr="00F37CDB"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F37CDB">
        <w:rPr>
          <w:rFonts w:ascii="Arial" w:eastAsia="Times New Roman" w:hAnsi="Arial" w:cs="Arial"/>
          <w:b/>
          <w:snapToGrid w:val="0"/>
          <w:sz w:val="24"/>
          <w:szCs w:val="40"/>
          <w:lang w:val="en-GB"/>
        </w:rPr>
        <w:t xml:space="preserve">INTERNAL QUESTION PAPER NUMBER:  </w:t>
      </w:r>
      <w:r w:rsidR="005E3C42" w:rsidRPr="00F37CDB">
        <w:rPr>
          <w:rFonts w:ascii="Arial" w:eastAsia="Times New Roman" w:hAnsi="Arial" w:cs="Arial"/>
          <w:b/>
          <w:snapToGrid w:val="0"/>
          <w:sz w:val="24"/>
          <w:szCs w:val="40"/>
          <w:lang w:val="en-GB"/>
        </w:rPr>
        <w:t>2</w:t>
      </w:r>
      <w:r w:rsidR="00AA2E91" w:rsidRPr="00F37CDB">
        <w:rPr>
          <w:rFonts w:ascii="Arial" w:eastAsia="Times New Roman" w:hAnsi="Arial" w:cs="Arial"/>
          <w:b/>
          <w:snapToGrid w:val="0"/>
          <w:sz w:val="24"/>
          <w:szCs w:val="40"/>
          <w:lang w:val="en-GB"/>
        </w:rPr>
        <w:t>9</w:t>
      </w:r>
      <w:r w:rsidR="009E7540" w:rsidRPr="00F37CDB">
        <w:rPr>
          <w:rFonts w:ascii="Arial" w:eastAsia="Times New Roman" w:hAnsi="Arial" w:cs="Arial"/>
          <w:b/>
          <w:snapToGrid w:val="0"/>
          <w:sz w:val="24"/>
          <w:szCs w:val="40"/>
          <w:lang w:val="en-GB"/>
        </w:rPr>
        <w:t xml:space="preserve"> - 202</w:t>
      </w:r>
      <w:r w:rsidR="00FA5947" w:rsidRPr="00F37CDB">
        <w:rPr>
          <w:rFonts w:ascii="Arial" w:eastAsia="Times New Roman" w:hAnsi="Arial" w:cs="Arial"/>
          <w:b/>
          <w:snapToGrid w:val="0"/>
          <w:sz w:val="24"/>
          <w:szCs w:val="40"/>
          <w:lang w:val="en-GB"/>
        </w:rPr>
        <w:t>2</w:t>
      </w:r>
    </w:p>
    <w:p w:rsidR="00F37CDB" w:rsidRDefault="00AA2E91" w:rsidP="00AA2E91">
      <w:pPr>
        <w:autoSpaceDE w:val="0"/>
        <w:autoSpaceDN w:val="0"/>
        <w:adjustRightInd w:val="0"/>
        <w:spacing w:after="0" w:line="240" w:lineRule="auto"/>
        <w:jc w:val="both"/>
        <w:rPr>
          <w:rFonts w:ascii="Arial" w:hAnsi="Arial" w:cs="Arial"/>
          <w:b/>
          <w:bCs/>
          <w:color w:val="000000"/>
          <w:sz w:val="24"/>
          <w:szCs w:val="40"/>
        </w:rPr>
      </w:pPr>
      <w:r w:rsidRPr="00F37CDB">
        <w:rPr>
          <w:rFonts w:ascii="Arial" w:hAnsi="Arial" w:cs="Arial"/>
          <w:b/>
          <w:bCs/>
          <w:color w:val="000000"/>
          <w:sz w:val="24"/>
          <w:szCs w:val="40"/>
        </w:rPr>
        <w:t>2709. Mrs G Opperman (DA) to ask the Minister of Social Development:</w:t>
      </w:r>
    </w:p>
    <w:p w:rsidR="00AA2E91" w:rsidRPr="00F37CDB" w:rsidRDefault="00AA2E91" w:rsidP="00AA2E91">
      <w:pPr>
        <w:autoSpaceDE w:val="0"/>
        <w:autoSpaceDN w:val="0"/>
        <w:adjustRightInd w:val="0"/>
        <w:spacing w:after="0" w:line="240" w:lineRule="auto"/>
        <w:jc w:val="both"/>
        <w:rPr>
          <w:rFonts w:ascii="Arial" w:hAnsi="Arial" w:cs="Arial"/>
          <w:color w:val="000000"/>
          <w:sz w:val="24"/>
          <w:szCs w:val="40"/>
        </w:rPr>
      </w:pPr>
      <w:r w:rsidRPr="00F37CDB">
        <w:rPr>
          <w:rFonts w:ascii="Arial" w:hAnsi="Arial" w:cs="Arial"/>
          <w:b/>
          <w:bCs/>
          <w:color w:val="000000"/>
          <w:sz w:val="24"/>
          <w:szCs w:val="40"/>
        </w:rPr>
        <w:t xml:space="preserve"> </w:t>
      </w:r>
    </w:p>
    <w:p w:rsidR="00AA2E91" w:rsidRPr="00F37CDB" w:rsidRDefault="00AA2E91" w:rsidP="00AA2E91">
      <w:pPr>
        <w:autoSpaceDE w:val="0"/>
        <w:autoSpaceDN w:val="0"/>
        <w:adjustRightInd w:val="0"/>
        <w:spacing w:after="0" w:line="240" w:lineRule="auto"/>
        <w:jc w:val="both"/>
        <w:rPr>
          <w:rFonts w:ascii="Arial" w:hAnsi="Arial" w:cs="Arial"/>
          <w:color w:val="000000"/>
          <w:sz w:val="24"/>
          <w:szCs w:val="40"/>
        </w:rPr>
      </w:pPr>
      <w:r w:rsidRPr="00F37CDB">
        <w:rPr>
          <w:rFonts w:ascii="Arial" w:hAnsi="Arial" w:cs="Arial"/>
          <w:color w:val="000000"/>
          <w:sz w:val="24"/>
          <w:szCs w:val="40"/>
        </w:rPr>
        <w:t xml:space="preserve">(1) With reference to her reply to question 1602 on 30 May 2022, what number of the 38 037 children has the department assisted to obtain documentation; </w:t>
      </w:r>
    </w:p>
    <w:p w:rsidR="00AA2E91" w:rsidRPr="00F37CDB" w:rsidRDefault="00AA2E91" w:rsidP="00AA2E91">
      <w:pPr>
        <w:autoSpaceDE w:val="0"/>
        <w:autoSpaceDN w:val="0"/>
        <w:adjustRightInd w:val="0"/>
        <w:spacing w:after="0" w:line="240" w:lineRule="auto"/>
        <w:jc w:val="both"/>
        <w:rPr>
          <w:rFonts w:ascii="Arial" w:hAnsi="Arial" w:cs="Arial"/>
          <w:color w:val="000000"/>
          <w:sz w:val="24"/>
          <w:szCs w:val="40"/>
        </w:rPr>
      </w:pPr>
      <w:r w:rsidRPr="00F37CDB">
        <w:rPr>
          <w:rFonts w:ascii="Arial" w:hAnsi="Arial" w:cs="Arial"/>
          <w:color w:val="000000"/>
          <w:sz w:val="24"/>
          <w:szCs w:val="40"/>
        </w:rPr>
        <w:t xml:space="preserve">(2) will she furnish Mrs G Opperman with a breakdown of the type of documentation that was provided for each child such as birth certificate, asylum seeker permit and/or study permit; </w:t>
      </w:r>
    </w:p>
    <w:p w:rsidR="00AA2E91" w:rsidRPr="00F37CDB" w:rsidRDefault="00AA2E91" w:rsidP="00AA2E91">
      <w:pPr>
        <w:autoSpaceDE w:val="0"/>
        <w:autoSpaceDN w:val="0"/>
        <w:adjustRightInd w:val="0"/>
        <w:spacing w:after="0" w:line="240" w:lineRule="auto"/>
        <w:jc w:val="both"/>
        <w:rPr>
          <w:rFonts w:ascii="Arial" w:hAnsi="Arial" w:cs="Arial"/>
          <w:color w:val="000000"/>
          <w:sz w:val="24"/>
          <w:szCs w:val="40"/>
        </w:rPr>
      </w:pPr>
      <w:r w:rsidRPr="00F37CDB">
        <w:rPr>
          <w:rFonts w:ascii="Arial" w:hAnsi="Arial" w:cs="Arial"/>
          <w:color w:val="000000"/>
          <w:sz w:val="24"/>
          <w:szCs w:val="40"/>
        </w:rPr>
        <w:t xml:space="preserve">(3) what number of the referred children received each of the specified documents; </w:t>
      </w:r>
    </w:p>
    <w:p w:rsidR="00AA2E91" w:rsidRPr="00F37CDB" w:rsidRDefault="00AA2E91" w:rsidP="00AA2E91">
      <w:pPr>
        <w:spacing w:before="100" w:beforeAutospacing="1" w:after="100" w:afterAutospacing="1" w:line="240" w:lineRule="auto"/>
        <w:jc w:val="both"/>
        <w:outlineLvl w:val="0"/>
        <w:rPr>
          <w:rFonts w:ascii="Arial" w:hAnsi="Arial" w:cs="Arial"/>
          <w:color w:val="000000"/>
          <w:sz w:val="24"/>
          <w:szCs w:val="40"/>
        </w:rPr>
      </w:pPr>
      <w:r w:rsidRPr="00F37CDB">
        <w:rPr>
          <w:rFonts w:ascii="Arial" w:hAnsi="Arial" w:cs="Arial"/>
          <w:color w:val="000000"/>
          <w:sz w:val="24"/>
          <w:szCs w:val="40"/>
        </w:rPr>
        <w:t xml:space="preserve">(4) what number of the referred children that have been documented so far (a) have been declared citizens of the Republic and (b) are still non-citizens? NW3099E </w:t>
      </w:r>
    </w:p>
    <w:p w:rsidR="00AA2E91" w:rsidRPr="00F37CDB" w:rsidRDefault="00AA2E91" w:rsidP="00AA2E91">
      <w:pPr>
        <w:spacing w:before="100" w:beforeAutospacing="1" w:after="100" w:afterAutospacing="1" w:line="240" w:lineRule="auto"/>
        <w:jc w:val="both"/>
        <w:outlineLvl w:val="0"/>
        <w:rPr>
          <w:rFonts w:ascii="Arial" w:eastAsia="Times New Roman" w:hAnsi="Arial" w:cs="Arial"/>
          <w:b/>
          <w:snapToGrid w:val="0"/>
          <w:color w:val="000000"/>
          <w:sz w:val="24"/>
          <w:szCs w:val="40"/>
          <w:lang w:val="en-GB"/>
        </w:rPr>
      </w:pPr>
    </w:p>
    <w:p w:rsidR="0004596A" w:rsidRPr="00F37CDB" w:rsidRDefault="0029264C" w:rsidP="00AA2E91">
      <w:pPr>
        <w:spacing w:before="100" w:beforeAutospacing="1" w:after="100" w:afterAutospacing="1" w:line="240" w:lineRule="auto"/>
        <w:jc w:val="both"/>
        <w:outlineLvl w:val="0"/>
        <w:rPr>
          <w:rFonts w:ascii="Arial" w:hAnsi="Arial" w:cs="Arial"/>
          <w:sz w:val="24"/>
          <w:szCs w:val="40"/>
        </w:rPr>
      </w:pPr>
      <w:r w:rsidRPr="00F37CDB">
        <w:rPr>
          <w:rFonts w:ascii="Arial" w:eastAsia="Times New Roman" w:hAnsi="Arial" w:cs="Arial"/>
          <w:b/>
          <w:snapToGrid w:val="0"/>
          <w:color w:val="000000"/>
          <w:sz w:val="24"/>
          <w:szCs w:val="40"/>
          <w:lang w:val="en-GB"/>
        </w:rPr>
        <w:t>REPLY:</w:t>
      </w:r>
      <w:r w:rsidR="005E60F0" w:rsidRPr="00F37CDB">
        <w:rPr>
          <w:rFonts w:ascii="Arial" w:hAnsi="Arial" w:cs="Arial"/>
          <w:sz w:val="24"/>
          <w:szCs w:val="40"/>
        </w:rPr>
        <w:tab/>
      </w:r>
      <w:r w:rsidR="005E60F0" w:rsidRPr="00F37CDB">
        <w:rPr>
          <w:rFonts w:ascii="Arial" w:hAnsi="Arial" w:cs="Arial"/>
          <w:sz w:val="24"/>
          <w:szCs w:val="40"/>
        </w:rPr>
        <w:tab/>
      </w:r>
    </w:p>
    <w:p w:rsidR="0029264C" w:rsidRPr="00F37CDB" w:rsidRDefault="003A59DD" w:rsidP="007E45D2">
      <w:pPr>
        <w:pStyle w:val="ListParagraph"/>
        <w:numPr>
          <w:ilvl w:val="0"/>
          <w:numId w:val="17"/>
        </w:numPr>
        <w:ind w:left="426" w:hanging="710"/>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All the 38 039 children were assisted with online applications by the Implementing Partners of the Children in the Move Project</w:t>
      </w:r>
      <w:r w:rsidR="00B470C3" w:rsidRPr="00F37CDB">
        <w:rPr>
          <w:rFonts w:ascii="Arial" w:eastAsia="Times New Roman" w:hAnsi="Arial" w:cs="Arial"/>
          <w:bCs/>
          <w:snapToGrid w:val="0"/>
          <w:color w:val="000000"/>
          <w:sz w:val="24"/>
          <w:szCs w:val="40"/>
        </w:rPr>
        <w:t xml:space="preserve"> contracted by UNICEF in supporting the Department,</w:t>
      </w:r>
      <w:r w:rsidRPr="00F37CDB">
        <w:rPr>
          <w:rFonts w:ascii="Arial" w:eastAsia="Times New Roman" w:hAnsi="Arial" w:cs="Arial"/>
          <w:bCs/>
          <w:snapToGrid w:val="0"/>
          <w:color w:val="000000"/>
          <w:sz w:val="24"/>
          <w:szCs w:val="40"/>
        </w:rPr>
        <w:t xml:space="preserve"> for documents and through referral to the Department of Home Affairs.</w:t>
      </w:r>
    </w:p>
    <w:p w:rsidR="00990B59" w:rsidRPr="00F37CDB" w:rsidRDefault="00990B59" w:rsidP="007E45D2">
      <w:pPr>
        <w:pStyle w:val="ListParagraph"/>
        <w:ind w:left="426" w:hanging="710"/>
        <w:jc w:val="both"/>
        <w:rPr>
          <w:rFonts w:ascii="Arial" w:eastAsia="Times New Roman" w:hAnsi="Arial" w:cs="Arial"/>
          <w:bCs/>
          <w:snapToGrid w:val="0"/>
          <w:color w:val="000000"/>
          <w:sz w:val="24"/>
          <w:szCs w:val="40"/>
        </w:rPr>
      </w:pPr>
    </w:p>
    <w:p w:rsidR="00F023FE" w:rsidRPr="00F37CDB" w:rsidRDefault="00A85EE7" w:rsidP="007E45D2">
      <w:pPr>
        <w:pStyle w:val="ListParagraph"/>
        <w:ind w:left="426"/>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The process of assisting children on the move is briefly outlined here</w:t>
      </w:r>
      <w:r w:rsidR="00F023FE" w:rsidRPr="00F37CDB">
        <w:rPr>
          <w:rFonts w:ascii="Arial" w:eastAsia="Times New Roman" w:hAnsi="Arial" w:cs="Arial"/>
          <w:bCs/>
          <w:snapToGrid w:val="0"/>
          <w:color w:val="000000"/>
          <w:sz w:val="24"/>
          <w:szCs w:val="40"/>
        </w:rPr>
        <w:t xml:space="preserve"> and is mor</w:t>
      </w:r>
      <w:r w:rsidR="00233D6E">
        <w:rPr>
          <w:rFonts w:ascii="Arial" w:eastAsia="Times New Roman" w:hAnsi="Arial" w:cs="Arial"/>
          <w:bCs/>
          <w:snapToGrid w:val="0"/>
          <w:color w:val="000000"/>
          <w:sz w:val="24"/>
          <w:szCs w:val="40"/>
        </w:rPr>
        <w:t>e on care and protection of these</w:t>
      </w:r>
      <w:r w:rsidR="00F023FE" w:rsidRPr="00F37CDB">
        <w:rPr>
          <w:rFonts w:ascii="Arial" w:eastAsia="Times New Roman" w:hAnsi="Arial" w:cs="Arial"/>
          <w:bCs/>
          <w:snapToGrid w:val="0"/>
          <w:color w:val="000000"/>
          <w:sz w:val="24"/>
          <w:szCs w:val="40"/>
        </w:rPr>
        <w:t xml:space="preserve"> children as per </w:t>
      </w:r>
      <w:r w:rsidR="00233D6E">
        <w:rPr>
          <w:rFonts w:ascii="Arial" w:eastAsia="Times New Roman" w:hAnsi="Arial" w:cs="Arial"/>
          <w:bCs/>
          <w:snapToGrid w:val="0"/>
          <w:color w:val="000000"/>
          <w:sz w:val="24"/>
          <w:szCs w:val="40"/>
        </w:rPr>
        <w:t xml:space="preserve">the </w:t>
      </w:r>
      <w:r w:rsidR="00F023FE" w:rsidRPr="00F37CDB">
        <w:rPr>
          <w:rFonts w:ascii="Arial" w:eastAsia="Times New Roman" w:hAnsi="Arial" w:cs="Arial"/>
          <w:bCs/>
          <w:snapToGrid w:val="0"/>
          <w:color w:val="000000"/>
          <w:sz w:val="24"/>
          <w:szCs w:val="40"/>
        </w:rPr>
        <w:t>provisions of the Children’s Act 38 of 2005</w:t>
      </w:r>
      <w:r w:rsidRPr="00F37CDB">
        <w:rPr>
          <w:rFonts w:ascii="Arial" w:eastAsia="Times New Roman" w:hAnsi="Arial" w:cs="Arial"/>
          <w:bCs/>
          <w:snapToGrid w:val="0"/>
          <w:color w:val="000000"/>
          <w:sz w:val="24"/>
          <w:szCs w:val="40"/>
        </w:rPr>
        <w:t xml:space="preserve">: </w:t>
      </w:r>
    </w:p>
    <w:p w:rsidR="00F023FE" w:rsidRPr="00F37CDB" w:rsidRDefault="00F023FE" w:rsidP="007E45D2">
      <w:pPr>
        <w:pStyle w:val="ListParagraph"/>
        <w:ind w:left="426" w:hanging="710"/>
        <w:jc w:val="both"/>
        <w:rPr>
          <w:rFonts w:ascii="Arial" w:eastAsia="Times New Roman" w:hAnsi="Arial" w:cs="Arial"/>
          <w:bCs/>
          <w:snapToGrid w:val="0"/>
          <w:color w:val="000000"/>
          <w:sz w:val="24"/>
          <w:szCs w:val="40"/>
        </w:rPr>
      </w:pPr>
    </w:p>
    <w:p w:rsidR="00A85EE7" w:rsidRPr="00F37CDB" w:rsidRDefault="00A85EE7" w:rsidP="007E45D2">
      <w:pPr>
        <w:pStyle w:val="ListParagraph"/>
        <w:ind w:left="426"/>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 xml:space="preserve">The children are admitted in Child and Youth Care Centre through </w:t>
      </w:r>
      <w:r w:rsidR="00233D6E">
        <w:rPr>
          <w:rFonts w:ascii="Arial" w:eastAsia="Times New Roman" w:hAnsi="Arial" w:cs="Arial"/>
          <w:bCs/>
          <w:snapToGrid w:val="0"/>
          <w:color w:val="000000"/>
          <w:sz w:val="24"/>
          <w:szCs w:val="40"/>
        </w:rPr>
        <w:t xml:space="preserve">the </w:t>
      </w:r>
      <w:r w:rsidRPr="00F37CDB">
        <w:rPr>
          <w:rFonts w:ascii="Arial" w:eastAsia="Times New Roman" w:hAnsi="Arial" w:cs="Arial"/>
          <w:bCs/>
          <w:snapToGrid w:val="0"/>
          <w:color w:val="000000"/>
          <w:sz w:val="24"/>
          <w:szCs w:val="40"/>
        </w:rPr>
        <w:t xml:space="preserve">Children’s Court Order as per the provisions of Section 151 and </w:t>
      </w:r>
      <w:r w:rsidR="007E45D2" w:rsidRPr="00F37CDB">
        <w:rPr>
          <w:rFonts w:ascii="Arial" w:eastAsia="Times New Roman" w:hAnsi="Arial" w:cs="Arial"/>
          <w:bCs/>
          <w:snapToGrid w:val="0"/>
          <w:color w:val="000000"/>
          <w:sz w:val="24"/>
          <w:szCs w:val="40"/>
        </w:rPr>
        <w:t>152 of</w:t>
      </w:r>
      <w:r w:rsidRPr="00F37CDB">
        <w:rPr>
          <w:rFonts w:ascii="Arial" w:eastAsia="Times New Roman" w:hAnsi="Arial" w:cs="Arial"/>
          <w:bCs/>
          <w:snapToGrid w:val="0"/>
          <w:color w:val="000000"/>
          <w:sz w:val="24"/>
          <w:szCs w:val="40"/>
        </w:rPr>
        <w:t xml:space="preserve"> the Children’s </w:t>
      </w:r>
      <w:r w:rsidR="007E45D2" w:rsidRPr="00F37CDB">
        <w:rPr>
          <w:rFonts w:ascii="Arial" w:eastAsia="Times New Roman" w:hAnsi="Arial" w:cs="Arial"/>
          <w:bCs/>
          <w:snapToGrid w:val="0"/>
          <w:color w:val="000000"/>
          <w:sz w:val="24"/>
          <w:szCs w:val="40"/>
        </w:rPr>
        <w:t xml:space="preserve">Act. </w:t>
      </w:r>
      <w:r w:rsidRPr="00F37CDB">
        <w:rPr>
          <w:rFonts w:ascii="Arial" w:eastAsia="Times New Roman" w:hAnsi="Arial" w:cs="Arial"/>
          <w:bCs/>
          <w:snapToGrid w:val="0"/>
          <w:color w:val="000000"/>
          <w:sz w:val="24"/>
          <w:szCs w:val="40"/>
        </w:rPr>
        <w:t xml:space="preserve">During the admission children usually undergo </w:t>
      </w:r>
      <w:r w:rsidR="00562D51" w:rsidRPr="00F37CDB">
        <w:rPr>
          <w:rFonts w:ascii="Arial" w:eastAsia="Times New Roman" w:hAnsi="Arial" w:cs="Arial"/>
          <w:bCs/>
          <w:snapToGrid w:val="0"/>
          <w:color w:val="000000"/>
          <w:sz w:val="24"/>
          <w:szCs w:val="40"/>
        </w:rPr>
        <w:t>a panel review process to ensure a joint decision in the best interest of the child</w:t>
      </w:r>
      <w:r w:rsidR="00E944D1" w:rsidRPr="00F37CDB">
        <w:rPr>
          <w:rFonts w:ascii="Arial" w:eastAsia="Times New Roman" w:hAnsi="Arial" w:cs="Arial"/>
          <w:bCs/>
          <w:snapToGrid w:val="0"/>
          <w:color w:val="000000"/>
          <w:sz w:val="24"/>
          <w:szCs w:val="40"/>
        </w:rPr>
        <w:t xml:space="preserve">. </w:t>
      </w:r>
    </w:p>
    <w:p w:rsidR="00E944D1" w:rsidRPr="00F37CDB" w:rsidRDefault="00E944D1" w:rsidP="007E45D2">
      <w:pPr>
        <w:pStyle w:val="ListParagraph"/>
        <w:ind w:left="426" w:hanging="710"/>
        <w:jc w:val="both"/>
        <w:rPr>
          <w:rFonts w:ascii="Arial" w:eastAsia="Times New Roman" w:hAnsi="Arial" w:cs="Arial"/>
          <w:bCs/>
          <w:snapToGrid w:val="0"/>
          <w:color w:val="000000"/>
          <w:sz w:val="24"/>
          <w:szCs w:val="40"/>
        </w:rPr>
      </w:pPr>
    </w:p>
    <w:p w:rsidR="00E944D1" w:rsidRPr="00F37CDB" w:rsidRDefault="00E944D1" w:rsidP="007E45D2">
      <w:pPr>
        <w:pStyle w:val="ListParagraph"/>
        <w:ind w:left="426"/>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 xml:space="preserve">While in the Child and Youth Care Centres children </w:t>
      </w:r>
      <w:r w:rsidR="00233D6E">
        <w:rPr>
          <w:rFonts w:ascii="Arial" w:eastAsia="Times New Roman" w:hAnsi="Arial" w:cs="Arial"/>
          <w:bCs/>
          <w:snapToGrid w:val="0"/>
          <w:color w:val="000000"/>
          <w:sz w:val="24"/>
          <w:szCs w:val="40"/>
        </w:rPr>
        <w:t xml:space="preserve">are </w:t>
      </w:r>
      <w:r w:rsidRPr="00F37CDB">
        <w:rPr>
          <w:rFonts w:ascii="Arial" w:eastAsia="Times New Roman" w:hAnsi="Arial" w:cs="Arial"/>
          <w:bCs/>
          <w:snapToGrid w:val="0"/>
          <w:color w:val="000000"/>
          <w:sz w:val="24"/>
          <w:szCs w:val="40"/>
        </w:rPr>
        <w:t>cared for by providing them with basi</w:t>
      </w:r>
      <w:r w:rsidR="00233D6E">
        <w:rPr>
          <w:rFonts w:ascii="Arial" w:eastAsia="Times New Roman" w:hAnsi="Arial" w:cs="Arial"/>
          <w:bCs/>
          <w:snapToGrid w:val="0"/>
          <w:color w:val="000000"/>
          <w:sz w:val="24"/>
          <w:szCs w:val="40"/>
        </w:rPr>
        <w:t>c</w:t>
      </w:r>
      <w:r w:rsidRPr="00F37CDB">
        <w:rPr>
          <w:rFonts w:ascii="Arial" w:eastAsia="Times New Roman" w:hAnsi="Arial" w:cs="Arial"/>
          <w:bCs/>
          <w:snapToGrid w:val="0"/>
          <w:color w:val="000000"/>
          <w:sz w:val="24"/>
          <w:szCs w:val="40"/>
        </w:rPr>
        <w:t xml:space="preserve"> services to </w:t>
      </w:r>
      <w:r w:rsidR="00233D6E">
        <w:rPr>
          <w:rFonts w:ascii="Arial" w:eastAsia="Times New Roman" w:hAnsi="Arial" w:cs="Arial"/>
          <w:bCs/>
          <w:snapToGrid w:val="0"/>
          <w:color w:val="000000"/>
          <w:sz w:val="24"/>
          <w:szCs w:val="40"/>
        </w:rPr>
        <w:t>m</w:t>
      </w:r>
      <w:r w:rsidRPr="00F37CDB">
        <w:rPr>
          <w:rFonts w:ascii="Arial" w:eastAsia="Times New Roman" w:hAnsi="Arial" w:cs="Arial"/>
          <w:bCs/>
          <w:snapToGrid w:val="0"/>
          <w:color w:val="000000"/>
          <w:sz w:val="24"/>
          <w:szCs w:val="40"/>
        </w:rPr>
        <w:t>ee</w:t>
      </w:r>
      <w:r w:rsidR="00233D6E">
        <w:rPr>
          <w:rFonts w:ascii="Arial" w:eastAsia="Times New Roman" w:hAnsi="Arial" w:cs="Arial"/>
          <w:bCs/>
          <w:snapToGrid w:val="0"/>
          <w:color w:val="000000"/>
          <w:sz w:val="24"/>
          <w:szCs w:val="40"/>
        </w:rPr>
        <w:t>t</w:t>
      </w:r>
      <w:r w:rsidRPr="00F37CDB">
        <w:rPr>
          <w:rFonts w:ascii="Arial" w:eastAsia="Times New Roman" w:hAnsi="Arial" w:cs="Arial"/>
          <w:bCs/>
          <w:snapToGrid w:val="0"/>
          <w:color w:val="000000"/>
          <w:sz w:val="24"/>
          <w:szCs w:val="40"/>
        </w:rPr>
        <w:t xml:space="preserve"> their immediate needs</w:t>
      </w:r>
      <w:r w:rsidR="00233D6E">
        <w:rPr>
          <w:rFonts w:ascii="Arial" w:eastAsia="Times New Roman" w:hAnsi="Arial" w:cs="Arial"/>
          <w:bCs/>
          <w:snapToGrid w:val="0"/>
          <w:color w:val="000000"/>
          <w:sz w:val="24"/>
          <w:szCs w:val="40"/>
        </w:rPr>
        <w:t>.</w:t>
      </w:r>
      <w:r w:rsidRPr="00F37CDB">
        <w:rPr>
          <w:rFonts w:ascii="Arial" w:eastAsia="Times New Roman" w:hAnsi="Arial" w:cs="Arial"/>
          <w:bCs/>
          <w:snapToGrid w:val="0"/>
          <w:color w:val="000000"/>
          <w:sz w:val="24"/>
          <w:szCs w:val="40"/>
        </w:rPr>
        <w:t xml:space="preserve"> </w:t>
      </w:r>
    </w:p>
    <w:p w:rsidR="00F023FE" w:rsidRPr="00F37CDB" w:rsidRDefault="00F023FE" w:rsidP="007E45D2">
      <w:pPr>
        <w:pStyle w:val="ListParagraph"/>
        <w:ind w:left="426" w:hanging="710"/>
        <w:jc w:val="both"/>
        <w:rPr>
          <w:rFonts w:ascii="Arial" w:eastAsia="Times New Roman" w:hAnsi="Arial" w:cs="Arial"/>
          <w:bCs/>
          <w:snapToGrid w:val="0"/>
          <w:color w:val="000000"/>
          <w:sz w:val="24"/>
          <w:szCs w:val="40"/>
        </w:rPr>
      </w:pPr>
    </w:p>
    <w:p w:rsidR="00E944D1" w:rsidRPr="00F37CDB" w:rsidRDefault="00E944D1" w:rsidP="007E45D2">
      <w:pPr>
        <w:pStyle w:val="ListParagraph"/>
        <w:ind w:left="426"/>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 xml:space="preserve">Services that are also provided relates to health education for improving hygiene and nutrition. </w:t>
      </w:r>
      <w:r w:rsidR="00F023FE" w:rsidRPr="00F37CDB">
        <w:rPr>
          <w:rFonts w:ascii="Arial" w:eastAsia="Times New Roman" w:hAnsi="Arial" w:cs="Arial"/>
          <w:bCs/>
          <w:snapToGrid w:val="0"/>
          <w:color w:val="000000"/>
          <w:sz w:val="24"/>
          <w:szCs w:val="40"/>
        </w:rPr>
        <w:t>Children</w:t>
      </w:r>
      <w:r w:rsidRPr="00F37CDB">
        <w:rPr>
          <w:rFonts w:ascii="Arial" w:eastAsia="Times New Roman" w:hAnsi="Arial" w:cs="Arial"/>
          <w:bCs/>
          <w:snapToGrid w:val="0"/>
          <w:color w:val="000000"/>
          <w:sz w:val="24"/>
          <w:szCs w:val="40"/>
        </w:rPr>
        <w:t xml:space="preserve"> are also provided </w:t>
      </w:r>
      <w:r w:rsidR="00630BDE" w:rsidRPr="00F37CDB">
        <w:rPr>
          <w:rFonts w:ascii="Arial" w:eastAsia="Times New Roman" w:hAnsi="Arial" w:cs="Arial"/>
          <w:bCs/>
          <w:snapToGrid w:val="0"/>
          <w:color w:val="000000"/>
          <w:sz w:val="24"/>
          <w:szCs w:val="40"/>
        </w:rPr>
        <w:t>with professional</w:t>
      </w:r>
      <w:r w:rsidRPr="00F37CDB">
        <w:rPr>
          <w:rFonts w:ascii="Arial" w:eastAsia="Times New Roman" w:hAnsi="Arial" w:cs="Arial"/>
          <w:bCs/>
          <w:snapToGrid w:val="0"/>
          <w:color w:val="000000"/>
          <w:sz w:val="24"/>
          <w:szCs w:val="40"/>
        </w:rPr>
        <w:t xml:space="preserve"> counselling and emotional support. Therapeutic services are also provided to them.</w:t>
      </w:r>
    </w:p>
    <w:p w:rsidR="00990B59" w:rsidRPr="00F37CDB" w:rsidRDefault="00990B59" w:rsidP="007E45D2">
      <w:pPr>
        <w:pStyle w:val="ListParagraph"/>
        <w:ind w:left="426" w:hanging="710"/>
        <w:jc w:val="both"/>
        <w:rPr>
          <w:rFonts w:ascii="Arial" w:eastAsia="Times New Roman" w:hAnsi="Arial" w:cs="Arial"/>
          <w:bCs/>
          <w:snapToGrid w:val="0"/>
          <w:color w:val="000000"/>
          <w:sz w:val="24"/>
          <w:szCs w:val="40"/>
        </w:rPr>
      </w:pPr>
    </w:p>
    <w:p w:rsidR="00233D6E" w:rsidRDefault="00990B59" w:rsidP="007E45D2">
      <w:pPr>
        <w:pStyle w:val="ListParagraph"/>
        <w:ind w:left="426"/>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 xml:space="preserve">The following </w:t>
      </w:r>
      <w:r w:rsidR="00D1712C" w:rsidRPr="00F37CDB">
        <w:rPr>
          <w:rFonts w:ascii="Arial" w:eastAsia="Times New Roman" w:hAnsi="Arial" w:cs="Arial"/>
          <w:bCs/>
          <w:snapToGrid w:val="0"/>
          <w:color w:val="000000"/>
          <w:sz w:val="24"/>
          <w:szCs w:val="40"/>
        </w:rPr>
        <w:t xml:space="preserve">is the core component </w:t>
      </w:r>
      <w:r w:rsidRPr="00F37CDB">
        <w:rPr>
          <w:rFonts w:ascii="Arial" w:eastAsia="Times New Roman" w:hAnsi="Arial" w:cs="Arial"/>
          <w:bCs/>
          <w:snapToGrid w:val="0"/>
          <w:color w:val="000000"/>
          <w:sz w:val="24"/>
          <w:szCs w:val="40"/>
        </w:rPr>
        <w:t>when assisting children on the move namely</w:t>
      </w:r>
      <w:r w:rsidR="00233D6E">
        <w:rPr>
          <w:rFonts w:ascii="Arial" w:eastAsia="Times New Roman" w:hAnsi="Arial" w:cs="Arial"/>
          <w:bCs/>
          <w:snapToGrid w:val="0"/>
          <w:color w:val="000000"/>
          <w:sz w:val="24"/>
          <w:szCs w:val="40"/>
        </w:rPr>
        <w:t>:</w:t>
      </w:r>
    </w:p>
    <w:p w:rsidR="00990B59" w:rsidRPr="00F37CDB" w:rsidRDefault="00990B59" w:rsidP="007E45D2">
      <w:pPr>
        <w:pStyle w:val="ListParagraph"/>
        <w:ind w:left="426"/>
        <w:jc w:val="both"/>
        <w:rPr>
          <w:rFonts w:ascii="Arial" w:eastAsia="Times New Roman" w:hAnsi="Arial" w:cs="Arial"/>
          <w:bCs/>
          <w:snapToGrid w:val="0"/>
          <w:color w:val="000000"/>
          <w:sz w:val="24"/>
          <w:szCs w:val="40"/>
        </w:rPr>
      </w:pPr>
    </w:p>
    <w:p w:rsidR="00990B59" w:rsidRPr="00233D6E" w:rsidRDefault="00990B59" w:rsidP="007E45D2">
      <w:pPr>
        <w:pStyle w:val="ListParagraph"/>
        <w:numPr>
          <w:ilvl w:val="0"/>
          <w:numId w:val="18"/>
        </w:numPr>
        <w:ind w:left="426" w:hanging="710"/>
        <w:jc w:val="both"/>
        <w:rPr>
          <w:rFonts w:ascii="Arial" w:eastAsia="Times New Roman" w:hAnsi="Arial" w:cs="Arial"/>
          <w:bCs/>
          <w:snapToGrid w:val="0"/>
          <w:color w:val="000000"/>
          <w:sz w:val="24"/>
          <w:szCs w:val="40"/>
          <w:u w:val="single"/>
        </w:rPr>
      </w:pPr>
      <w:r w:rsidRPr="00233D6E">
        <w:rPr>
          <w:rFonts w:ascii="Arial" w:eastAsia="Times New Roman" w:hAnsi="Arial" w:cs="Arial"/>
          <w:bCs/>
          <w:snapToGrid w:val="0"/>
          <w:color w:val="000000"/>
          <w:sz w:val="24"/>
          <w:szCs w:val="40"/>
          <w:u w:val="single"/>
        </w:rPr>
        <w:t>Identification</w:t>
      </w:r>
    </w:p>
    <w:p w:rsidR="00990B59" w:rsidRPr="00F37CDB" w:rsidRDefault="00990B59" w:rsidP="007E45D2">
      <w:pPr>
        <w:pStyle w:val="ListParagraph"/>
        <w:ind w:left="426"/>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 xml:space="preserve">Identification of children on the move is part of the intervention by Social Service Professionals (SSPs). Outreach work is done by Outreach Workers who are mainly Child and Youth Care Workers (CYCWs). Children are identified through the Outreach Programme which is a programme that reaches out to children to empower them to express their rights and needs and to link them with the necessary resources when required. Some of the resources are: their families; Drop-in-Centres and Child and Youth Care Centres (CYCCs). Social Service interventions are used to engage with the children and explore the reasons that led them to be on the move.  </w:t>
      </w:r>
    </w:p>
    <w:p w:rsidR="00990B59" w:rsidRPr="00F37CDB" w:rsidRDefault="00990B59" w:rsidP="007E45D2">
      <w:pPr>
        <w:pStyle w:val="ListParagraph"/>
        <w:ind w:left="426" w:hanging="710"/>
        <w:jc w:val="both"/>
        <w:rPr>
          <w:rFonts w:ascii="Arial" w:eastAsia="Times New Roman" w:hAnsi="Arial" w:cs="Arial"/>
          <w:bCs/>
          <w:snapToGrid w:val="0"/>
          <w:color w:val="000000"/>
          <w:sz w:val="24"/>
          <w:szCs w:val="40"/>
        </w:rPr>
      </w:pPr>
    </w:p>
    <w:p w:rsidR="00233D6E" w:rsidRDefault="00990B59" w:rsidP="007E45D2">
      <w:pPr>
        <w:pStyle w:val="ListParagraph"/>
        <w:ind w:left="426"/>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The identification of children on the move is two-fold:</w:t>
      </w:r>
    </w:p>
    <w:p w:rsidR="00990B59" w:rsidRPr="00F37CDB" w:rsidRDefault="00990B59" w:rsidP="007E45D2">
      <w:pPr>
        <w:pStyle w:val="ListParagraph"/>
        <w:ind w:left="426"/>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 xml:space="preserve"> </w:t>
      </w:r>
    </w:p>
    <w:p w:rsidR="00990B59" w:rsidRPr="00F37CDB" w:rsidRDefault="00990B59" w:rsidP="007E45D2">
      <w:pPr>
        <w:pStyle w:val="ListParagraph"/>
        <w:ind w:left="426" w:hanging="710"/>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w:t>
      </w:r>
      <w:r w:rsidRPr="00F37CDB">
        <w:rPr>
          <w:rFonts w:ascii="Arial" w:eastAsia="Times New Roman" w:hAnsi="Arial" w:cs="Arial"/>
          <w:bCs/>
          <w:snapToGrid w:val="0"/>
          <w:color w:val="000000"/>
          <w:sz w:val="24"/>
          <w:szCs w:val="40"/>
        </w:rPr>
        <w:tab/>
        <w:t>Focus on those children who can be re-unified with their families</w:t>
      </w:r>
      <w:r w:rsidR="00233D6E">
        <w:rPr>
          <w:rFonts w:ascii="Arial" w:eastAsia="Times New Roman" w:hAnsi="Arial" w:cs="Arial"/>
          <w:bCs/>
          <w:snapToGrid w:val="0"/>
          <w:color w:val="000000"/>
          <w:sz w:val="24"/>
          <w:szCs w:val="40"/>
        </w:rPr>
        <w:t>;</w:t>
      </w:r>
      <w:r w:rsidRPr="00F37CDB">
        <w:rPr>
          <w:rFonts w:ascii="Arial" w:eastAsia="Times New Roman" w:hAnsi="Arial" w:cs="Arial"/>
          <w:bCs/>
          <w:snapToGrid w:val="0"/>
          <w:color w:val="000000"/>
          <w:sz w:val="24"/>
          <w:szCs w:val="40"/>
        </w:rPr>
        <w:t xml:space="preserve"> and </w:t>
      </w:r>
    </w:p>
    <w:p w:rsidR="00990B59" w:rsidRPr="00F37CDB" w:rsidRDefault="00990B59" w:rsidP="007E45D2">
      <w:pPr>
        <w:pStyle w:val="ListParagraph"/>
        <w:ind w:left="426" w:hanging="710"/>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w:t>
      </w:r>
      <w:r w:rsidRPr="00F37CDB">
        <w:rPr>
          <w:rFonts w:ascii="Arial" w:eastAsia="Times New Roman" w:hAnsi="Arial" w:cs="Arial"/>
          <w:bCs/>
          <w:snapToGrid w:val="0"/>
          <w:color w:val="000000"/>
          <w:sz w:val="24"/>
          <w:szCs w:val="40"/>
        </w:rPr>
        <w:tab/>
        <w:t xml:space="preserve">Those who cannot be reunified and would therefore have to be admitted in a Child and Youth Care Centre for further interventions. </w:t>
      </w:r>
    </w:p>
    <w:p w:rsidR="00990B59" w:rsidRPr="00F37CDB" w:rsidRDefault="00990B59" w:rsidP="007E45D2">
      <w:pPr>
        <w:pStyle w:val="ListParagraph"/>
        <w:ind w:left="426" w:hanging="710"/>
        <w:jc w:val="both"/>
        <w:rPr>
          <w:rFonts w:ascii="Arial" w:eastAsia="Times New Roman" w:hAnsi="Arial" w:cs="Arial"/>
          <w:bCs/>
          <w:snapToGrid w:val="0"/>
          <w:color w:val="000000"/>
          <w:sz w:val="24"/>
          <w:szCs w:val="40"/>
        </w:rPr>
      </w:pPr>
    </w:p>
    <w:p w:rsidR="00990B59" w:rsidRPr="00F37CDB" w:rsidRDefault="00990B59" w:rsidP="007E45D2">
      <w:pPr>
        <w:pStyle w:val="ListParagraph"/>
        <w:ind w:left="426"/>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 xml:space="preserve">Information on the home circumstances of the child emerge as the Social Workers engages the child. Through the engagement the Social workers are able to obtain the details of the family which he/she uses to contact them. In this regard, the contact becomes extended to family to establish the home conditions and reasons for the child to end up on the move. At this point, the family also becomes the focus of intervention until the child is fully re-unified with them. When the child is re-unified, there are other services which are recommended for the well-being and psycho-social support of the child. </w:t>
      </w:r>
    </w:p>
    <w:p w:rsidR="00990B59" w:rsidRPr="00F37CDB" w:rsidRDefault="00990B59" w:rsidP="007E45D2">
      <w:pPr>
        <w:ind w:left="426" w:hanging="710"/>
        <w:jc w:val="both"/>
        <w:rPr>
          <w:rFonts w:ascii="Arial" w:eastAsia="Times New Roman" w:hAnsi="Arial" w:cs="Arial"/>
          <w:bCs/>
          <w:snapToGrid w:val="0"/>
          <w:color w:val="000000"/>
          <w:sz w:val="24"/>
          <w:szCs w:val="40"/>
        </w:rPr>
      </w:pPr>
    </w:p>
    <w:p w:rsidR="00990B59" w:rsidRPr="00F37CDB" w:rsidRDefault="00990B59" w:rsidP="007E45D2">
      <w:pPr>
        <w:pStyle w:val="ListParagraph"/>
        <w:ind w:left="426"/>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A decision about a child who cannot be re-unified with the family is based on the outcomes of the investigations done into the home circumstances. The impending danger that is posed by the child being on the move is also a reason for immediate removal of the child from the situation.</w:t>
      </w:r>
    </w:p>
    <w:p w:rsidR="00CB26D9" w:rsidRPr="00F37CDB" w:rsidRDefault="00CB26D9" w:rsidP="007E45D2">
      <w:pPr>
        <w:pStyle w:val="ListParagraph"/>
        <w:ind w:left="426" w:hanging="710"/>
        <w:jc w:val="both"/>
        <w:rPr>
          <w:rFonts w:ascii="Arial" w:eastAsia="Times New Roman" w:hAnsi="Arial" w:cs="Arial"/>
          <w:bCs/>
          <w:snapToGrid w:val="0"/>
          <w:color w:val="000000"/>
          <w:sz w:val="24"/>
          <w:szCs w:val="40"/>
        </w:rPr>
      </w:pPr>
    </w:p>
    <w:p w:rsidR="00E944D1" w:rsidRPr="00F37CDB" w:rsidRDefault="00CB26D9" w:rsidP="007E45D2">
      <w:pPr>
        <w:pStyle w:val="ListParagraph"/>
        <w:ind w:left="426"/>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Social workers further f</w:t>
      </w:r>
      <w:r w:rsidR="00E944D1" w:rsidRPr="00F37CDB">
        <w:rPr>
          <w:rFonts w:ascii="Arial" w:eastAsia="Times New Roman" w:hAnsi="Arial" w:cs="Arial"/>
          <w:bCs/>
          <w:snapToGrid w:val="0"/>
          <w:color w:val="000000"/>
          <w:sz w:val="24"/>
          <w:szCs w:val="40"/>
        </w:rPr>
        <w:t xml:space="preserve">acilitate the provision </w:t>
      </w:r>
      <w:r w:rsidRPr="00F37CDB">
        <w:rPr>
          <w:rFonts w:ascii="Arial" w:eastAsia="Times New Roman" w:hAnsi="Arial" w:cs="Arial"/>
          <w:bCs/>
          <w:snapToGrid w:val="0"/>
          <w:color w:val="000000"/>
          <w:sz w:val="24"/>
          <w:szCs w:val="40"/>
        </w:rPr>
        <w:t>of</w:t>
      </w:r>
      <w:r w:rsidR="00E944D1" w:rsidRPr="00F37CDB">
        <w:rPr>
          <w:rFonts w:ascii="Arial" w:eastAsia="Times New Roman" w:hAnsi="Arial" w:cs="Arial"/>
          <w:bCs/>
          <w:snapToGrid w:val="0"/>
          <w:color w:val="000000"/>
          <w:sz w:val="24"/>
          <w:szCs w:val="40"/>
        </w:rPr>
        <w:t xml:space="preserve"> document</w:t>
      </w:r>
      <w:r w:rsidRPr="00F37CDB">
        <w:rPr>
          <w:rFonts w:ascii="Arial" w:eastAsia="Times New Roman" w:hAnsi="Arial" w:cs="Arial"/>
          <w:bCs/>
          <w:snapToGrid w:val="0"/>
          <w:color w:val="000000"/>
          <w:sz w:val="24"/>
          <w:szCs w:val="40"/>
        </w:rPr>
        <w:t xml:space="preserve">ation by linking them with the Department of Home Affairs. </w:t>
      </w:r>
      <w:r w:rsidR="00E944D1" w:rsidRPr="00F37CDB">
        <w:rPr>
          <w:rFonts w:ascii="Arial" w:eastAsia="Times New Roman" w:hAnsi="Arial" w:cs="Arial"/>
          <w:bCs/>
          <w:snapToGrid w:val="0"/>
          <w:color w:val="000000"/>
          <w:sz w:val="24"/>
          <w:szCs w:val="40"/>
        </w:rPr>
        <w:t xml:space="preserve"> </w:t>
      </w:r>
    </w:p>
    <w:p w:rsidR="003A59DD" w:rsidRPr="00F37CDB" w:rsidRDefault="003A59DD" w:rsidP="007E45D2">
      <w:pPr>
        <w:ind w:left="426" w:hanging="710"/>
        <w:jc w:val="both"/>
        <w:rPr>
          <w:rFonts w:ascii="Arial" w:eastAsia="Times New Roman" w:hAnsi="Arial" w:cs="Arial"/>
          <w:bCs/>
          <w:snapToGrid w:val="0"/>
          <w:color w:val="000000"/>
          <w:sz w:val="24"/>
          <w:szCs w:val="40"/>
        </w:rPr>
      </w:pPr>
    </w:p>
    <w:p w:rsidR="003A59DD" w:rsidRPr="00F37CDB" w:rsidRDefault="003A59DD" w:rsidP="007E45D2">
      <w:pPr>
        <w:pStyle w:val="ListParagraph"/>
        <w:numPr>
          <w:ilvl w:val="0"/>
          <w:numId w:val="17"/>
        </w:numPr>
        <w:ind w:left="426" w:hanging="710"/>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 xml:space="preserve">The breakdown of the types of </w:t>
      </w:r>
      <w:r w:rsidR="00B470C3" w:rsidRPr="00F37CDB">
        <w:rPr>
          <w:rFonts w:ascii="Arial" w:eastAsia="Times New Roman" w:hAnsi="Arial" w:cs="Arial"/>
          <w:bCs/>
          <w:snapToGrid w:val="0"/>
          <w:color w:val="000000"/>
          <w:sz w:val="24"/>
          <w:szCs w:val="40"/>
        </w:rPr>
        <w:t>d</w:t>
      </w:r>
      <w:r w:rsidRPr="00F37CDB">
        <w:rPr>
          <w:rFonts w:ascii="Arial" w:eastAsia="Times New Roman" w:hAnsi="Arial" w:cs="Arial"/>
          <w:bCs/>
          <w:snapToGrid w:val="0"/>
          <w:color w:val="000000"/>
          <w:sz w:val="24"/>
          <w:szCs w:val="40"/>
        </w:rPr>
        <w:t>ocumentation provided for each child is not available as the Implementing Partners do not receive feedback from the Department of Home Affairs about the document applications that are completed</w:t>
      </w:r>
      <w:r w:rsidR="00501231" w:rsidRPr="00F37CDB">
        <w:rPr>
          <w:rFonts w:ascii="Arial" w:eastAsia="Times New Roman" w:hAnsi="Arial" w:cs="Arial"/>
          <w:bCs/>
          <w:snapToGrid w:val="0"/>
          <w:color w:val="000000"/>
          <w:sz w:val="24"/>
          <w:szCs w:val="40"/>
        </w:rPr>
        <w:t>.</w:t>
      </w:r>
    </w:p>
    <w:p w:rsidR="00501231" w:rsidRPr="00F37CDB" w:rsidRDefault="00501231" w:rsidP="007E45D2">
      <w:pPr>
        <w:pStyle w:val="ListParagraph"/>
        <w:ind w:left="426" w:hanging="710"/>
        <w:jc w:val="both"/>
        <w:rPr>
          <w:rFonts w:ascii="Arial" w:eastAsia="Times New Roman" w:hAnsi="Arial" w:cs="Arial"/>
          <w:bCs/>
          <w:snapToGrid w:val="0"/>
          <w:color w:val="000000"/>
          <w:sz w:val="24"/>
          <w:szCs w:val="40"/>
        </w:rPr>
      </w:pPr>
    </w:p>
    <w:p w:rsidR="00501231" w:rsidRPr="00F37CDB" w:rsidRDefault="00501231" w:rsidP="007E45D2">
      <w:pPr>
        <w:pStyle w:val="ListParagraph"/>
        <w:numPr>
          <w:ilvl w:val="0"/>
          <w:numId w:val="17"/>
        </w:numPr>
        <w:ind w:left="426" w:hanging="710"/>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The number of the referred children who received each of the specified documents can be confirmed by the Department of Home Affairs</w:t>
      </w:r>
      <w:r w:rsidR="00BC37FD" w:rsidRPr="00F37CDB">
        <w:rPr>
          <w:rFonts w:ascii="Arial" w:eastAsia="Times New Roman" w:hAnsi="Arial" w:cs="Arial"/>
          <w:bCs/>
          <w:snapToGrid w:val="0"/>
          <w:color w:val="000000"/>
          <w:sz w:val="24"/>
          <w:szCs w:val="40"/>
        </w:rPr>
        <w:t xml:space="preserve"> as this fall</w:t>
      </w:r>
      <w:r w:rsidR="00233D6E">
        <w:rPr>
          <w:rFonts w:ascii="Arial" w:eastAsia="Times New Roman" w:hAnsi="Arial" w:cs="Arial"/>
          <w:bCs/>
          <w:snapToGrid w:val="0"/>
          <w:color w:val="000000"/>
          <w:sz w:val="24"/>
          <w:szCs w:val="40"/>
        </w:rPr>
        <w:t>s</w:t>
      </w:r>
      <w:r w:rsidR="00BC37FD" w:rsidRPr="00F37CDB">
        <w:rPr>
          <w:rFonts w:ascii="Arial" w:eastAsia="Times New Roman" w:hAnsi="Arial" w:cs="Arial"/>
          <w:bCs/>
          <w:snapToGrid w:val="0"/>
          <w:color w:val="000000"/>
          <w:sz w:val="24"/>
          <w:szCs w:val="40"/>
        </w:rPr>
        <w:t xml:space="preserve"> within their mandate.</w:t>
      </w:r>
    </w:p>
    <w:p w:rsidR="00BC37FD" w:rsidRPr="00F37CDB" w:rsidRDefault="00BC37FD" w:rsidP="007E45D2">
      <w:pPr>
        <w:pStyle w:val="ListParagraph"/>
        <w:ind w:left="426" w:hanging="710"/>
        <w:jc w:val="both"/>
        <w:rPr>
          <w:rFonts w:ascii="Arial" w:eastAsia="Times New Roman" w:hAnsi="Arial" w:cs="Arial"/>
          <w:bCs/>
          <w:snapToGrid w:val="0"/>
          <w:color w:val="000000"/>
          <w:sz w:val="24"/>
          <w:szCs w:val="40"/>
        </w:rPr>
      </w:pPr>
    </w:p>
    <w:p w:rsidR="00BC37FD" w:rsidRPr="00F37CDB" w:rsidRDefault="00BC37FD" w:rsidP="007E45D2">
      <w:pPr>
        <w:pStyle w:val="ListParagraph"/>
        <w:numPr>
          <w:ilvl w:val="0"/>
          <w:numId w:val="17"/>
        </w:numPr>
        <w:ind w:left="426" w:hanging="710"/>
        <w:jc w:val="both"/>
        <w:rPr>
          <w:rFonts w:ascii="Arial" w:eastAsia="Times New Roman" w:hAnsi="Arial" w:cs="Arial"/>
          <w:bCs/>
          <w:snapToGrid w:val="0"/>
          <w:color w:val="000000"/>
          <w:sz w:val="24"/>
          <w:szCs w:val="40"/>
        </w:rPr>
      </w:pPr>
      <w:r w:rsidRPr="00F37CDB">
        <w:rPr>
          <w:rFonts w:ascii="Arial" w:eastAsia="Times New Roman" w:hAnsi="Arial" w:cs="Arial"/>
          <w:bCs/>
          <w:snapToGrid w:val="0"/>
          <w:color w:val="000000"/>
          <w:sz w:val="24"/>
          <w:szCs w:val="40"/>
        </w:rPr>
        <w:t>The number of the referred children that have been documented so far and have been declared citizens of the Republic and those that are still non-citizens can be confirmed by the Department of Home Affairs.</w:t>
      </w: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090C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4F3" w:rsidRDefault="00E554F3">
      <w:pPr>
        <w:spacing w:after="0" w:line="240" w:lineRule="auto"/>
      </w:pPr>
      <w:r>
        <w:separator/>
      </w:r>
    </w:p>
  </w:endnote>
  <w:endnote w:type="continuationSeparator" w:id="0">
    <w:p w:rsidR="00E554F3" w:rsidRDefault="00E55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501231" w:rsidP="00501231">
        <w:pPr>
          <w:pStyle w:val="Footer"/>
          <w:tabs>
            <w:tab w:val="left" w:pos="5460"/>
            <w:tab w:val="right" w:pos="9026"/>
          </w:tabs>
        </w:pPr>
        <w:r>
          <w:tab/>
        </w:r>
        <w:r>
          <w:tab/>
        </w:r>
        <w:r>
          <w:tab/>
        </w:r>
        <w:r w:rsidR="00090C43">
          <w:fldChar w:fldCharType="begin"/>
        </w:r>
        <w:r w:rsidR="00A436AB">
          <w:instrText xml:space="preserve"> PAGE   \* MERGEFORMAT </w:instrText>
        </w:r>
        <w:r w:rsidR="00090C43">
          <w:fldChar w:fldCharType="separate"/>
        </w:r>
        <w:r w:rsidR="00E554F3">
          <w:rPr>
            <w:noProof/>
          </w:rPr>
          <w:t>1</w:t>
        </w:r>
        <w:r w:rsidR="00090C43">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4F3" w:rsidRDefault="00E554F3">
      <w:pPr>
        <w:spacing w:after="0" w:line="240" w:lineRule="auto"/>
      </w:pPr>
      <w:r>
        <w:separator/>
      </w:r>
    </w:p>
  </w:footnote>
  <w:footnote w:type="continuationSeparator" w:id="0">
    <w:p w:rsidR="00E554F3" w:rsidRDefault="00E55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0A64738"/>
    <w:multiLevelType w:val="hybridMultilevel"/>
    <w:tmpl w:val="FC60B3DC"/>
    <w:lvl w:ilvl="0" w:tplc="471C8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744955"/>
    <w:multiLevelType w:val="hybridMultilevel"/>
    <w:tmpl w:val="2E5E2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2"/>
  </w:num>
  <w:num w:numId="7">
    <w:abstractNumId w:val="8"/>
  </w:num>
  <w:num w:numId="8">
    <w:abstractNumId w:val="4"/>
  </w:num>
  <w:num w:numId="9">
    <w:abstractNumId w:val="7"/>
  </w:num>
  <w:num w:numId="10">
    <w:abstractNumId w:val="3"/>
  </w:num>
  <w:num w:numId="11">
    <w:abstractNumId w:val="5"/>
  </w:num>
  <w:num w:numId="12">
    <w:abstractNumId w:val="16"/>
  </w:num>
  <w:num w:numId="13">
    <w:abstractNumId w:val="10"/>
  </w:num>
  <w:num w:numId="14">
    <w:abstractNumId w:val="6"/>
  </w:num>
  <w:num w:numId="15">
    <w:abstractNumId w:val="15"/>
  </w:num>
  <w:num w:numId="16">
    <w:abstractNumId w:val="13"/>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51EC2"/>
    <w:rsid w:val="000606D9"/>
    <w:rsid w:val="00064295"/>
    <w:rsid w:val="00066271"/>
    <w:rsid w:val="000707D0"/>
    <w:rsid w:val="0007116F"/>
    <w:rsid w:val="00083B8D"/>
    <w:rsid w:val="00090C43"/>
    <w:rsid w:val="00091658"/>
    <w:rsid w:val="00094C3C"/>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25264"/>
    <w:rsid w:val="00131148"/>
    <w:rsid w:val="00132534"/>
    <w:rsid w:val="00133ADE"/>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33F3"/>
    <w:rsid w:val="00214E66"/>
    <w:rsid w:val="00224843"/>
    <w:rsid w:val="00233D6E"/>
    <w:rsid w:val="002346B4"/>
    <w:rsid w:val="00245203"/>
    <w:rsid w:val="0024771A"/>
    <w:rsid w:val="00253C36"/>
    <w:rsid w:val="002559B6"/>
    <w:rsid w:val="00262858"/>
    <w:rsid w:val="00264E4F"/>
    <w:rsid w:val="00270B32"/>
    <w:rsid w:val="00270F3D"/>
    <w:rsid w:val="002738BB"/>
    <w:rsid w:val="002810E9"/>
    <w:rsid w:val="00281672"/>
    <w:rsid w:val="0029264C"/>
    <w:rsid w:val="002932D5"/>
    <w:rsid w:val="002A66E4"/>
    <w:rsid w:val="002B3395"/>
    <w:rsid w:val="002B5DEF"/>
    <w:rsid w:val="002B6874"/>
    <w:rsid w:val="002B7F4E"/>
    <w:rsid w:val="002C04CE"/>
    <w:rsid w:val="002D4C7A"/>
    <w:rsid w:val="002D57A0"/>
    <w:rsid w:val="002E7AA7"/>
    <w:rsid w:val="002F0131"/>
    <w:rsid w:val="002F04B7"/>
    <w:rsid w:val="002F17AE"/>
    <w:rsid w:val="0030488B"/>
    <w:rsid w:val="003055D8"/>
    <w:rsid w:val="00306CD5"/>
    <w:rsid w:val="00310F71"/>
    <w:rsid w:val="00317C62"/>
    <w:rsid w:val="00322453"/>
    <w:rsid w:val="00326B3A"/>
    <w:rsid w:val="00340511"/>
    <w:rsid w:val="00351E70"/>
    <w:rsid w:val="00354E98"/>
    <w:rsid w:val="0035762D"/>
    <w:rsid w:val="00357D50"/>
    <w:rsid w:val="003620F4"/>
    <w:rsid w:val="00364919"/>
    <w:rsid w:val="003677F8"/>
    <w:rsid w:val="003733A0"/>
    <w:rsid w:val="00373532"/>
    <w:rsid w:val="00390C3B"/>
    <w:rsid w:val="00390DD0"/>
    <w:rsid w:val="003956BC"/>
    <w:rsid w:val="003A46F0"/>
    <w:rsid w:val="003A59DD"/>
    <w:rsid w:val="003B06A7"/>
    <w:rsid w:val="003B2673"/>
    <w:rsid w:val="003B2FF5"/>
    <w:rsid w:val="003B4252"/>
    <w:rsid w:val="003B724D"/>
    <w:rsid w:val="003C16FC"/>
    <w:rsid w:val="003C4309"/>
    <w:rsid w:val="003C44B1"/>
    <w:rsid w:val="003D6032"/>
    <w:rsid w:val="003E2446"/>
    <w:rsid w:val="003E395E"/>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66DC9"/>
    <w:rsid w:val="004758C6"/>
    <w:rsid w:val="00477E8D"/>
    <w:rsid w:val="0048059F"/>
    <w:rsid w:val="00482785"/>
    <w:rsid w:val="004837E7"/>
    <w:rsid w:val="00483E25"/>
    <w:rsid w:val="00484173"/>
    <w:rsid w:val="004916AB"/>
    <w:rsid w:val="0049183A"/>
    <w:rsid w:val="004952C8"/>
    <w:rsid w:val="004A6D73"/>
    <w:rsid w:val="004B0E92"/>
    <w:rsid w:val="004B2779"/>
    <w:rsid w:val="004B3426"/>
    <w:rsid w:val="004C75CF"/>
    <w:rsid w:val="004D27C4"/>
    <w:rsid w:val="004D2F24"/>
    <w:rsid w:val="004D56FC"/>
    <w:rsid w:val="004E0A72"/>
    <w:rsid w:val="004E33EB"/>
    <w:rsid w:val="004E7C2C"/>
    <w:rsid w:val="004F01B1"/>
    <w:rsid w:val="004F5481"/>
    <w:rsid w:val="004F58F7"/>
    <w:rsid w:val="00501231"/>
    <w:rsid w:val="00501A17"/>
    <w:rsid w:val="00506466"/>
    <w:rsid w:val="00515132"/>
    <w:rsid w:val="0053151F"/>
    <w:rsid w:val="00531BEB"/>
    <w:rsid w:val="00537B1C"/>
    <w:rsid w:val="0054758F"/>
    <w:rsid w:val="00551EEA"/>
    <w:rsid w:val="00556689"/>
    <w:rsid w:val="00562D51"/>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5F4597"/>
    <w:rsid w:val="00602077"/>
    <w:rsid w:val="006043E8"/>
    <w:rsid w:val="006051BB"/>
    <w:rsid w:val="00605A46"/>
    <w:rsid w:val="006139D8"/>
    <w:rsid w:val="00615E45"/>
    <w:rsid w:val="00620A2E"/>
    <w:rsid w:val="00620BB5"/>
    <w:rsid w:val="006221FB"/>
    <w:rsid w:val="00623997"/>
    <w:rsid w:val="00630BDE"/>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77B"/>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45D2"/>
    <w:rsid w:val="007E799B"/>
    <w:rsid w:val="007F4E1A"/>
    <w:rsid w:val="007F7022"/>
    <w:rsid w:val="00801103"/>
    <w:rsid w:val="00803018"/>
    <w:rsid w:val="0080530C"/>
    <w:rsid w:val="008107F9"/>
    <w:rsid w:val="0081327A"/>
    <w:rsid w:val="008146DE"/>
    <w:rsid w:val="00817F4B"/>
    <w:rsid w:val="00821386"/>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1556E"/>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0B59"/>
    <w:rsid w:val="00991148"/>
    <w:rsid w:val="00993894"/>
    <w:rsid w:val="00996871"/>
    <w:rsid w:val="0099694C"/>
    <w:rsid w:val="009A3623"/>
    <w:rsid w:val="009B0C0D"/>
    <w:rsid w:val="009C4045"/>
    <w:rsid w:val="009D12AD"/>
    <w:rsid w:val="009D2E55"/>
    <w:rsid w:val="009D31D0"/>
    <w:rsid w:val="009D6C6F"/>
    <w:rsid w:val="009E189E"/>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5EE7"/>
    <w:rsid w:val="00A8600B"/>
    <w:rsid w:val="00A870F2"/>
    <w:rsid w:val="00A8760F"/>
    <w:rsid w:val="00A930EB"/>
    <w:rsid w:val="00A9378F"/>
    <w:rsid w:val="00A93D60"/>
    <w:rsid w:val="00A97C86"/>
    <w:rsid w:val="00AA29C3"/>
    <w:rsid w:val="00AA2E91"/>
    <w:rsid w:val="00AB0772"/>
    <w:rsid w:val="00AB10C6"/>
    <w:rsid w:val="00AB6425"/>
    <w:rsid w:val="00AB6B86"/>
    <w:rsid w:val="00AC4AB7"/>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0C3"/>
    <w:rsid w:val="00B4712D"/>
    <w:rsid w:val="00B53024"/>
    <w:rsid w:val="00B55A37"/>
    <w:rsid w:val="00B73993"/>
    <w:rsid w:val="00B74F1D"/>
    <w:rsid w:val="00B8173A"/>
    <w:rsid w:val="00B82C53"/>
    <w:rsid w:val="00B84755"/>
    <w:rsid w:val="00B90DCE"/>
    <w:rsid w:val="00B95215"/>
    <w:rsid w:val="00BA2C6B"/>
    <w:rsid w:val="00BB0803"/>
    <w:rsid w:val="00BB1B93"/>
    <w:rsid w:val="00BB3A79"/>
    <w:rsid w:val="00BB7FA9"/>
    <w:rsid w:val="00BC37FD"/>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731D2"/>
    <w:rsid w:val="00C91C34"/>
    <w:rsid w:val="00C923CA"/>
    <w:rsid w:val="00C94CF9"/>
    <w:rsid w:val="00C96204"/>
    <w:rsid w:val="00C9664A"/>
    <w:rsid w:val="00CA0BFA"/>
    <w:rsid w:val="00CA2C3B"/>
    <w:rsid w:val="00CA3022"/>
    <w:rsid w:val="00CA47D7"/>
    <w:rsid w:val="00CB26D9"/>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1712C"/>
    <w:rsid w:val="00D2120F"/>
    <w:rsid w:val="00D33C41"/>
    <w:rsid w:val="00D4048F"/>
    <w:rsid w:val="00D450FC"/>
    <w:rsid w:val="00D51239"/>
    <w:rsid w:val="00D61A84"/>
    <w:rsid w:val="00D67D54"/>
    <w:rsid w:val="00D703A5"/>
    <w:rsid w:val="00D71E36"/>
    <w:rsid w:val="00D80E2E"/>
    <w:rsid w:val="00DA1E4E"/>
    <w:rsid w:val="00DA6C1A"/>
    <w:rsid w:val="00DC028F"/>
    <w:rsid w:val="00DC221D"/>
    <w:rsid w:val="00DC5658"/>
    <w:rsid w:val="00DD69F1"/>
    <w:rsid w:val="00DD7FD5"/>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4F3"/>
    <w:rsid w:val="00E556BF"/>
    <w:rsid w:val="00E57C01"/>
    <w:rsid w:val="00E671B7"/>
    <w:rsid w:val="00E73628"/>
    <w:rsid w:val="00E74AD9"/>
    <w:rsid w:val="00E77BEF"/>
    <w:rsid w:val="00E82276"/>
    <w:rsid w:val="00E82B0B"/>
    <w:rsid w:val="00E90BBD"/>
    <w:rsid w:val="00E940AE"/>
    <w:rsid w:val="00E944D1"/>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23FE"/>
    <w:rsid w:val="00F04ECE"/>
    <w:rsid w:val="00F067DA"/>
    <w:rsid w:val="00F15D74"/>
    <w:rsid w:val="00F178BB"/>
    <w:rsid w:val="00F17D24"/>
    <w:rsid w:val="00F21AFD"/>
    <w:rsid w:val="00F21D6B"/>
    <w:rsid w:val="00F265A7"/>
    <w:rsid w:val="00F30443"/>
    <w:rsid w:val="00F33D87"/>
    <w:rsid w:val="00F36254"/>
    <w:rsid w:val="00F37CDB"/>
    <w:rsid w:val="00F37E84"/>
    <w:rsid w:val="00F43329"/>
    <w:rsid w:val="00F468FA"/>
    <w:rsid w:val="00F5732E"/>
    <w:rsid w:val="00F732A3"/>
    <w:rsid w:val="00F77743"/>
    <w:rsid w:val="00F77BA6"/>
    <w:rsid w:val="00F86AA7"/>
    <w:rsid w:val="00F8736C"/>
    <w:rsid w:val="00F92F9F"/>
    <w:rsid w:val="00F93622"/>
    <w:rsid w:val="00FA5947"/>
    <w:rsid w:val="00FB4659"/>
    <w:rsid w:val="00FB557D"/>
    <w:rsid w:val="00FB5F56"/>
    <w:rsid w:val="00FC2C79"/>
    <w:rsid w:val="00FC68FF"/>
    <w:rsid w:val="00FD0D94"/>
    <w:rsid w:val="00FD1C03"/>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
    <w:name w:val="Unresolved Mention"/>
    <w:basedOn w:val="DefaultParagraphFont"/>
    <w:uiPriority w:val="99"/>
    <w:semiHidden/>
    <w:unhideWhenUsed/>
    <w:rsid w:val="00326B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6709-4050-477C-A884-AAA0ED99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2022-10-20T13:01:00Z</dcterms:created>
  <dcterms:modified xsi:type="dcterms:W3CDTF">2022-10-20T13:01:00Z</dcterms:modified>
</cp:coreProperties>
</file>