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483836">
        <w:rPr>
          <w:rFonts w:ascii="Arial Narrow" w:hAnsi="Arial Narrow" w:cs="Tunga"/>
          <w:b/>
          <w:sz w:val="24"/>
          <w:szCs w:val="24"/>
          <w:lang w:val="fr-FR"/>
        </w:rPr>
        <w:t>2708</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7F2F9C" w:rsidRPr="007F2F9C">
        <w:rPr>
          <w:rFonts w:ascii="Arial Narrow" w:hAnsi="Arial Narrow" w:cs="Times New Roman"/>
          <w:b/>
          <w:sz w:val="24"/>
          <w:szCs w:val="24"/>
        </w:rPr>
        <w:t xml:space="preserve">Mr M Waters (DA)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255470" w:rsidRDefault="00255470" w:rsidP="00255470">
      <w:pPr>
        <w:spacing w:after="0" w:line="240" w:lineRule="auto"/>
        <w:rPr>
          <w:rFonts w:ascii="Arial Narrow" w:hAnsi="Arial Narrow" w:cs="Tunga"/>
          <w:b/>
          <w:sz w:val="24"/>
          <w:szCs w:val="24"/>
          <w:lang w:val="en-ZA"/>
        </w:rPr>
      </w:pPr>
    </w:p>
    <w:p w:rsidR="00255470" w:rsidRDefault="005E46ED"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Ms Ntokozo Ngcwabe</w:t>
      </w:r>
    </w:p>
    <w:p w:rsidR="00255470"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6F2271">
        <w:rPr>
          <w:rFonts w:ascii="Arial Narrow" w:hAnsi="Arial Narrow" w:cs="Tunga"/>
          <w:b/>
          <w:sz w:val="24"/>
          <w:szCs w:val="24"/>
          <w:lang w:val="en-ZA"/>
        </w:rPr>
        <w:t>Energy</w:t>
      </w:r>
      <w:r>
        <w:rPr>
          <w:rFonts w:ascii="Arial Narrow" w:hAnsi="Arial Narrow" w:cs="Tunga"/>
          <w:b/>
          <w:sz w:val="24"/>
          <w:szCs w:val="24"/>
          <w:lang w:val="en-ZA"/>
        </w:rPr>
        <w:t xml:space="preserve"> Policy and Planning</w:t>
      </w:r>
    </w:p>
    <w:p w:rsidR="00255470" w:rsidRPr="005348F8"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255470" w:rsidRPr="00255470" w:rsidRDefault="00255470" w:rsidP="00E37626">
      <w:pPr>
        <w:spacing w:after="0" w:line="240" w:lineRule="auto"/>
        <w:rPr>
          <w:rFonts w:ascii="Arial Narrow" w:hAnsi="Arial Narrow" w:cs="Tunga"/>
          <w:sz w:val="24"/>
          <w:szCs w:val="24"/>
          <w:lang w:val="en-ZA"/>
        </w:rPr>
      </w:pPr>
      <w:r w:rsidRPr="00255470">
        <w:rPr>
          <w:rFonts w:ascii="Arial Narrow" w:hAnsi="Arial Narrow" w:cs="Tunga"/>
          <w:sz w:val="24"/>
          <w:szCs w:val="24"/>
          <w:lang w:val="en-ZA"/>
        </w:rPr>
        <w:t>Recommended/ Not Recommended</w:t>
      </w: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E149A9" w:rsidRDefault="00235FF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235FFE" w:rsidRDefault="00235FFE" w:rsidP="00FE1329">
      <w:pPr>
        <w:spacing w:after="0" w:line="240" w:lineRule="auto"/>
        <w:jc w:val="both"/>
        <w:rPr>
          <w:rFonts w:ascii="Arial Narrow" w:hAnsi="Arial Narrow" w:cs="Arial"/>
          <w:b/>
          <w:sz w:val="24"/>
          <w:szCs w:val="24"/>
          <w:lang w:val="en-ZA"/>
        </w:rPr>
      </w:pPr>
    </w:p>
    <w:p w:rsidR="00483836" w:rsidRPr="00483836" w:rsidRDefault="00483836" w:rsidP="00483836">
      <w:pPr>
        <w:spacing w:before="100" w:beforeAutospacing="1" w:after="100" w:afterAutospacing="1" w:line="240" w:lineRule="auto"/>
        <w:ind w:left="720" w:hanging="720"/>
        <w:jc w:val="both"/>
        <w:outlineLvl w:val="0"/>
        <w:rPr>
          <w:rFonts w:ascii="Arial Narrow" w:hAnsi="Arial Narrow" w:cs="Times New Roman"/>
          <w:b/>
          <w:sz w:val="24"/>
          <w:szCs w:val="24"/>
        </w:rPr>
      </w:pPr>
      <w:r w:rsidRPr="00483836">
        <w:rPr>
          <w:rFonts w:ascii="Arial Narrow" w:hAnsi="Arial Narrow" w:cs="Times New Roman"/>
          <w:b/>
          <w:sz w:val="24"/>
          <w:szCs w:val="24"/>
        </w:rPr>
        <w:t>2708.</w:t>
      </w:r>
      <w:r w:rsidRPr="00483836">
        <w:rPr>
          <w:rFonts w:ascii="Arial Narrow" w:hAnsi="Arial Narrow" w:cs="Times New Roman"/>
          <w:b/>
          <w:sz w:val="24"/>
          <w:szCs w:val="24"/>
        </w:rPr>
        <w:tab/>
        <w:t>Mr M Waters (DA) to ask the Minister of Mineral Resources and Energy</w:t>
      </w:r>
      <w:r w:rsidR="00EB6A1F" w:rsidRPr="00483836">
        <w:rPr>
          <w:rFonts w:ascii="Arial Narrow" w:hAnsi="Arial Narrow" w:cs="Times New Roman"/>
          <w:b/>
          <w:sz w:val="24"/>
          <w:szCs w:val="24"/>
        </w:rPr>
        <w:fldChar w:fldCharType="begin"/>
      </w:r>
      <w:r w:rsidRPr="00483836">
        <w:rPr>
          <w:rFonts w:ascii="Arial Narrow" w:hAnsi="Arial Narrow"/>
        </w:rPr>
        <w:instrText xml:space="preserve"> XE "</w:instrText>
      </w:r>
      <w:r w:rsidRPr="00483836">
        <w:rPr>
          <w:rFonts w:ascii="Arial Narrow" w:hAnsi="Arial Narrow" w:cs="Times New Roman"/>
          <w:b/>
          <w:sz w:val="24"/>
          <w:szCs w:val="24"/>
        </w:rPr>
        <w:instrText>Mineral Resources and Energy</w:instrText>
      </w:r>
      <w:r w:rsidRPr="00483836">
        <w:rPr>
          <w:rFonts w:ascii="Arial Narrow" w:hAnsi="Arial Narrow"/>
        </w:rPr>
        <w:instrText xml:space="preserve">" </w:instrText>
      </w:r>
      <w:r w:rsidR="00EB6A1F" w:rsidRPr="00483836">
        <w:rPr>
          <w:rFonts w:ascii="Arial Narrow" w:hAnsi="Arial Narrow" w:cs="Times New Roman"/>
          <w:b/>
          <w:sz w:val="24"/>
          <w:szCs w:val="24"/>
        </w:rPr>
        <w:fldChar w:fldCharType="end"/>
      </w:r>
      <w:r w:rsidRPr="00483836">
        <w:rPr>
          <w:rFonts w:ascii="Arial Narrow" w:hAnsi="Arial Narrow" w:cs="Times New Roman"/>
          <w:b/>
          <w:sz w:val="24"/>
          <w:szCs w:val="24"/>
        </w:rPr>
        <w:t>:</w:t>
      </w:r>
    </w:p>
    <w:p w:rsidR="00483836" w:rsidRDefault="007D334D" w:rsidP="00517042">
      <w:pPr>
        <w:pStyle w:val="ListParagraph"/>
        <w:numPr>
          <w:ilvl w:val="0"/>
          <w:numId w:val="11"/>
        </w:numPr>
        <w:spacing w:before="100" w:beforeAutospacing="1" w:after="100" w:afterAutospacing="1" w:line="360" w:lineRule="auto"/>
        <w:ind w:hanging="720"/>
        <w:jc w:val="both"/>
        <w:outlineLvl w:val="0"/>
        <w:rPr>
          <w:rFonts w:ascii="Arial Narrow" w:hAnsi="Arial Narrow" w:cs="Times New Roman"/>
          <w:sz w:val="24"/>
          <w:szCs w:val="24"/>
        </w:rPr>
      </w:pPr>
      <w:r w:rsidRPr="007D334D">
        <w:rPr>
          <w:rFonts w:ascii="Arial Narrow" w:hAnsi="Arial Narrow" w:cs="Times New Roman"/>
          <w:b/>
          <w:sz w:val="24"/>
          <w:szCs w:val="24"/>
        </w:rPr>
        <w:lastRenderedPageBreak/>
        <w:t>(a)</w:t>
      </w:r>
      <w:r w:rsidR="00483836" w:rsidRPr="007D334D">
        <w:rPr>
          <w:rFonts w:ascii="Arial Narrow" w:hAnsi="Arial Narrow" w:cs="Times New Roman"/>
          <w:sz w:val="24"/>
          <w:szCs w:val="24"/>
        </w:rPr>
        <w:t xml:space="preserve">What number of audits has the National Energy Regulator of South Africa (NERSA) conducted of the City of Ekurhuleni since its establishment, </w:t>
      </w:r>
      <w:r w:rsidR="00483836" w:rsidRPr="007D334D">
        <w:rPr>
          <w:rFonts w:ascii="Arial Narrow" w:hAnsi="Arial Narrow" w:cs="Times New Roman"/>
          <w:b/>
          <w:sz w:val="24"/>
          <w:szCs w:val="24"/>
        </w:rPr>
        <w:t>(b)</w:t>
      </w:r>
      <w:r w:rsidR="00483836" w:rsidRPr="007D334D">
        <w:rPr>
          <w:rFonts w:ascii="Arial Narrow" w:hAnsi="Arial Narrow" w:cs="Times New Roman"/>
          <w:sz w:val="24"/>
          <w:szCs w:val="24"/>
        </w:rPr>
        <w:t xml:space="preserve"> on what date was each audit report submitted to the </w:t>
      </w:r>
      <w:r w:rsidR="00483836" w:rsidRPr="007D334D">
        <w:rPr>
          <w:rFonts w:ascii="Arial Narrow" w:eastAsia="Calibri" w:hAnsi="Arial Narrow" w:cs="Times New Roman"/>
          <w:sz w:val="24"/>
          <w:szCs w:val="24"/>
        </w:rPr>
        <w:t>specified</w:t>
      </w:r>
      <w:r w:rsidR="00483836" w:rsidRPr="007D334D">
        <w:rPr>
          <w:rFonts w:ascii="Arial Narrow" w:hAnsi="Arial Narrow" w:cs="Times New Roman"/>
          <w:sz w:val="24"/>
          <w:szCs w:val="24"/>
        </w:rPr>
        <w:t xml:space="preserve"> city, </w:t>
      </w:r>
      <w:r w:rsidR="00483836" w:rsidRPr="007D334D">
        <w:rPr>
          <w:rFonts w:ascii="Arial Narrow" w:hAnsi="Arial Narrow" w:cs="Times New Roman"/>
          <w:b/>
          <w:sz w:val="24"/>
          <w:szCs w:val="24"/>
        </w:rPr>
        <w:t>(c)</w:t>
      </w:r>
      <w:r w:rsidR="00483836" w:rsidRPr="007D334D">
        <w:rPr>
          <w:rFonts w:ascii="Arial Narrow" w:hAnsi="Arial Narrow" w:cs="Times New Roman"/>
          <w:sz w:val="24"/>
          <w:szCs w:val="24"/>
        </w:rPr>
        <w:t xml:space="preserve"> what were the recommendations contained in each audit report and </w:t>
      </w:r>
      <w:r w:rsidR="00483836" w:rsidRPr="007D334D">
        <w:rPr>
          <w:rFonts w:ascii="Arial Narrow" w:hAnsi="Arial Narrow" w:cs="Times New Roman"/>
          <w:b/>
          <w:sz w:val="24"/>
          <w:szCs w:val="24"/>
        </w:rPr>
        <w:t>(d)</w:t>
      </w:r>
      <w:r w:rsidR="00483836" w:rsidRPr="007D334D">
        <w:rPr>
          <w:rFonts w:ascii="Arial Narrow" w:hAnsi="Arial Narrow" w:cs="Times New Roman"/>
          <w:sz w:val="24"/>
          <w:szCs w:val="24"/>
        </w:rPr>
        <w:t xml:space="preserve"> what number of new electricity connections have taken place within the </w:t>
      </w:r>
      <w:r w:rsidR="00483836" w:rsidRPr="007D334D">
        <w:rPr>
          <w:rFonts w:ascii="Arial Narrow" w:eastAsia="Calibri" w:hAnsi="Arial Narrow" w:cs="Times New Roman"/>
          <w:sz w:val="24"/>
          <w:szCs w:val="24"/>
        </w:rPr>
        <w:t>city</w:t>
      </w:r>
      <w:r w:rsidR="00483836" w:rsidRPr="007D334D">
        <w:rPr>
          <w:rFonts w:ascii="Arial Narrow" w:hAnsi="Arial Narrow" w:cs="Times New Roman"/>
          <w:sz w:val="24"/>
          <w:szCs w:val="24"/>
        </w:rPr>
        <w:t xml:space="preserve"> since the last audit was conducted by NERSA;</w:t>
      </w:r>
    </w:p>
    <w:p w:rsidR="007D334D" w:rsidRPr="007D334D" w:rsidRDefault="007D334D" w:rsidP="00517042">
      <w:pPr>
        <w:pStyle w:val="ListParagraph"/>
        <w:spacing w:before="100" w:beforeAutospacing="1" w:after="100" w:afterAutospacing="1" w:line="360" w:lineRule="auto"/>
        <w:jc w:val="both"/>
        <w:outlineLvl w:val="0"/>
        <w:rPr>
          <w:rFonts w:ascii="Arial Narrow" w:hAnsi="Arial Narrow" w:cs="Times New Roman"/>
          <w:sz w:val="24"/>
          <w:szCs w:val="24"/>
        </w:rPr>
      </w:pPr>
    </w:p>
    <w:p w:rsidR="00483836" w:rsidRPr="007D334D" w:rsidRDefault="007D334D" w:rsidP="00517042">
      <w:pPr>
        <w:pStyle w:val="ListParagraph"/>
        <w:numPr>
          <w:ilvl w:val="0"/>
          <w:numId w:val="11"/>
        </w:numPr>
        <w:spacing w:before="100" w:beforeAutospacing="1" w:after="100" w:afterAutospacing="1" w:line="360" w:lineRule="auto"/>
        <w:ind w:hanging="720"/>
        <w:jc w:val="both"/>
        <w:outlineLvl w:val="0"/>
        <w:rPr>
          <w:rFonts w:ascii="Arial Narrow" w:hAnsi="Arial Narrow" w:cs="Times New Roman"/>
        </w:rPr>
      </w:pPr>
      <w:r w:rsidRPr="007D334D">
        <w:rPr>
          <w:rFonts w:ascii="Arial Narrow" w:hAnsi="Arial Narrow" w:cs="Times New Roman"/>
          <w:sz w:val="24"/>
          <w:szCs w:val="24"/>
        </w:rPr>
        <w:t>Whether</w:t>
      </w:r>
      <w:r w:rsidR="00483836" w:rsidRPr="007D334D">
        <w:rPr>
          <w:rFonts w:ascii="Arial Narrow" w:hAnsi="Arial Narrow" w:cs="Times New Roman"/>
          <w:sz w:val="24"/>
          <w:szCs w:val="24"/>
        </w:rPr>
        <w:t xml:space="preserve"> NERSA has ensured </w:t>
      </w:r>
      <w:r w:rsidRPr="007D334D">
        <w:rPr>
          <w:rFonts w:ascii="Arial Narrow" w:hAnsi="Arial Narrow" w:cs="Times New Roman"/>
          <w:sz w:val="24"/>
          <w:szCs w:val="24"/>
        </w:rPr>
        <w:t>that</w:t>
      </w:r>
      <w:r w:rsidR="00483836" w:rsidRPr="007D334D">
        <w:rPr>
          <w:rFonts w:ascii="Arial Narrow" w:hAnsi="Arial Narrow" w:cs="Times New Roman"/>
          <w:sz w:val="24"/>
          <w:szCs w:val="24"/>
        </w:rPr>
        <w:t xml:space="preserve"> its </w:t>
      </w:r>
      <w:r w:rsidR="00483836" w:rsidRPr="007D334D">
        <w:rPr>
          <w:rFonts w:ascii="Arial Narrow" w:eastAsia="Calibri" w:hAnsi="Arial Narrow" w:cs="Times New Roman"/>
          <w:sz w:val="24"/>
          <w:szCs w:val="24"/>
        </w:rPr>
        <w:t>recommendations</w:t>
      </w:r>
      <w:r w:rsidR="00483836" w:rsidRPr="007D334D">
        <w:rPr>
          <w:rFonts w:ascii="Arial Narrow" w:hAnsi="Arial Narrow" w:cs="Times New Roman"/>
          <w:sz w:val="24"/>
          <w:szCs w:val="24"/>
        </w:rPr>
        <w:t xml:space="preserve"> have been implemented by the city; if not, why not; if so, </w:t>
      </w:r>
      <w:r w:rsidR="00483836" w:rsidRPr="007D334D">
        <w:rPr>
          <w:rFonts w:ascii="Arial Narrow" w:eastAsia="Calibri" w:hAnsi="Arial Narrow" w:cs="Times New Roman"/>
          <w:sz w:val="24"/>
          <w:szCs w:val="24"/>
        </w:rPr>
        <w:t>which</w:t>
      </w:r>
      <w:r w:rsidR="00483836" w:rsidRPr="007D334D">
        <w:rPr>
          <w:rFonts w:ascii="Arial Narrow" w:hAnsi="Arial Narrow" w:cs="Times New Roman"/>
          <w:sz w:val="24"/>
          <w:szCs w:val="24"/>
        </w:rPr>
        <w:t xml:space="preserve"> recommendati</w:t>
      </w:r>
      <w:r w:rsidR="00035F05" w:rsidRPr="007D334D">
        <w:rPr>
          <w:rFonts w:ascii="Arial Narrow" w:hAnsi="Arial Narrow" w:cs="Times New Roman"/>
          <w:sz w:val="24"/>
          <w:szCs w:val="24"/>
        </w:rPr>
        <w:t xml:space="preserve">ons have been implemented? </w:t>
      </w:r>
      <w:r w:rsidR="00483836" w:rsidRPr="007D334D">
        <w:rPr>
          <w:rFonts w:ascii="Arial Narrow" w:hAnsi="Arial Narrow" w:cs="Times New Roman"/>
          <w:sz w:val="24"/>
          <w:szCs w:val="24"/>
        </w:rPr>
        <w:t>NW3476E</w:t>
      </w:r>
    </w:p>
    <w:p w:rsidR="000F70CF" w:rsidRPr="00483836" w:rsidRDefault="000F70CF" w:rsidP="00FE1329">
      <w:pPr>
        <w:spacing w:after="0" w:line="240" w:lineRule="auto"/>
        <w:jc w:val="both"/>
        <w:rPr>
          <w:rFonts w:ascii="Arial Narrow" w:hAnsi="Arial Narrow" w:cs="Arial"/>
          <w:b/>
          <w:sz w:val="24"/>
          <w:szCs w:val="24"/>
          <w:lang w:val="en-ZA"/>
        </w:rPr>
      </w:pPr>
    </w:p>
    <w:p w:rsidR="007F2F9C" w:rsidRDefault="00483836"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Reply</w:t>
      </w:r>
    </w:p>
    <w:p w:rsidR="00517042" w:rsidRDefault="00517042" w:rsidP="00FE1329">
      <w:pPr>
        <w:spacing w:after="0" w:line="240" w:lineRule="auto"/>
        <w:jc w:val="both"/>
        <w:rPr>
          <w:rFonts w:ascii="Arial Narrow" w:hAnsi="Arial Narrow" w:cs="Arial"/>
          <w:b/>
          <w:sz w:val="24"/>
          <w:szCs w:val="24"/>
          <w:lang w:val="en-ZA"/>
        </w:rPr>
      </w:pPr>
    </w:p>
    <w:p w:rsidR="00424802" w:rsidRPr="00517042" w:rsidRDefault="00424802" w:rsidP="00517042">
      <w:pPr>
        <w:pStyle w:val="ListParagraph"/>
        <w:numPr>
          <w:ilvl w:val="0"/>
          <w:numId w:val="15"/>
        </w:numPr>
        <w:spacing w:after="0" w:line="240" w:lineRule="auto"/>
        <w:ind w:hanging="720"/>
        <w:jc w:val="both"/>
        <w:rPr>
          <w:rFonts w:ascii="Arial Narrow" w:hAnsi="Arial Narrow" w:cs="Arial"/>
          <w:b/>
          <w:sz w:val="24"/>
          <w:szCs w:val="24"/>
          <w:lang w:val="en-ZA"/>
        </w:rPr>
      </w:pPr>
    </w:p>
    <w:p w:rsidR="007D334D" w:rsidRPr="007D334D" w:rsidRDefault="00424802" w:rsidP="00517042">
      <w:pPr>
        <w:pStyle w:val="ListParagraph"/>
        <w:numPr>
          <w:ilvl w:val="0"/>
          <w:numId w:val="13"/>
        </w:numPr>
        <w:spacing w:after="0" w:line="360" w:lineRule="auto"/>
        <w:ind w:left="709" w:hanging="709"/>
        <w:jc w:val="both"/>
        <w:rPr>
          <w:rFonts w:ascii="Arial Narrow" w:hAnsi="Arial Narrow" w:cs="Arial"/>
          <w:sz w:val="24"/>
          <w:szCs w:val="24"/>
          <w:lang w:val="en-ZA"/>
        </w:rPr>
      </w:pPr>
      <w:r w:rsidRPr="007D334D">
        <w:rPr>
          <w:rFonts w:ascii="Arial Narrow" w:hAnsi="Arial Narrow" w:cs="Arial"/>
          <w:sz w:val="24"/>
          <w:szCs w:val="24"/>
          <w:lang w:val="en-ZA"/>
        </w:rPr>
        <w:t>An independent technical audi</w:t>
      </w:r>
      <w:r w:rsidR="00D95F6F" w:rsidRPr="007D334D">
        <w:rPr>
          <w:rFonts w:ascii="Arial Narrow" w:hAnsi="Arial Narrow" w:cs="Arial"/>
          <w:sz w:val="24"/>
          <w:szCs w:val="24"/>
          <w:lang w:val="en-ZA"/>
        </w:rPr>
        <w:t>t of Ekurhuleni was done in January 2006</w:t>
      </w:r>
      <w:r w:rsidR="007D334D">
        <w:rPr>
          <w:rFonts w:ascii="Arial Narrow" w:hAnsi="Arial Narrow" w:cs="Arial"/>
          <w:sz w:val="24"/>
          <w:szCs w:val="24"/>
          <w:lang w:val="en-ZA"/>
        </w:rPr>
        <w:t xml:space="preserve">. </w:t>
      </w:r>
      <w:r w:rsidRPr="007D334D">
        <w:rPr>
          <w:rFonts w:ascii="Arial Narrow" w:hAnsi="Arial Narrow" w:cs="Arial"/>
          <w:sz w:val="24"/>
          <w:szCs w:val="24"/>
          <w:lang w:val="en-ZA"/>
        </w:rPr>
        <w:t>Another audit was done in 2020 but the focus was on the business assessment.</w:t>
      </w:r>
    </w:p>
    <w:p w:rsidR="007D334D" w:rsidRDefault="007D334D" w:rsidP="00517042">
      <w:pPr>
        <w:pStyle w:val="ListParagraph"/>
        <w:spacing w:after="0" w:line="360" w:lineRule="auto"/>
        <w:ind w:left="709"/>
        <w:jc w:val="both"/>
        <w:rPr>
          <w:rFonts w:ascii="Arial Narrow" w:hAnsi="Arial Narrow" w:cs="Arial"/>
          <w:sz w:val="24"/>
          <w:szCs w:val="24"/>
          <w:lang w:val="en-ZA"/>
        </w:rPr>
      </w:pPr>
    </w:p>
    <w:p w:rsidR="00424802" w:rsidRPr="00C4101C" w:rsidRDefault="007D334D" w:rsidP="00517042">
      <w:pPr>
        <w:pStyle w:val="ListParagraph"/>
        <w:numPr>
          <w:ilvl w:val="0"/>
          <w:numId w:val="13"/>
        </w:numPr>
        <w:spacing w:after="0" w:line="360" w:lineRule="auto"/>
        <w:ind w:left="709" w:hanging="709"/>
        <w:jc w:val="both"/>
        <w:rPr>
          <w:rFonts w:ascii="Arial Narrow" w:hAnsi="Arial Narrow" w:cs="Arial"/>
          <w:sz w:val="24"/>
          <w:szCs w:val="24"/>
          <w:lang w:val="en-ZA"/>
        </w:rPr>
      </w:pPr>
      <w:r>
        <w:rPr>
          <w:rFonts w:ascii="Arial Narrow" w:hAnsi="Arial Narrow" w:cs="Arial"/>
          <w:sz w:val="24"/>
          <w:szCs w:val="24"/>
          <w:lang w:val="en-ZA"/>
        </w:rPr>
        <w:t xml:space="preserve">The report on the independent technical audit </w:t>
      </w:r>
      <w:r w:rsidRPr="007D334D">
        <w:rPr>
          <w:rFonts w:ascii="Arial Narrow" w:hAnsi="Arial Narrow" w:cs="Arial"/>
          <w:sz w:val="24"/>
          <w:szCs w:val="24"/>
          <w:lang w:val="en-ZA"/>
        </w:rPr>
        <w:t xml:space="preserve">was submitted in the same year </w:t>
      </w:r>
      <w:r>
        <w:rPr>
          <w:rFonts w:ascii="Arial Narrow" w:hAnsi="Arial Narrow" w:cs="Arial"/>
          <w:sz w:val="24"/>
          <w:szCs w:val="24"/>
          <w:lang w:val="en-ZA"/>
        </w:rPr>
        <w:t xml:space="preserve">in May 2006. </w:t>
      </w:r>
      <w:r w:rsidR="00C4101C">
        <w:rPr>
          <w:rFonts w:ascii="Arial Narrow" w:hAnsi="Arial Narrow" w:cs="Arial"/>
          <w:sz w:val="24"/>
          <w:szCs w:val="24"/>
          <w:lang w:val="en-ZA"/>
        </w:rPr>
        <w:t>D</w:t>
      </w:r>
      <w:r w:rsidR="00C4101C" w:rsidRPr="007D334D">
        <w:rPr>
          <w:rFonts w:ascii="Arial Narrow" w:hAnsi="Arial Narrow" w:cs="Arial"/>
          <w:sz w:val="24"/>
          <w:szCs w:val="24"/>
          <w:lang w:val="en-ZA"/>
        </w:rPr>
        <w:t xml:space="preserve">ue to COVID induced travel restrictions that was in place when the business assessment was </w:t>
      </w:r>
      <w:r w:rsidR="00C4101C">
        <w:rPr>
          <w:rFonts w:ascii="Arial Narrow" w:hAnsi="Arial Narrow" w:cs="Arial"/>
          <w:sz w:val="24"/>
          <w:szCs w:val="24"/>
          <w:lang w:val="en-ZA"/>
        </w:rPr>
        <w:t>done, t</w:t>
      </w:r>
      <w:r>
        <w:rPr>
          <w:rFonts w:ascii="Arial Narrow" w:hAnsi="Arial Narrow" w:cs="Arial"/>
          <w:sz w:val="24"/>
          <w:szCs w:val="24"/>
          <w:lang w:val="en-ZA"/>
        </w:rPr>
        <w:t xml:space="preserve">he </w:t>
      </w:r>
      <w:r w:rsidR="00C4101C" w:rsidRPr="007D334D">
        <w:rPr>
          <w:rFonts w:ascii="Arial Narrow" w:hAnsi="Arial Narrow" w:cs="Arial"/>
          <w:sz w:val="24"/>
          <w:szCs w:val="24"/>
          <w:lang w:val="en-ZA"/>
        </w:rPr>
        <w:t xml:space="preserve">site inspection </w:t>
      </w:r>
      <w:r w:rsidR="00C4101C">
        <w:rPr>
          <w:rFonts w:ascii="Arial Narrow" w:hAnsi="Arial Narrow" w:cs="Arial"/>
          <w:sz w:val="24"/>
          <w:szCs w:val="24"/>
          <w:lang w:val="en-ZA"/>
        </w:rPr>
        <w:t xml:space="preserve">on the audit conducted in 2020 </w:t>
      </w:r>
      <w:r w:rsidR="00C4101C" w:rsidRPr="007D334D">
        <w:rPr>
          <w:rFonts w:ascii="Arial Narrow" w:hAnsi="Arial Narrow" w:cs="Arial"/>
          <w:sz w:val="24"/>
          <w:szCs w:val="24"/>
          <w:lang w:val="en-ZA"/>
        </w:rPr>
        <w:t xml:space="preserve">will be done in </w:t>
      </w:r>
      <w:r w:rsidR="00C4101C">
        <w:rPr>
          <w:rFonts w:ascii="Arial Narrow" w:hAnsi="Arial Narrow" w:cs="Arial"/>
          <w:sz w:val="24"/>
          <w:szCs w:val="24"/>
          <w:lang w:val="en-ZA"/>
        </w:rPr>
        <w:t>early 2021.</w:t>
      </w:r>
      <w:r w:rsidR="00424802" w:rsidRPr="00C4101C">
        <w:rPr>
          <w:rFonts w:ascii="Arial Narrow" w:hAnsi="Arial Narrow" w:cs="Arial"/>
          <w:sz w:val="24"/>
          <w:szCs w:val="24"/>
          <w:lang w:val="en-ZA"/>
        </w:rPr>
        <w:t>The draft report of the business assessment will be sent to the Licensee</w:t>
      </w:r>
      <w:r w:rsidR="00501488" w:rsidRPr="00C4101C">
        <w:rPr>
          <w:rFonts w:ascii="Arial Narrow" w:hAnsi="Arial Narrow" w:cs="Arial"/>
          <w:sz w:val="24"/>
          <w:szCs w:val="24"/>
          <w:lang w:val="en-ZA"/>
        </w:rPr>
        <w:t xml:space="preserve"> by </w:t>
      </w:r>
      <w:r w:rsidRPr="00C4101C">
        <w:rPr>
          <w:rFonts w:ascii="Arial Narrow" w:hAnsi="Arial Narrow" w:cs="Arial"/>
          <w:sz w:val="24"/>
          <w:szCs w:val="24"/>
          <w:lang w:val="en-ZA"/>
        </w:rPr>
        <w:t xml:space="preserve">the </w:t>
      </w:r>
      <w:r w:rsidR="00501488" w:rsidRPr="00C4101C">
        <w:rPr>
          <w:rFonts w:ascii="Arial Narrow" w:hAnsi="Arial Narrow" w:cs="Arial"/>
          <w:sz w:val="24"/>
          <w:szCs w:val="24"/>
          <w:lang w:val="en-ZA"/>
        </w:rPr>
        <w:t xml:space="preserve">end </w:t>
      </w:r>
      <w:r w:rsidRPr="00C4101C">
        <w:rPr>
          <w:rFonts w:ascii="Arial Narrow" w:hAnsi="Arial Narrow" w:cs="Arial"/>
          <w:sz w:val="24"/>
          <w:szCs w:val="24"/>
          <w:lang w:val="en-ZA"/>
        </w:rPr>
        <w:t xml:space="preserve">of </w:t>
      </w:r>
      <w:r w:rsidR="00501488" w:rsidRPr="00C4101C">
        <w:rPr>
          <w:rFonts w:ascii="Arial Narrow" w:hAnsi="Arial Narrow" w:cs="Arial"/>
          <w:sz w:val="24"/>
          <w:szCs w:val="24"/>
          <w:lang w:val="en-ZA"/>
        </w:rPr>
        <w:t>November 2020.</w:t>
      </w:r>
    </w:p>
    <w:p w:rsidR="00D95F6F" w:rsidRPr="007D334D" w:rsidRDefault="00D95F6F" w:rsidP="00D95F6F">
      <w:pPr>
        <w:pStyle w:val="ListParagraph"/>
        <w:spacing w:after="0" w:line="240" w:lineRule="auto"/>
        <w:jc w:val="both"/>
        <w:rPr>
          <w:rFonts w:ascii="Arial Narrow" w:hAnsi="Arial Narrow" w:cs="Arial"/>
          <w:sz w:val="24"/>
          <w:szCs w:val="24"/>
          <w:lang w:val="en-ZA"/>
        </w:rPr>
      </w:pPr>
    </w:p>
    <w:p w:rsidR="00D95F6F" w:rsidRPr="007D334D" w:rsidRDefault="00D95F6F" w:rsidP="00C4101C">
      <w:pPr>
        <w:pStyle w:val="ListParagraph"/>
        <w:numPr>
          <w:ilvl w:val="0"/>
          <w:numId w:val="13"/>
        </w:numPr>
        <w:spacing w:after="0" w:line="240" w:lineRule="auto"/>
        <w:ind w:left="709" w:hanging="709"/>
        <w:jc w:val="both"/>
        <w:rPr>
          <w:rFonts w:ascii="Arial Narrow" w:hAnsi="Arial Narrow" w:cs="Arial"/>
          <w:sz w:val="24"/>
          <w:szCs w:val="24"/>
          <w:lang w:val="en-ZA"/>
        </w:rPr>
      </w:pPr>
      <w:r w:rsidRPr="007D334D">
        <w:rPr>
          <w:rFonts w:ascii="Arial Narrow" w:hAnsi="Arial Narrow" w:cs="Arial"/>
          <w:sz w:val="24"/>
          <w:szCs w:val="24"/>
          <w:lang w:val="en-ZA"/>
        </w:rPr>
        <w:t>It was recommended that</w:t>
      </w:r>
      <w:r w:rsidR="00C4101C">
        <w:rPr>
          <w:rFonts w:ascii="Arial Narrow" w:hAnsi="Arial Narrow" w:cs="Arial"/>
          <w:sz w:val="24"/>
          <w:szCs w:val="24"/>
          <w:lang w:val="en-ZA"/>
        </w:rPr>
        <w:t>:</w:t>
      </w:r>
    </w:p>
    <w:p w:rsidR="00D95F6F" w:rsidRPr="007D334D" w:rsidRDefault="00D95F6F" w:rsidP="00D95F6F">
      <w:pPr>
        <w:spacing w:after="0" w:line="240" w:lineRule="auto"/>
        <w:ind w:left="360"/>
        <w:jc w:val="both"/>
        <w:rPr>
          <w:rFonts w:ascii="Arial Narrow" w:hAnsi="Arial Narrow" w:cs="Arial"/>
          <w:sz w:val="24"/>
          <w:szCs w:val="24"/>
          <w:lang w:val="en-ZA"/>
        </w:rPr>
      </w:pPr>
    </w:p>
    <w:p w:rsidR="00D95F6F" w:rsidRPr="007D334D" w:rsidRDefault="00D95F6F" w:rsidP="00517042">
      <w:pPr>
        <w:pStyle w:val="ListParagraph"/>
        <w:numPr>
          <w:ilvl w:val="0"/>
          <w:numId w:val="10"/>
        </w:numPr>
        <w:spacing w:after="0" w:line="360" w:lineRule="auto"/>
        <w:ind w:left="1134" w:hanging="414"/>
        <w:jc w:val="both"/>
        <w:rPr>
          <w:rFonts w:ascii="Arial Narrow" w:hAnsi="Arial Narrow" w:cs="Arial"/>
          <w:sz w:val="24"/>
          <w:szCs w:val="24"/>
          <w:lang w:val="en-ZA"/>
        </w:rPr>
      </w:pPr>
      <w:r w:rsidRPr="007D334D">
        <w:rPr>
          <w:rFonts w:ascii="Arial Narrow" w:hAnsi="Arial Narrow" w:cs="Arial"/>
          <w:sz w:val="24"/>
          <w:szCs w:val="24"/>
          <w:lang w:val="en-ZA"/>
        </w:rPr>
        <w:t>There must be investment in the maintenance and the refurbishment of the networks and on skilled staff</w:t>
      </w:r>
      <w:r w:rsidR="009F0193" w:rsidRPr="007D334D">
        <w:rPr>
          <w:rFonts w:ascii="Arial Narrow" w:hAnsi="Arial Narrow" w:cs="Arial"/>
          <w:sz w:val="24"/>
          <w:szCs w:val="24"/>
          <w:lang w:val="en-ZA"/>
        </w:rPr>
        <w:t>.</w:t>
      </w:r>
    </w:p>
    <w:p w:rsidR="00D95F6F" w:rsidRPr="007D334D" w:rsidRDefault="00D95F6F" w:rsidP="00517042">
      <w:pPr>
        <w:pStyle w:val="ListParagraph"/>
        <w:numPr>
          <w:ilvl w:val="0"/>
          <w:numId w:val="10"/>
        </w:numPr>
        <w:spacing w:after="0" w:line="360" w:lineRule="auto"/>
        <w:ind w:left="1134" w:hanging="414"/>
        <w:jc w:val="both"/>
        <w:rPr>
          <w:rFonts w:ascii="Arial Narrow" w:hAnsi="Arial Narrow" w:cs="Arial"/>
          <w:sz w:val="24"/>
          <w:szCs w:val="24"/>
          <w:lang w:val="en-ZA"/>
        </w:rPr>
      </w:pPr>
      <w:r w:rsidRPr="007D334D">
        <w:rPr>
          <w:rFonts w:ascii="Arial Narrow" w:hAnsi="Arial Narrow" w:cs="Arial"/>
          <w:sz w:val="24"/>
          <w:szCs w:val="24"/>
          <w:lang w:val="en-ZA"/>
        </w:rPr>
        <w:t>The Department must operate as an integrated entity</w:t>
      </w:r>
      <w:r w:rsidR="009F0193" w:rsidRPr="007D334D">
        <w:rPr>
          <w:rFonts w:ascii="Arial Narrow" w:hAnsi="Arial Narrow" w:cs="Arial"/>
          <w:sz w:val="24"/>
          <w:szCs w:val="24"/>
          <w:lang w:val="en-ZA"/>
        </w:rPr>
        <w:t>.</w:t>
      </w:r>
    </w:p>
    <w:p w:rsidR="00D95F6F" w:rsidRPr="007D334D" w:rsidRDefault="00D95F6F" w:rsidP="00517042">
      <w:pPr>
        <w:pStyle w:val="ListParagraph"/>
        <w:numPr>
          <w:ilvl w:val="0"/>
          <w:numId w:val="10"/>
        </w:numPr>
        <w:spacing w:after="0" w:line="360" w:lineRule="auto"/>
        <w:ind w:left="1134" w:hanging="414"/>
        <w:jc w:val="both"/>
        <w:rPr>
          <w:rFonts w:ascii="Arial Narrow" w:hAnsi="Arial Narrow" w:cs="Arial"/>
          <w:sz w:val="24"/>
          <w:szCs w:val="24"/>
          <w:lang w:val="en-ZA"/>
        </w:rPr>
      </w:pPr>
      <w:r w:rsidRPr="007D334D">
        <w:rPr>
          <w:rFonts w:ascii="Arial Narrow" w:hAnsi="Arial Narrow" w:cs="Arial"/>
          <w:sz w:val="24"/>
          <w:szCs w:val="24"/>
          <w:lang w:val="en-ZA"/>
        </w:rPr>
        <w:t>The maintenance and refurbishment plans</w:t>
      </w:r>
      <w:r w:rsidR="009F0193" w:rsidRPr="007D334D">
        <w:rPr>
          <w:rFonts w:ascii="Arial Narrow" w:hAnsi="Arial Narrow" w:cs="Arial"/>
          <w:sz w:val="24"/>
          <w:szCs w:val="24"/>
          <w:lang w:val="en-ZA"/>
        </w:rPr>
        <w:t xml:space="preserve"> must also be integrated.</w:t>
      </w:r>
    </w:p>
    <w:p w:rsidR="00D95F6F" w:rsidRPr="007D334D" w:rsidRDefault="00D95F6F" w:rsidP="00D95F6F">
      <w:pPr>
        <w:spacing w:after="0" w:line="240" w:lineRule="auto"/>
        <w:jc w:val="both"/>
        <w:rPr>
          <w:rFonts w:ascii="Arial Narrow" w:hAnsi="Arial Narrow" w:cs="Arial"/>
          <w:sz w:val="24"/>
          <w:szCs w:val="24"/>
          <w:lang w:val="en-ZA"/>
        </w:rPr>
      </w:pPr>
    </w:p>
    <w:p w:rsidR="00D95F6F" w:rsidRPr="007D334D" w:rsidRDefault="00517042" w:rsidP="00C4101C">
      <w:pPr>
        <w:pStyle w:val="ListParagraph"/>
        <w:numPr>
          <w:ilvl w:val="0"/>
          <w:numId w:val="13"/>
        </w:numPr>
        <w:spacing w:after="0" w:line="240" w:lineRule="auto"/>
        <w:ind w:left="709" w:hanging="709"/>
        <w:jc w:val="both"/>
        <w:rPr>
          <w:rFonts w:ascii="Arial Narrow" w:hAnsi="Arial Narrow" w:cs="Arial"/>
          <w:color w:val="FF0000"/>
          <w:sz w:val="24"/>
          <w:szCs w:val="24"/>
          <w:lang w:val="en-ZA"/>
        </w:rPr>
      </w:pPr>
      <w:r>
        <w:rPr>
          <w:rFonts w:ascii="Arial Narrow" w:hAnsi="Arial Narrow" w:cs="Arial"/>
          <w:sz w:val="24"/>
          <w:szCs w:val="24"/>
          <w:lang w:val="en-ZA"/>
        </w:rPr>
        <w:t xml:space="preserve">According to our knowledge, </w:t>
      </w:r>
      <w:r w:rsidR="00D95F6F" w:rsidRPr="007D334D">
        <w:rPr>
          <w:rFonts w:ascii="Arial Narrow" w:hAnsi="Arial Narrow" w:cs="Arial"/>
          <w:sz w:val="24"/>
          <w:szCs w:val="24"/>
          <w:lang w:val="en-ZA"/>
        </w:rPr>
        <w:t>there were 45 intake points in 2005/6 and there are now 55 inta</w:t>
      </w:r>
      <w:r w:rsidR="009F0193" w:rsidRPr="007D334D">
        <w:rPr>
          <w:rFonts w:ascii="Arial Narrow" w:hAnsi="Arial Narrow" w:cs="Arial"/>
          <w:sz w:val="24"/>
          <w:szCs w:val="24"/>
          <w:lang w:val="en-ZA"/>
        </w:rPr>
        <w:t xml:space="preserve">ke points. </w:t>
      </w:r>
    </w:p>
    <w:p w:rsidR="009F0193" w:rsidRPr="00517042" w:rsidRDefault="009F0193" w:rsidP="00517042">
      <w:pPr>
        <w:spacing w:before="100" w:beforeAutospacing="1" w:after="100" w:afterAutospacing="1"/>
        <w:ind w:left="709"/>
        <w:contextualSpacing/>
        <w:jc w:val="both"/>
        <w:outlineLvl w:val="0"/>
        <w:rPr>
          <w:rFonts w:ascii="Arial Narrow" w:hAnsi="Arial Narrow" w:cs="Arial"/>
          <w:bCs/>
          <w:sz w:val="24"/>
          <w:szCs w:val="24"/>
          <w:u w:val="single"/>
        </w:rPr>
      </w:pPr>
      <w:r w:rsidRPr="00517042">
        <w:rPr>
          <w:rFonts w:ascii="Arial Narrow" w:hAnsi="Arial Narrow" w:cs="Arial"/>
          <w:bCs/>
          <w:sz w:val="24"/>
          <w:szCs w:val="24"/>
          <w:u w:val="single"/>
        </w:rPr>
        <w:t xml:space="preserve">Increased Infrastructure </w:t>
      </w:r>
    </w:p>
    <w:p w:rsidR="009F0193" w:rsidRPr="00C4101C" w:rsidRDefault="009F0193" w:rsidP="009F0193">
      <w:pPr>
        <w:spacing w:before="100" w:beforeAutospacing="1" w:after="100" w:afterAutospacing="1"/>
        <w:contextualSpacing/>
        <w:jc w:val="both"/>
        <w:outlineLvl w:val="0"/>
        <w:rPr>
          <w:rFonts w:ascii="Arial" w:hAnsi="Arial" w:cs="Arial"/>
          <w:sz w:val="20"/>
          <w:szCs w:val="20"/>
        </w:rPr>
      </w:pPr>
    </w:p>
    <w:p w:rsidR="009F0193" w:rsidRDefault="009F0193" w:rsidP="00517042">
      <w:pPr>
        <w:spacing w:before="100" w:beforeAutospacing="1" w:after="100" w:afterAutospacing="1" w:line="360" w:lineRule="auto"/>
        <w:ind w:left="709"/>
        <w:contextualSpacing/>
        <w:jc w:val="both"/>
        <w:outlineLvl w:val="0"/>
        <w:rPr>
          <w:rFonts w:ascii="Arial Narrow" w:hAnsi="Arial Narrow" w:cs="Arial"/>
          <w:sz w:val="24"/>
          <w:szCs w:val="24"/>
        </w:rPr>
      </w:pPr>
      <w:r w:rsidRPr="00517042">
        <w:rPr>
          <w:rFonts w:ascii="Arial Narrow" w:hAnsi="Arial Narrow" w:cs="Arial"/>
          <w:sz w:val="24"/>
          <w:szCs w:val="24"/>
        </w:rPr>
        <w:t xml:space="preserve">The Department </w:t>
      </w:r>
      <w:r w:rsidR="00517042">
        <w:rPr>
          <w:rFonts w:ascii="Arial Narrow" w:hAnsi="Arial Narrow" w:cs="Arial"/>
          <w:sz w:val="24"/>
          <w:szCs w:val="24"/>
        </w:rPr>
        <w:t xml:space="preserve">of Energy </w:t>
      </w:r>
      <w:r w:rsidRPr="00517042">
        <w:rPr>
          <w:rFonts w:ascii="Arial Narrow" w:hAnsi="Arial Narrow" w:cs="Arial"/>
          <w:sz w:val="24"/>
          <w:szCs w:val="24"/>
        </w:rPr>
        <w:t>has since 2006 increased its infrastructure in the various Depots in Ekurhuleni as follows:-</w:t>
      </w:r>
    </w:p>
    <w:p w:rsidR="00517042" w:rsidRPr="00517042" w:rsidRDefault="00517042" w:rsidP="00517042">
      <w:pPr>
        <w:spacing w:before="100" w:beforeAutospacing="1" w:after="100" w:afterAutospacing="1" w:line="360" w:lineRule="auto"/>
        <w:ind w:left="709"/>
        <w:contextualSpacing/>
        <w:jc w:val="both"/>
        <w:outlineLvl w:val="0"/>
        <w:rPr>
          <w:rFonts w:ascii="Arial Narrow" w:hAnsi="Arial Narrow" w:cs="Arial"/>
          <w:sz w:val="24"/>
          <w:szCs w:val="24"/>
        </w:rPr>
      </w:pPr>
    </w:p>
    <w:p w:rsidR="009F0193" w:rsidRPr="00C4101C" w:rsidRDefault="009F0193" w:rsidP="009F0193">
      <w:pPr>
        <w:spacing w:before="100" w:beforeAutospacing="1" w:after="100" w:afterAutospacing="1"/>
        <w:contextualSpacing/>
        <w:jc w:val="both"/>
        <w:outlineLvl w:val="0"/>
        <w:rPr>
          <w:rFonts w:ascii="Arial" w:hAnsi="Arial" w:cs="Arial"/>
          <w:sz w:val="20"/>
          <w:szCs w:val="20"/>
        </w:rPr>
      </w:pPr>
    </w:p>
    <w:tbl>
      <w:tblPr>
        <w:tblW w:w="8929"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tblPr>
      <w:tblGrid>
        <w:gridCol w:w="3401"/>
        <w:gridCol w:w="1843"/>
        <w:gridCol w:w="1746"/>
        <w:gridCol w:w="1939"/>
      </w:tblGrid>
      <w:tr w:rsidR="00517042" w:rsidRPr="00517042" w:rsidTr="00517042">
        <w:tc>
          <w:tcPr>
            <w:tcW w:w="3401" w:type="dxa"/>
            <w:shd w:val="clear" w:color="auto" w:fill="A5A5A5"/>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b/>
                <w:sz w:val="20"/>
                <w:szCs w:val="20"/>
              </w:rPr>
            </w:pPr>
            <w:r w:rsidRPr="00517042">
              <w:rPr>
                <w:rFonts w:ascii="Arial Narrow" w:eastAsia="Calibri" w:hAnsi="Arial Narrow" w:cs="Arial"/>
                <w:b/>
                <w:sz w:val="20"/>
                <w:szCs w:val="20"/>
              </w:rPr>
              <w:t>Electrification of Subsidized Households</w:t>
            </w:r>
          </w:p>
        </w:tc>
        <w:tc>
          <w:tcPr>
            <w:tcW w:w="1843" w:type="dxa"/>
            <w:shd w:val="clear" w:color="auto" w:fill="A5A5A5"/>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b/>
                <w:sz w:val="20"/>
                <w:szCs w:val="20"/>
              </w:rPr>
            </w:pPr>
            <w:r w:rsidRPr="00517042">
              <w:rPr>
                <w:rFonts w:ascii="Arial Narrow" w:eastAsia="Calibri" w:hAnsi="Arial Narrow" w:cs="Arial"/>
                <w:b/>
                <w:sz w:val="20"/>
                <w:szCs w:val="20"/>
              </w:rPr>
              <w:t>High Mast Lights</w:t>
            </w:r>
          </w:p>
        </w:tc>
        <w:tc>
          <w:tcPr>
            <w:tcW w:w="1746" w:type="dxa"/>
            <w:shd w:val="clear" w:color="auto" w:fill="A5A5A5"/>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b/>
                <w:sz w:val="20"/>
                <w:szCs w:val="20"/>
              </w:rPr>
            </w:pPr>
            <w:r w:rsidRPr="00517042">
              <w:rPr>
                <w:rFonts w:ascii="Arial Narrow" w:eastAsia="Calibri" w:hAnsi="Arial Narrow" w:cs="Arial"/>
                <w:b/>
                <w:sz w:val="20"/>
                <w:szCs w:val="20"/>
              </w:rPr>
              <w:t>Street Lights</w:t>
            </w:r>
          </w:p>
        </w:tc>
        <w:tc>
          <w:tcPr>
            <w:tcW w:w="1939" w:type="dxa"/>
            <w:shd w:val="clear" w:color="auto" w:fill="A5A5A5"/>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b/>
                <w:sz w:val="20"/>
                <w:szCs w:val="20"/>
              </w:rPr>
            </w:pPr>
            <w:r w:rsidRPr="00517042">
              <w:rPr>
                <w:rFonts w:ascii="Arial Narrow" w:eastAsia="Calibri" w:hAnsi="Arial Narrow" w:cs="Arial"/>
                <w:b/>
                <w:sz w:val="20"/>
                <w:szCs w:val="20"/>
              </w:rPr>
              <w:t>Substations</w:t>
            </w:r>
          </w:p>
        </w:tc>
      </w:tr>
      <w:tr w:rsidR="009F0193" w:rsidRPr="00517042" w:rsidTr="00517042">
        <w:tc>
          <w:tcPr>
            <w:tcW w:w="3401" w:type="dxa"/>
            <w:shd w:val="clear" w:color="auto" w:fill="auto"/>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sz w:val="20"/>
                <w:szCs w:val="20"/>
              </w:rPr>
            </w:pPr>
            <w:r w:rsidRPr="00517042">
              <w:rPr>
                <w:rFonts w:ascii="Arial Narrow" w:eastAsia="Calibri" w:hAnsi="Arial Narrow" w:cs="Arial"/>
                <w:sz w:val="20"/>
                <w:szCs w:val="20"/>
              </w:rPr>
              <w:t>92 161</w:t>
            </w:r>
          </w:p>
        </w:tc>
        <w:tc>
          <w:tcPr>
            <w:tcW w:w="1843" w:type="dxa"/>
            <w:shd w:val="clear" w:color="auto" w:fill="auto"/>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sz w:val="20"/>
                <w:szCs w:val="20"/>
              </w:rPr>
            </w:pPr>
            <w:r w:rsidRPr="00517042">
              <w:rPr>
                <w:rFonts w:ascii="Arial Narrow" w:eastAsia="Calibri" w:hAnsi="Arial Narrow" w:cs="Arial"/>
                <w:sz w:val="20"/>
                <w:szCs w:val="20"/>
              </w:rPr>
              <w:t>977</w:t>
            </w:r>
          </w:p>
        </w:tc>
        <w:tc>
          <w:tcPr>
            <w:tcW w:w="1746" w:type="dxa"/>
            <w:shd w:val="clear" w:color="auto" w:fill="auto"/>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sz w:val="20"/>
                <w:szCs w:val="20"/>
              </w:rPr>
            </w:pPr>
            <w:r w:rsidRPr="00517042">
              <w:rPr>
                <w:rFonts w:ascii="Arial Narrow" w:eastAsia="Calibri" w:hAnsi="Arial Narrow" w:cs="Arial"/>
                <w:sz w:val="20"/>
                <w:szCs w:val="20"/>
              </w:rPr>
              <w:t>15 458</w:t>
            </w:r>
          </w:p>
        </w:tc>
        <w:tc>
          <w:tcPr>
            <w:tcW w:w="1939" w:type="dxa"/>
            <w:shd w:val="clear" w:color="auto" w:fill="auto"/>
          </w:tcPr>
          <w:p w:rsidR="009F0193" w:rsidRPr="00517042" w:rsidRDefault="009F0193" w:rsidP="00FE6EBF">
            <w:pPr>
              <w:spacing w:before="100" w:beforeAutospacing="1" w:after="100" w:afterAutospacing="1"/>
              <w:contextualSpacing/>
              <w:jc w:val="center"/>
              <w:outlineLvl w:val="0"/>
              <w:rPr>
                <w:rFonts w:ascii="Arial Narrow" w:eastAsia="Calibri" w:hAnsi="Arial Narrow" w:cs="Arial"/>
                <w:sz w:val="20"/>
                <w:szCs w:val="20"/>
              </w:rPr>
            </w:pPr>
            <w:r w:rsidRPr="00517042">
              <w:rPr>
                <w:rFonts w:ascii="Arial Narrow" w:eastAsia="Calibri" w:hAnsi="Arial Narrow" w:cs="Arial"/>
                <w:sz w:val="20"/>
                <w:szCs w:val="20"/>
              </w:rPr>
              <w:t>Upgrading/Construction of 13 Substations</w:t>
            </w:r>
          </w:p>
        </w:tc>
      </w:tr>
    </w:tbl>
    <w:p w:rsidR="009F0193" w:rsidRPr="00C4101C" w:rsidRDefault="009F0193" w:rsidP="009F0193">
      <w:pPr>
        <w:spacing w:before="100" w:beforeAutospacing="1" w:after="100" w:afterAutospacing="1"/>
        <w:contextualSpacing/>
        <w:jc w:val="both"/>
        <w:outlineLvl w:val="0"/>
        <w:rPr>
          <w:rFonts w:ascii="Arial" w:hAnsi="Arial" w:cs="Arial"/>
          <w:sz w:val="20"/>
          <w:szCs w:val="20"/>
        </w:rPr>
      </w:pPr>
    </w:p>
    <w:p w:rsidR="009F0193" w:rsidRPr="00517042" w:rsidRDefault="009F0193" w:rsidP="00517042">
      <w:pPr>
        <w:spacing w:before="100" w:beforeAutospacing="1" w:after="100" w:afterAutospacing="1" w:line="360" w:lineRule="auto"/>
        <w:ind w:left="720"/>
        <w:contextualSpacing/>
        <w:jc w:val="both"/>
        <w:outlineLvl w:val="0"/>
        <w:rPr>
          <w:rFonts w:ascii="Arial Narrow" w:hAnsi="Arial Narrow" w:cs="Arial"/>
          <w:sz w:val="24"/>
          <w:szCs w:val="24"/>
        </w:rPr>
      </w:pPr>
      <w:r w:rsidRPr="00517042">
        <w:rPr>
          <w:rFonts w:ascii="Arial Narrow" w:hAnsi="Arial Narrow" w:cs="Arial"/>
          <w:sz w:val="24"/>
          <w:szCs w:val="24"/>
        </w:rPr>
        <w:t>The 92 161 additional connections excludes town planning development connections for non-subsidized households</w:t>
      </w:r>
      <w:r w:rsidR="00517042" w:rsidRPr="00517042">
        <w:rPr>
          <w:rFonts w:ascii="Arial Narrow" w:hAnsi="Arial Narrow" w:cs="Arial"/>
          <w:sz w:val="24"/>
          <w:szCs w:val="24"/>
        </w:rPr>
        <w:t>,</w:t>
      </w:r>
      <w:r w:rsidRPr="00517042">
        <w:rPr>
          <w:rFonts w:ascii="Arial Narrow" w:hAnsi="Arial Narrow" w:cs="Arial"/>
          <w:sz w:val="24"/>
          <w:szCs w:val="24"/>
        </w:rPr>
        <w:t xml:space="preserve"> which also forms part of the electricity grid and infrastructure to be maintained by the Department. </w:t>
      </w:r>
    </w:p>
    <w:p w:rsidR="009F0193" w:rsidRPr="00C4101C" w:rsidRDefault="009F0193" w:rsidP="009F0193">
      <w:pPr>
        <w:spacing w:before="100" w:beforeAutospacing="1" w:after="100" w:afterAutospacing="1"/>
        <w:contextualSpacing/>
        <w:jc w:val="both"/>
        <w:outlineLvl w:val="0"/>
        <w:rPr>
          <w:rFonts w:ascii="Arial" w:hAnsi="Arial" w:cs="Arial"/>
          <w:sz w:val="20"/>
          <w:szCs w:val="20"/>
        </w:rPr>
      </w:pPr>
    </w:p>
    <w:p w:rsidR="00501488" w:rsidRPr="00C4101C" w:rsidRDefault="00D95F6F" w:rsidP="00517042">
      <w:pPr>
        <w:pStyle w:val="ListParagraph"/>
        <w:numPr>
          <w:ilvl w:val="0"/>
          <w:numId w:val="15"/>
        </w:numPr>
        <w:spacing w:after="0" w:line="360" w:lineRule="auto"/>
        <w:ind w:hanging="720"/>
        <w:jc w:val="both"/>
        <w:rPr>
          <w:rFonts w:ascii="Arial Narrow" w:hAnsi="Arial Narrow" w:cs="Arial"/>
          <w:sz w:val="24"/>
          <w:szCs w:val="24"/>
          <w:lang w:val="en-ZA"/>
        </w:rPr>
      </w:pPr>
      <w:r w:rsidRPr="00C4101C">
        <w:rPr>
          <w:rFonts w:ascii="Arial Narrow" w:hAnsi="Arial Narrow" w:cs="Arial"/>
          <w:sz w:val="24"/>
          <w:szCs w:val="24"/>
          <w:lang w:val="en-ZA"/>
        </w:rPr>
        <w:t xml:space="preserve">NERSA requests all audited licensees to develop Corrective Action Plans so that this can be monitored. The same will happen with Ekurhuleni Metro when the site inspection has been done and a final report has been shared with the Licensee. </w:t>
      </w:r>
      <w:r w:rsidR="00501488" w:rsidRPr="00C4101C">
        <w:rPr>
          <w:rFonts w:ascii="Arial Narrow" w:hAnsi="Arial Narrow" w:cs="Arial"/>
          <w:sz w:val="24"/>
          <w:szCs w:val="24"/>
          <w:lang w:val="en-ZA"/>
        </w:rPr>
        <w:t>One of the objectives of the NERSA audits is to encourage licensees to do self-monitoring so that the network</w:t>
      </w:r>
      <w:r w:rsidRPr="00C4101C">
        <w:rPr>
          <w:rFonts w:ascii="Arial Narrow" w:hAnsi="Arial Narrow" w:cs="Arial"/>
          <w:sz w:val="24"/>
          <w:szCs w:val="24"/>
          <w:lang w:val="en-ZA"/>
        </w:rPr>
        <w:t>s do</w:t>
      </w:r>
      <w:r w:rsidR="00501488" w:rsidRPr="00C4101C">
        <w:rPr>
          <w:rFonts w:ascii="Arial Narrow" w:hAnsi="Arial Narrow" w:cs="Arial"/>
          <w:sz w:val="24"/>
          <w:szCs w:val="24"/>
          <w:lang w:val="en-ZA"/>
        </w:rPr>
        <w:t xml:space="preserve"> not deteriorate. </w:t>
      </w:r>
    </w:p>
    <w:p w:rsidR="00424802" w:rsidRPr="00C4101C" w:rsidRDefault="00424802" w:rsidP="00FE1329">
      <w:pPr>
        <w:spacing w:after="0" w:line="240" w:lineRule="auto"/>
        <w:jc w:val="both"/>
        <w:rPr>
          <w:rFonts w:ascii="Arial Narrow" w:hAnsi="Arial Narrow" w:cs="Arial"/>
          <w:sz w:val="24"/>
          <w:szCs w:val="24"/>
          <w:lang w:val="en-ZA"/>
        </w:rPr>
      </w:pPr>
    </w:p>
    <w:p w:rsidR="00424802" w:rsidRPr="00C4101C" w:rsidRDefault="00424802" w:rsidP="00FE1329">
      <w:pPr>
        <w:spacing w:after="0" w:line="240" w:lineRule="auto"/>
        <w:jc w:val="both"/>
        <w:rPr>
          <w:rFonts w:ascii="Arial Narrow" w:hAnsi="Arial Narrow" w:cs="Arial"/>
          <w:sz w:val="24"/>
          <w:szCs w:val="24"/>
          <w:lang w:val="en-ZA"/>
        </w:rPr>
      </w:pPr>
      <w:bookmarkStart w:id="0" w:name="_GoBack"/>
      <w:bookmarkEnd w:id="0"/>
    </w:p>
    <w:p w:rsidR="00424802" w:rsidRPr="00C4101C" w:rsidRDefault="00424802" w:rsidP="00FE1329">
      <w:pPr>
        <w:spacing w:after="0" w:line="240" w:lineRule="auto"/>
        <w:jc w:val="both"/>
        <w:rPr>
          <w:rFonts w:ascii="Arial Narrow" w:hAnsi="Arial Narrow" w:cs="Arial"/>
          <w:sz w:val="24"/>
          <w:szCs w:val="24"/>
          <w:lang w:val="en-ZA"/>
        </w:rPr>
      </w:pPr>
    </w:p>
    <w:p w:rsidR="00424802" w:rsidRPr="00C4101C" w:rsidRDefault="00424802" w:rsidP="00FE1329">
      <w:pPr>
        <w:spacing w:after="0" w:line="240" w:lineRule="auto"/>
        <w:jc w:val="both"/>
        <w:rPr>
          <w:rFonts w:ascii="Arial Narrow" w:hAnsi="Arial Narrow" w:cs="Arial"/>
          <w:sz w:val="24"/>
          <w:szCs w:val="24"/>
          <w:lang w:val="en-ZA"/>
        </w:rPr>
      </w:pPr>
    </w:p>
    <w:p w:rsidR="007F2F9C" w:rsidRPr="00C4101C" w:rsidRDefault="007F2F9C" w:rsidP="00FE1329">
      <w:pPr>
        <w:spacing w:after="0" w:line="240" w:lineRule="auto"/>
        <w:jc w:val="both"/>
        <w:rPr>
          <w:rFonts w:ascii="Arial Narrow" w:hAnsi="Arial Narrow" w:cs="Arial"/>
          <w:sz w:val="24"/>
          <w:szCs w:val="24"/>
          <w:lang w:val="en-ZA"/>
        </w:rPr>
      </w:pPr>
    </w:p>
    <w:sectPr w:rsidR="007F2F9C" w:rsidRPr="00C4101C"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27" w:rsidRDefault="003A2927" w:rsidP="00E149A9">
      <w:pPr>
        <w:spacing w:after="0" w:line="240" w:lineRule="auto"/>
      </w:pPr>
      <w:r>
        <w:separator/>
      </w:r>
    </w:p>
  </w:endnote>
  <w:endnote w:type="continuationSeparator" w:id="1">
    <w:p w:rsidR="003A2927" w:rsidRDefault="003A2927"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27" w:rsidRDefault="003A2927" w:rsidP="00E149A9">
      <w:pPr>
        <w:spacing w:after="0" w:line="240" w:lineRule="auto"/>
      </w:pPr>
      <w:r>
        <w:separator/>
      </w:r>
    </w:p>
  </w:footnote>
  <w:footnote w:type="continuationSeparator" w:id="1">
    <w:p w:rsidR="003A2927" w:rsidRDefault="003A2927"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BB710B1"/>
    <w:multiLevelType w:val="hybridMultilevel"/>
    <w:tmpl w:val="FDAA1A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EE092C"/>
    <w:multiLevelType w:val="hybridMultilevel"/>
    <w:tmpl w:val="0856124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0C2211"/>
    <w:multiLevelType w:val="hybridMultilevel"/>
    <w:tmpl w:val="85B874E8"/>
    <w:lvl w:ilvl="0" w:tplc="643CD6C2">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2F76D3"/>
    <w:multiLevelType w:val="hybridMultilevel"/>
    <w:tmpl w:val="D88615D8"/>
    <w:lvl w:ilvl="0" w:tplc="5EEC121C">
      <w:start w:val="1"/>
      <w:numFmt w:val="lowerLetter"/>
      <w:lvlText w:val="%1)"/>
      <w:lvlJc w:val="left"/>
      <w:pPr>
        <w:ind w:left="1440" w:hanging="360"/>
      </w:pPr>
      <w:rPr>
        <w:color w:val="000000" w:themeColor="text1"/>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3375E14"/>
    <w:multiLevelType w:val="hybridMultilevel"/>
    <w:tmpl w:val="C56C34DE"/>
    <w:lvl w:ilvl="0" w:tplc="52F4C2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A8218C"/>
    <w:multiLevelType w:val="hybridMultilevel"/>
    <w:tmpl w:val="5756F796"/>
    <w:lvl w:ilvl="0" w:tplc="A874E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067EA4"/>
    <w:multiLevelType w:val="hybridMultilevel"/>
    <w:tmpl w:val="DCF06DF4"/>
    <w:lvl w:ilvl="0" w:tplc="CB249A4E">
      <w:start w:val="1"/>
      <w:numFmt w:val="decimal"/>
      <w:lvlText w:val="%1"/>
      <w:lvlJc w:val="left"/>
      <w:pPr>
        <w:ind w:left="720" w:hanging="360"/>
      </w:pPr>
      <w:rPr>
        <w:rFonts w:ascii="Arial Narrow" w:eastAsiaTheme="minorEastAsia" w:hAnsi="Arial Narrow"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DE66B2"/>
    <w:multiLevelType w:val="hybridMultilevel"/>
    <w:tmpl w:val="1A26778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DE4A71"/>
    <w:multiLevelType w:val="hybridMultilevel"/>
    <w:tmpl w:val="B82267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7"/>
  </w:num>
  <w:num w:numId="5">
    <w:abstractNumId w:val="5"/>
  </w:num>
  <w:num w:numId="6">
    <w:abstractNumId w:val="0"/>
  </w:num>
  <w:num w:numId="7">
    <w:abstractNumId w:val="4"/>
  </w:num>
  <w:num w:numId="8">
    <w:abstractNumId w:val="2"/>
  </w:num>
  <w:num w:numId="9">
    <w:abstractNumId w:val="12"/>
  </w:num>
  <w:num w:numId="10">
    <w:abstractNumId w:val="10"/>
  </w:num>
  <w:num w:numId="11">
    <w:abstractNumId w:val="14"/>
  </w:num>
  <w:num w:numId="12">
    <w:abstractNumId w:val="9"/>
  </w:num>
  <w:num w:numId="13">
    <w:abstractNumId w:val="8"/>
  </w:num>
  <w:num w:numId="14">
    <w:abstractNumId w:val="13"/>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5F05"/>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0F70CF"/>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0D26"/>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1C07"/>
    <w:rsid w:val="001D2665"/>
    <w:rsid w:val="001D5A7C"/>
    <w:rsid w:val="001E1B86"/>
    <w:rsid w:val="001E3662"/>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5FFE"/>
    <w:rsid w:val="00236294"/>
    <w:rsid w:val="00236B33"/>
    <w:rsid w:val="0024054B"/>
    <w:rsid w:val="002459DB"/>
    <w:rsid w:val="00251B64"/>
    <w:rsid w:val="00253E29"/>
    <w:rsid w:val="00255470"/>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047B"/>
    <w:rsid w:val="002A33EF"/>
    <w:rsid w:val="002A3F12"/>
    <w:rsid w:val="002A65CC"/>
    <w:rsid w:val="002A72AA"/>
    <w:rsid w:val="002B0848"/>
    <w:rsid w:val="002B20D6"/>
    <w:rsid w:val="002B3291"/>
    <w:rsid w:val="002B4021"/>
    <w:rsid w:val="002B60ED"/>
    <w:rsid w:val="002C55A5"/>
    <w:rsid w:val="002C7D1D"/>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927"/>
    <w:rsid w:val="003A2CE7"/>
    <w:rsid w:val="003A5265"/>
    <w:rsid w:val="003B455C"/>
    <w:rsid w:val="003B5158"/>
    <w:rsid w:val="003C19D9"/>
    <w:rsid w:val="003C57BC"/>
    <w:rsid w:val="003D0704"/>
    <w:rsid w:val="003D2D13"/>
    <w:rsid w:val="003D73DB"/>
    <w:rsid w:val="003E246D"/>
    <w:rsid w:val="003E409E"/>
    <w:rsid w:val="003E4C1D"/>
    <w:rsid w:val="003E6087"/>
    <w:rsid w:val="003E68D7"/>
    <w:rsid w:val="003F31C1"/>
    <w:rsid w:val="003F3492"/>
    <w:rsid w:val="003F5639"/>
    <w:rsid w:val="003F67AD"/>
    <w:rsid w:val="004012D7"/>
    <w:rsid w:val="004015EB"/>
    <w:rsid w:val="004035EA"/>
    <w:rsid w:val="0040562D"/>
    <w:rsid w:val="00411BF8"/>
    <w:rsid w:val="00414600"/>
    <w:rsid w:val="00416F55"/>
    <w:rsid w:val="004227E5"/>
    <w:rsid w:val="00424802"/>
    <w:rsid w:val="00425E5B"/>
    <w:rsid w:val="00426E46"/>
    <w:rsid w:val="004327FD"/>
    <w:rsid w:val="00442040"/>
    <w:rsid w:val="00442AED"/>
    <w:rsid w:val="00443A9F"/>
    <w:rsid w:val="004471C2"/>
    <w:rsid w:val="0044740A"/>
    <w:rsid w:val="00451325"/>
    <w:rsid w:val="00461884"/>
    <w:rsid w:val="00461B54"/>
    <w:rsid w:val="00480996"/>
    <w:rsid w:val="0048383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1488"/>
    <w:rsid w:val="00502FC4"/>
    <w:rsid w:val="00506541"/>
    <w:rsid w:val="00507786"/>
    <w:rsid w:val="00513EE1"/>
    <w:rsid w:val="0051472E"/>
    <w:rsid w:val="00515A6C"/>
    <w:rsid w:val="005166C4"/>
    <w:rsid w:val="00517042"/>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46ED"/>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3704"/>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334D"/>
    <w:rsid w:val="007D6EAC"/>
    <w:rsid w:val="007E0308"/>
    <w:rsid w:val="007E0935"/>
    <w:rsid w:val="007E1FC3"/>
    <w:rsid w:val="007E247D"/>
    <w:rsid w:val="007E3707"/>
    <w:rsid w:val="007E3FE1"/>
    <w:rsid w:val="007F2400"/>
    <w:rsid w:val="007F2CF4"/>
    <w:rsid w:val="007F2F9C"/>
    <w:rsid w:val="00800166"/>
    <w:rsid w:val="00801F11"/>
    <w:rsid w:val="00804DD7"/>
    <w:rsid w:val="00804E12"/>
    <w:rsid w:val="008119D0"/>
    <w:rsid w:val="008124A5"/>
    <w:rsid w:val="00815265"/>
    <w:rsid w:val="00822659"/>
    <w:rsid w:val="0082652C"/>
    <w:rsid w:val="00831A14"/>
    <w:rsid w:val="00832466"/>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60DB"/>
    <w:rsid w:val="00911AC9"/>
    <w:rsid w:val="0091235E"/>
    <w:rsid w:val="009127DF"/>
    <w:rsid w:val="00913241"/>
    <w:rsid w:val="00914EED"/>
    <w:rsid w:val="00926827"/>
    <w:rsid w:val="009310BE"/>
    <w:rsid w:val="0093388D"/>
    <w:rsid w:val="00936162"/>
    <w:rsid w:val="009479D4"/>
    <w:rsid w:val="00950BFC"/>
    <w:rsid w:val="00953301"/>
    <w:rsid w:val="009548BA"/>
    <w:rsid w:val="009556BF"/>
    <w:rsid w:val="00957552"/>
    <w:rsid w:val="0097046C"/>
    <w:rsid w:val="00971216"/>
    <w:rsid w:val="0097364F"/>
    <w:rsid w:val="00973E03"/>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0193"/>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39C1"/>
    <w:rsid w:val="00B44DD3"/>
    <w:rsid w:val="00B5219E"/>
    <w:rsid w:val="00B52D96"/>
    <w:rsid w:val="00B53FF5"/>
    <w:rsid w:val="00B610AB"/>
    <w:rsid w:val="00B623A9"/>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B63D6"/>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01C"/>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448D"/>
    <w:rsid w:val="00C96593"/>
    <w:rsid w:val="00CA1D47"/>
    <w:rsid w:val="00CA2018"/>
    <w:rsid w:val="00CA3541"/>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2AF3"/>
    <w:rsid w:val="00D83368"/>
    <w:rsid w:val="00D83B10"/>
    <w:rsid w:val="00D95F6F"/>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457C3"/>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B6A1F"/>
    <w:rsid w:val="00EC0240"/>
    <w:rsid w:val="00EC3F52"/>
    <w:rsid w:val="00ED0CE4"/>
    <w:rsid w:val="00ED4735"/>
    <w:rsid w:val="00EE4971"/>
    <w:rsid w:val="00EF09D6"/>
    <w:rsid w:val="00EF4FCA"/>
    <w:rsid w:val="00EF5FED"/>
    <w:rsid w:val="00F06953"/>
    <w:rsid w:val="00F1279F"/>
    <w:rsid w:val="00F154FA"/>
    <w:rsid w:val="00F15EE3"/>
    <w:rsid w:val="00F16AAB"/>
    <w:rsid w:val="00F17402"/>
    <w:rsid w:val="00F2186B"/>
    <w:rsid w:val="00F3176C"/>
    <w:rsid w:val="00F37D85"/>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5DD"/>
    <w:rsid w:val="00FB3F45"/>
    <w:rsid w:val="00FB4DA2"/>
    <w:rsid w:val="00FB7EB8"/>
    <w:rsid w:val="00FC3E1A"/>
    <w:rsid w:val="00FC7B17"/>
    <w:rsid w:val="00FD1AA2"/>
    <w:rsid w:val="00FD5DCF"/>
    <w:rsid w:val="00FD7C9A"/>
    <w:rsid w:val="00FE1329"/>
    <w:rsid w:val="00FE58B4"/>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2315-EFB2-4ECF-9DB9-D054EB0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2020-11-29T17:26:00Z</dcterms:created>
  <dcterms:modified xsi:type="dcterms:W3CDTF">2020-11-29T17:26:00Z</dcterms:modified>
</cp:coreProperties>
</file>