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33C1E" w:rsidRDefault="00732AD7" w:rsidP="00C13C03">
      <w:pPr>
        <w:pStyle w:val="Heading6"/>
        <w:spacing w:before="240" w:line="276" w:lineRule="auto"/>
        <w:rPr>
          <w:rFonts w:cs="Arial"/>
          <w:sz w:val="22"/>
          <w:szCs w:val="22"/>
          <w:u w:val="none"/>
          <w:lang w:val="en-ZA"/>
        </w:rPr>
      </w:pPr>
      <w:bookmarkStart w:id="0" w:name="_GoBack"/>
      <w:bookmarkEnd w:id="0"/>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C13C03">
      <w:pPr>
        <w:pStyle w:val="Heading6"/>
        <w:spacing w:before="240" w:line="276" w:lineRule="auto"/>
        <w:rPr>
          <w:rFonts w:cs="Arial"/>
          <w:sz w:val="22"/>
          <w:szCs w:val="22"/>
          <w:u w:val="none"/>
          <w:lang w:val="en-ZA"/>
        </w:rPr>
      </w:pPr>
      <w:r w:rsidRPr="00C33C1E">
        <w:rPr>
          <w:rFonts w:cs="Arial"/>
          <w:sz w:val="22"/>
          <w:szCs w:val="22"/>
          <w:u w:val="none"/>
          <w:lang w:val="en-ZA"/>
        </w:rPr>
        <w:t xml:space="preserve">Question Number: </w:t>
      </w:r>
      <w:r w:rsidR="00DE4991">
        <w:rPr>
          <w:rFonts w:cs="Arial"/>
          <w:sz w:val="22"/>
          <w:szCs w:val="22"/>
          <w:u w:val="none"/>
          <w:lang w:val="en-ZA"/>
        </w:rPr>
        <w:t>2706</w:t>
      </w:r>
    </w:p>
    <w:p w:rsidR="00DE4991" w:rsidRPr="00DE4991" w:rsidRDefault="00DE4991" w:rsidP="00C13C03">
      <w:pPr>
        <w:spacing w:before="100" w:beforeAutospacing="1" w:after="100" w:afterAutospacing="1"/>
        <w:ind w:left="851" w:hanging="851"/>
        <w:jc w:val="both"/>
        <w:outlineLvl w:val="0"/>
        <w:rPr>
          <w:rFonts w:ascii="Arial" w:eastAsia="Times New Roman" w:hAnsi="Arial" w:cs="Arial"/>
          <w:b/>
        </w:rPr>
      </w:pPr>
      <w:proofErr w:type="spellStart"/>
      <w:r w:rsidRPr="00DE4991">
        <w:rPr>
          <w:rFonts w:ascii="Arial" w:eastAsia="Times New Roman" w:hAnsi="Arial" w:cs="Arial"/>
          <w:b/>
        </w:rPr>
        <w:t>Mr</w:t>
      </w:r>
      <w:proofErr w:type="spellEnd"/>
      <w:r w:rsidRPr="00DE4991">
        <w:rPr>
          <w:rFonts w:ascii="Arial" w:eastAsia="Times New Roman" w:hAnsi="Arial" w:cs="Arial"/>
          <w:b/>
        </w:rPr>
        <w:t xml:space="preserve"> C H </w:t>
      </w:r>
      <w:proofErr w:type="spellStart"/>
      <w:r w:rsidRPr="00DE4991">
        <w:rPr>
          <w:rFonts w:ascii="Arial" w:eastAsia="Times New Roman" w:hAnsi="Arial" w:cs="Arial"/>
          <w:b/>
        </w:rPr>
        <w:t>H</w:t>
      </w:r>
      <w:proofErr w:type="spellEnd"/>
      <w:r w:rsidRPr="00DE4991">
        <w:rPr>
          <w:rFonts w:ascii="Arial" w:eastAsia="Times New Roman" w:hAnsi="Arial" w:cs="Arial"/>
          <w:b/>
        </w:rPr>
        <w:t xml:space="preserve"> </w:t>
      </w:r>
      <w:proofErr w:type="spellStart"/>
      <w:r w:rsidRPr="00DE4991">
        <w:rPr>
          <w:rFonts w:ascii="Arial" w:eastAsia="Times New Roman" w:hAnsi="Arial" w:cs="Arial"/>
          <w:b/>
        </w:rPr>
        <w:t>Hunsinger</w:t>
      </w:r>
      <w:proofErr w:type="spellEnd"/>
      <w:r w:rsidRPr="00DE4991">
        <w:rPr>
          <w:rFonts w:ascii="Arial" w:eastAsia="Times New Roman" w:hAnsi="Arial" w:cs="Arial"/>
          <w:b/>
        </w:rPr>
        <w:t xml:space="preserve"> (DA) to ask the Minister of Transport:</w:t>
      </w:r>
    </w:p>
    <w:p w:rsidR="00DE4991" w:rsidRPr="00DE4991" w:rsidRDefault="00DE4991" w:rsidP="00C13C03">
      <w:pPr>
        <w:spacing w:before="100" w:beforeAutospacing="1" w:after="100" w:afterAutospacing="1"/>
        <w:ind w:left="720" w:hanging="720"/>
        <w:jc w:val="both"/>
        <w:rPr>
          <w:rFonts w:ascii="Arial" w:eastAsia="Times New Roman" w:hAnsi="Arial" w:cs="Arial"/>
        </w:rPr>
      </w:pPr>
      <w:r w:rsidRPr="00DE4991">
        <w:rPr>
          <w:rFonts w:ascii="Arial" w:eastAsia="Times New Roman" w:hAnsi="Arial" w:cs="Arial"/>
        </w:rPr>
        <w:t>(1)</w:t>
      </w:r>
      <w:r w:rsidRPr="00DE4991">
        <w:rPr>
          <w:rFonts w:ascii="Arial" w:eastAsia="Times New Roman" w:hAnsi="Arial" w:cs="Arial"/>
        </w:rPr>
        <w:tab/>
        <w:t>With reference to her reply to question 2159 on 1 November 2016, what (a) criteria were used to approve (</w:t>
      </w:r>
      <w:proofErr w:type="spellStart"/>
      <w:r w:rsidRPr="00DE4991">
        <w:rPr>
          <w:rFonts w:ascii="Arial" w:eastAsia="Times New Roman" w:hAnsi="Arial" w:cs="Arial"/>
        </w:rPr>
        <w:t>i</w:t>
      </w:r>
      <w:proofErr w:type="spellEnd"/>
      <w:r w:rsidRPr="00DE4991">
        <w:rPr>
          <w:rFonts w:ascii="Arial" w:eastAsia="Times New Roman" w:hAnsi="Arial" w:cs="Arial"/>
        </w:rPr>
        <w:t>) salaries and (ii) bonuses, (b) procedures exist to verify that the specified criteria were (</w:t>
      </w:r>
      <w:proofErr w:type="spellStart"/>
      <w:r w:rsidRPr="00DE4991">
        <w:rPr>
          <w:rFonts w:ascii="Arial" w:eastAsia="Times New Roman" w:hAnsi="Arial" w:cs="Arial"/>
        </w:rPr>
        <w:t>i</w:t>
      </w:r>
      <w:proofErr w:type="spellEnd"/>
      <w:r w:rsidRPr="00DE4991">
        <w:rPr>
          <w:rFonts w:ascii="Arial" w:eastAsia="Times New Roman" w:hAnsi="Arial" w:cs="Arial"/>
        </w:rPr>
        <w:t>) used and (ii) followed in the (aa) 2013-14, (bb) 2014-15 and (cc) 2015-16 financial years;</w:t>
      </w:r>
    </w:p>
    <w:p w:rsidR="003A5C9C" w:rsidRDefault="00234EB9" w:rsidP="00C13C03">
      <w:pPr>
        <w:spacing w:before="100" w:beforeAutospacing="1" w:after="100" w:afterAutospacing="1"/>
        <w:ind w:left="851" w:hanging="851"/>
        <w:jc w:val="both"/>
        <w:outlineLvl w:val="0"/>
        <w:rPr>
          <w:rFonts w:ascii="Arial" w:eastAsia="Times New Roman" w:hAnsi="Arial" w:cs="Arial"/>
          <w:b/>
        </w:rPr>
      </w:pPr>
      <w:r>
        <w:rPr>
          <w:rFonts w:ascii="Arial" w:eastAsia="Times New Roman" w:hAnsi="Arial" w:cs="Arial"/>
          <w:b/>
        </w:rPr>
        <w:t>Response:</w:t>
      </w:r>
    </w:p>
    <w:p w:rsidR="00CF42A5" w:rsidRDefault="00A00036" w:rsidP="001B101B">
      <w:pPr>
        <w:spacing w:after="0"/>
        <w:ind w:left="142" w:hanging="142"/>
        <w:jc w:val="both"/>
        <w:outlineLvl w:val="0"/>
        <w:rPr>
          <w:rFonts w:ascii="Arial" w:eastAsia="Times New Roman" w:hAnsi="Arial" w:cs="Arial"/>
          <w:b/>
        </w:rPr>
      </w:pPr>
      <w:r w:rsidRPr="00C70A68">
        <w:rPr>
          <w:rFonts w:ascii="Arial" w:eastAsia="Times New Roman" w:hAnsi="Arial" w:cs="Arial"/>
          <w:b/>
        </w:rPr>
        <w:t>Road Accident Fund (RAF)</w:t>
      </w:r>
    </w:p>
    <w:p w:rsidR="00C70A68" w:rsidRPr="00C70A68" w:rsidRDefault="00C70A68" w:rsidP="00C13C03">
      <w:pPr>
        <w:spacing w:after="0"/>
        <w:ind w:left="851" w:hanging="851"/>
        <w:jc w:val="both"/>
        <w:outlineLvl w:val="0"/>
        <w:rPr>
          <w:rFonts w:ascii="Arial" w:eastAsia="Times New Roman" w:hAnsi="Arial" w:cs="Arial"/>
          <w:b/>
        </w:rPr>
      </w:pPr>
    </w:p>
    <w:p w:rsidR="00C70A68" w:rsidRDefault="00C70A68" w:rsidP="00C13C03">
      <w:pPr>
        <w:tabs>
          <w:tab w:val="left" w:pos="851"/>
        </w:tabs>
        <w:spacing w:after="120"/>
        <w:ind w:left="851" w:hanging="851"/>
        <w:jc w:val="both"/>
        <w:outlineLvl w:val="0"/>
        <w:rPr>
          <w:rFonts w:ascii="Arial" w:eastAsia="Times New Roman" w:hAnsi="Arial" w:cs="Arial"/>
        </w:rPr>
      </w:pPr>
      <w:r>
        <w:rPr>
          <w:rFonts w:ascii="Arial" w:eastAsia="Times New Roman" w:hAnsi="Arial" w:cs="Arial"/>
        </w:rPr>
        <w:t>1.</w:t>
      </w:r>
      <w:r w:rsidR="00234EB9" w:rsidRPr="00C70A68">
        <w:rPr>
          <w:rFonts w:ascii="Arial" w:eastAsia="Times New Roman" w:hAnsi="Arial" w:cs="Arial"/>
        </w:rPr>
        <w:t>(a)</w:t>
      </w:r>
      <w:r w:rsidRPr="00C70A68">
        <w:rPr>
          <w:rFonts w:ascii="Arial" w:eastAsia="Times New Roman" w:hAnsi="Arial" w:cs="Arial"/>
        </w:rPr>
        <w:t>(</w:t>
      </w:r>
      <w:proofErr w:type="spellStart"/>
      <w:r w:rsidRPr="00C70A68">
        <w:rPr>
          <w:rFonts w:ascii="Arial" w:eastAsia="Times New Roman" w:hAnsi="Arial" w:cs="Arial"/>
        </w:rPr>
        <w:t>i</w:t>
      </w:r>
      <w:proofErr w:type="spellEnd"/>
      <w:r w:rsidRPr="00C70A68">
        <w:rPr>
          <w:rFonts w:ascii="Arial" w:eastAsia="Times New Roman" w:hAnsi="Arial" w:cs="Arial"/>
        </w:rPr>
        <w:t>)</w:t>
      </w:r>
      <w:r>
        <w:rPr>
          <w:rFonts w:ascii="Arial" w:eastAsia="Times New Roman" w:hAnsi="Arial" w:cs="Arial"/>
        </w:rPr>
        <w:t xml:space="preserve"> </w:t>
      </w:r>
      <w:r>
        <w:rPr>
          <w:rFonts w:ascii="Arial" w:eastAsia="Times New Roman" w:hAnsi="Arial" w:cs="Arial"/>
        </w:rPr>
        <w:tab/>
        <w:t>T</w:t>
      </w:r>
      <w:r w:rsidR="00234EB9" w:rsidRPr="00C70A68">
        <w:rPr>
          <w:rFonts w:ascii="Arial" w:eastAsia="Times New Roman" w:hAnsi="Arial" w:cs="Arial"/>
        </w:rPr>
        <w:t>he RAF use</w:t>
      </w:r>
      <w:r w:rsidR="003E70CF" w:rsidRPr="00C70A68">
        <w:rPr>
          <w:rFonts w:ascii="Arial" w:eastAsia="Times New Roman" w:hAnsi="Arial" w:cs="Arial"/>
        </w:rPr>
        <w:t>s</w:t>
      </w:r>
      <w:r w:rsidR="00234EB9" w:rsidRPr="00C70A68">
        <w:rPr>
          <w:rFonts w:ascii="Arial" w:eastAsia="Times New Roman" w:hAnsi="Arial" w:cs="Arial"/>
        </w:rPr>
        <w:t xml:space="preserve"> </w:t>
      </w:r>
      <w:r w:rsidR="001664BE" w:rsidRPr="00C70A68">
        <w:rPr>
          <w:rFonts w:ascii="Arial" w:eastAsia="Times New Roman" w:hAnsi="Arial" w:cs="Arial"/>
        </w:rPr>
        <w:t>market research</w:t>
      </w:r>
      <w:r w:rsidR="00951E9A" w:rsidRPr="00C70A68">
        <w:rPr>
          <w:rFonts w:ascii="Arial" w:eastAsia="Times New Roman" w:hAnsi="Arial" w:cs="Arial"/>
        </w:rPr>
        <w:t xml:space="preserve"> and benchmarking by reputable remuneration consultancy firms as well as guideline</w:t>
      </w:r>
      <w:r w:rsidR="003E70CF" w:rsidRPr="00C70A68">
        <w:rPr>
          <w:rFonts w:ascii="Arial" w:eastAsia="Times New Roman" w:hAnsi="Arial" w:cs="Arial"/>
        </w:rPr>
        <w:t>s</w:t>
      </w:r>
      <w:r w:rsidR="00951E9A" w:rsidRPr="00C70A68">
        <w:rPr>
          <w:rFonts w:ascii="Arial" w:eastAsia="Times New Roman" w:hAnsi="Arial" w:cs="Arial"/>
        </w:rPr>
        <w:t xml:space="preserve"> issued by </w:t>
      </w:r>
      <w:r w:rsidR="003E70CF" w:rsidRPr="00C70A68">
        <w:rPr>
          <w:rFonts w:ascii="Arial" w:eastAsia="Times New Roman" w:hAnsi="Arial" w:cs="Arial"/>
        </w:rPr>
        <w:t xml:space="preserve">National </w:t>
      </w:r>
      <w:r w:rsidR="00951E9A" w:rsidRPr="00C70A68">
        <w:rPr>
          <w:rFonts w:ascii="Arial" w:eastAsia="Times New Roman" w:hAnsi="Arial" w:cs="Arial"/>
        </w:rPr>
        <w:t xml:space="preserve">Treasury to determine </w:t>
      </w:r>
      <w:r w:rsidR="001664BE" w:rsidRPr="00C70A68">
        <w:rPr>
          <w:rFonts w:ascii="Arial" w:eastAsia="Times New Roman" w:hAnsi="Arial" w:cs="Arial"/>
        </w:rPr>
        <w:t xml:space="preserve">inflationary </w:t>
      </w:r>
      <w:r w:rsidR="00951E9A" w:rsidRPr="00C70A68">
        <w:rPr>
          <w:rFonts w:ascii="Arial" w:eastAsia="Times New Roman" w:hAnsi="Arial" w:cs="Arial"/>
        </w:rPr>
        <w:t xml:space="preserve">annual salary </w:t>
      </w:r>
      <w:r w:rsidR="001664BE" w:rsidRPr="00C70A68">
        <w:rPr>
          <w:rFonts w:ascii="Arial" w:eastAsia="Times New Roman" w:hAnsi="Arial" w:cs="Arial"/>
        </w:rPr>
        <w:t>adjustments</w:t>
      </w:r>
      <w:r w:rsidR="00906D8E" w:rsidRPr="00C70A68">
        <w:rPr>
          <w:rFonts w:ascii="Arial" w:eastAsia="Times New Roman" w:hAnsi="Arial" w:cs="Arial"/>
        </w:rPr>
        <w:t xml:space="preserve"> </w:t>
      </w:r>
      <w:r w:rsidR="001664BE" w:rsidRPr="00C70A68">
        <w:rPr>
          <w:rFonts w:ascii="Arial" w:eastAsia="Times New Roman" w:hAnsi="Arial" w:cs="Arial"/>
        </w:rPr>
        <w:t xml:space="preserve">as </w:t>
      </w:r>
      <w:r w:rsidR="00234EB9" w:rsidRPr="00C70A68">
        <w:rPr>
          <w:rFonts w:ascii="Arial" w:eastAsia="Times New Roman" w:hAnsi="Arial" w:cs="Arial"/>
        </w:rPr>
        <w:t xml:space="preserve">criteria for the approval of salaries </w:t>
      </w:r>
      <w:r w:rsidR="00BC4898" w:rsidRPr="00C70A68">
        <w:rPr>
          <w:rFonts w:ascii="Arial" w:eastAsia="Times New Roman" w:hAnsi="Arial" w:cs="Arial"/>
        </w:rPr>
        <w:t xml:space="preserve">and </w:t>
      </w:r>
      <w:r w:rsidR="00345198" w:rsidRPr="00C70A68">
        <w:rPr>
          <w:rFonts w:ascii="Arial" w:eastAsia="Times New Roman" w:hAnsi="Arial" w:cs="Arial"/>
        </w:rPr>
        <w:t xml:space="preserve">salary </w:t>
      </w:r>
      <w:r>
        <w:rPr>
          <w:rFonts w:ascii="Arial" w:eastAsia="Times New Roman" w:hAnsi="Arial" w:cs="Arial"/>
        </w:rPr>
        <w:t>increases respectively.</w:t>
      </w:r>
    </w:p>
    <w:p w:rsidR="00C70A68" w:rsidRDefault="00234EB9" w:rsidP="00C13C03">
      <w:pPr>
        <w:tabs>
          <w:tab w:val="left" w:pos="993"/>
        </w:tabs>
        <w:spacing w:after="120"/>
        <w:ind w:left="851" w:hanging="425"/>
        <w:jc w:val="both"/>
        <w:outlineLvl w:val="0"/>
        <w:rPr>
          <w:rFonts w:ascii="Arial" w:eastAsia="Times New Roman" w:hAnsi="Arial" w:cs="Arial"/>
        </w:rPr>
      </w:pPr>
      <w:r w:rsidRPr="00C70A68">
        <w:rPr>
          <w:rFonts w:ascii="Arial" w:eastAsia="Times New Roman" w:hAnsi="Arial" w:cs="Arial"/>
        </w:rPr>
        <w:t xml:space="preserve">(ii) </w:t>
      </w:r>
      <w:r w:rsidR="00C70A68">
        <w:rPr>
          <w:rFonts w:ascii="Arial" w:eastAsia="Times New Roman" w:hAnsi="Arial" w:cs="Arial"/>
        </w:rPr>
        <w:tab/>
        <w:t>The RAF uses</w:t>
      </w:r>
      <w:r w:rsidRPr="00C70A68">
        <w:rPr>
          <w:rFonts w:ascii="Arial" w:eastAsia="Times New Roman" w:hAnsi="Arial" w:cs="Arial"/>
        </w:rPr>
        <w:t xml:space="preserve"> </w:t>
      </w:r>
      <w:r w:rsidR="00BC4898" w:rsidRPr="00C70A68">
        <w:rPr>
          <w:rFonts w:ascii="Arial" w:eastAsia="Times New Roman" w:hAnsi="Arial" w:cs="Arial"/>
        </w:rPr>
        <w:t xml:space="preserve">performance against </w:t>
      </w:r>
      <w:r w:rsidR="00F75720" w:rsidRPr="00C70A68">
        <w:rPr>
          <w:rFonts w:ascii="Arial" w:eastAsia="Times New Roman" w:hAnsi="Arial" w:cs="Arial"/>
        </w:rPr>
        <w:t xml:space="preserve">specified performance indicators </w:t>
      </w:r>
      <w:r w:rsidR="00A6241B" w:rsidRPr="00C70A68">
        <w:rPr>
          <w:rFonts w:ascii="Arial" w:eastAsia="Times New Roman" w:hAnsi="Arial" w:cs="Arial"/>
        </w:rPr>
        <w:t xml:space="preserve">agreed </w:t>
      </w:r>
      <w:r w:rsidR="00F75720" w:rsidRPr="00C70A68">
        <w:rPr>
          <w:rFonts w:ascii="Arial" w:eastAsia="Times New Roman" w:hAnsi="Arial" w:cs="Arial"/>
        </w:rPr>
        <w:t xml:space="preserve">in the respective annual performance contracts, which indicators are linked to the </w:t>
      </w:r>
      <w:r w:rsidR="00442042" w:rsidRPr="00C70A68">
        <w:rPr>
          <w:rFonts w:ascii="Arial" w:eastAsia="Times New Roman" w:hAnsi="Arial" w:cs="Arial"/>
        </w:rPr>
        <w:t xml:space="preserve">performance </w:t>
      </w:r>
      <w:r w:rsidR="00F75720" w:rsidRPr="00C70A68">
        <w:rPr>
          <w:rFonts w:ascii="Arial" w:eastAsia="Times New Roman" w:hAnsi="Arial" w:cs="Arial"/>
        </w:rPr>
        <w:t xml:space="preserve">targets set in the Annual Performance Plan, as </w:t>
      </w:r>
      <w:r w:rsidRPr="00C70A68">
        <w:rPr>
          <w:rFonts w:ascii="Arial" w:eastAsia="Times New Roman" w:hAnsi="Arial" w:cs="Arial"/>
        </w:rPr>
        <w:t>criteria to approve bonuses</w:t>
      </w:r>
      <w:r w:rsidR="00C70A68">
        <w:rPr>
          <w:rFonts w:ascii="Arial" w:eastAsia="Times New Roman" w:hAnsi="Arial" w:cs="Arial"/>
        </w:rPr>
        <w:t>.</w:t>
      </w:r>
    </w:p>
    <w:p w:rsidR="00234EB9" w:rsidRDefault="00234EB9" w:rsidP="00C13C03">
      <w:pPr>
        <w:tabs>
          <w:tab w:val="left" w:pos="709"/>
          <w:tab w:val="left" w:pos="851"/>
        </w:tabs>
        <w:spacing w:after="120"/>
        <w:ind w:left="850" w:hanging="708"/>
        <w:jc w:val="both"/>
        <w:outlineLvl w:val="0"/>
        <w:rPr>
          <w:rFonts w:ascii="Arial" w:eastAsia="Times New Roman" w:hAnsi="Arial" w:cs="Arial"/>
        </w:rPr>
      </w:pPr>
      <w:r w:rsidRPr="00C70A68">
        <w:rPr>
          <w:rFonts w:ascii="Arial" w:eastAsia="Times New Roman" w:hAnsi="Arial" w:cs="Arial"/>
        </w:rPr>
        <w:t xml:space="preserve"> (b)(</w:t>
      </w:r>
      <w:proofErr w:type="spellStart"/>
      <w:proofErr w:type="gramStart"/>
      <w:r w:rsidRPr="00C70A68">
        <w:rPr>
          <w:rFonts w:ascii="Arial" w:eastAsia="Times New Roman" w:hAnsi="Arial" w:cs="Arial"/>
        </w:rPr>
        <w:t>i</w:t>
      </w:r>
      <w:proofErr w:type="spellEnd"/>
      <w:proofErr w:type="gramEnd"/>
      <w:r w:rsidRPr="00C70A68">
        <w:rPr>
          <w:rFonts w:ascii="Arial" w:eastAsia="Times New Roman" w:hAnsi="Arial" w:cs="Arial"/>
        </w:rPr>
        <w:t>)</w:t>
      </w:r>
      <w:r w:rsidR="00C70A68">
        <w:rPr>
          <w:rFonts w:ascii="Arial" w:eastAsia="Times New Roman" w:hAnsi="Arial" w:cs="Arial"/>
        </w:rPr>
        <w:t>(ii)T</w:t>
      </w:r>
      <w:r w:rsidRPr="00C70A68">
        <w:rPr>
          <w:rFonts w:ascii="Arial" w:eastAsia="Times New Roman" w:hAnsi="Arial" w:cs="Arial"/>
        </w:rPr>
        <w:t xml:space="preserve">he </w:t>
      </w:r>
      <w:r w:rsidR="00345198" w:rsidRPr="00C70A68">
        <w:rPr>
          <w:rFonts w:ascii="Arial" w:eastAsia="Times New Roman" w:hAnsi="Arial" w:cs="Arial"/>
        </w:rPr>
        <w:t xml:space="preserve">Remuneration and Reward Policy and its associated procedure, which </w:t>
      </w:r>
      <w:r w:rsidR="00345198" w:rsidRPr="00C70A68">
        <w:rPr>
          <w:rFonts w:ascii="Arial" w:eastAsia="Times New Roman" w:hAnsi="Arial" w:cs="Arial"/>
          <w:i/>
        </w:rPr>
        <w:t>inter alia</w:t>
      </w:r>
      <w:r w:rsidR="00345198" w:rsidRPr="00C70A68">
        <w:rPr>
          <w:rFonts w:ascii="Arial" w:eastAsia="Times New Roman" w:hAnsi="Arial" w:cs="Arial"/>
        </w:rPr>
        <w:t xml:space="preserve"> provides for benchmarking of salaries and auditing of the annual salary adjustments by the Internal Audit Department</w:t>
      </w:r>
      <w:r w:rsidR="003E70CF" w:rsidRPr="00C70A68">
        <w:rPr>
          <w:rFonts w:ascii="Arial" w:eastAsia="Times New Roman" w:hAnsi="Arial" w:cs="Arial"/>
        </w:rPr>
        <w:t>,</w:t>
      </w:r>
      <w:r w:rsidR="00345198" w:rsidRPr="00C70A68">
        <w:rPr>
          <w:rFonts w:ascii="Arial" w:eastAsia="Times New Roman" w:hAnsi="Arial" w:cs="Arial"/>
        </w:rPr>
        <w:t xml:space="preserve"> and the </w:t>
      </w:r>
      <w:r w:rsidR="00442042" w:rsidRPr="00C70A68">
        <w:rPr>
          <w:rFonts w:ascii="Arial" w:eastAsia="Times New Roman" w:hAnsi="Arial" w:cs="Arial"/>
        </w:rPr>
        <w:t xml:space="preserve">Performance Management and Development Policy and its associated </w:t>
      </w:r>
      <w:r w:rsidRPr="00C70A68">
        <w:rPr>
          <w:rFonts w:ascii="Arial" w:eastAsia="Times New Roman" w:hAnsi="Arial" w:cs="Arial"/>
        </w:rPr>
        <w:t>procedure</w:t>
      </w:r>
      <w:r w:rsidR="00442042" w:rsidRPr="00C70A68">
        <w:rPr>
          <w:rFonts w:ascii="Arial" w:eastAsia="Times New Roman" w:hAnsi="Arial" w:cs="Arial"/>
        </w:rPr>
        <w:t xml:space="preserve">, which </w:t>
      </w:r>
      <w:r w:rsidR="00377C04" w:rsidRPr="00C70A68">
        <w:rPr>
          <w:rFonts w:ascii="Arial" w:eastAsia="Times New Roman" w:hAnsi="Arial" w:cs="Arial"/>
          <w:i/>
        </w:rPr>
        <w:t>inter alia</w:t>
      </w:r>
      <w:r w:rsidR="00377C04" w:rsidRPr="00C70A68">
        <w:rPr>
          <w:rFonts w:ascii="Arial" w:eastAsia="Times New Roman" w:hAnsi="Arial" w:cs="Arial"/>
        </w:rPr>
        <w:t xml:space="preserve"> </w:t>
      </w:r>
      <w:r w:rsidR="00442042" w:rsidRPr="00C70A68">
        <w:rPr>
          <w:rFonts w:ascii="Arial" w:eastAsia="Times New Roman" w:hAnsi="Arial" w:cs="Arial"/>
        </w:rPr>
        <w:t>provides for</w:t>
      </w:r>
      <w:r w:rsidR="00345198" w:rsidRPr="00C70A68">
        <w:rPr>
          <w:rFonts w:ascii="Arial" w:eastAsia="Times New Roman" w:hAnsi="Arial" w:cs="Arial"/>
        </w:rPr>
        <w:t xml:space="preserve"> q</w:t>
      </w:r>
      <w:r w:rsidR="00377C04" w:rsidRPr="00C70A68">
        <w:rPr>
          <w:rFonts w:ascii="Arial" w:eastAsia="Times New Roman" w:hAnsi="Arial" w:cs="Arial"/>
        </w:rPr>
        <w:t xml:space="preserve">uarterly </w:t>
      </w:r>
      <w:r w:rsidR="00345198" w:rsidRPr="00C70A68">
        <w:rPr>
          <w:rFonts w:ascii="Arial" w:eastAsia="Times New Roman" w:hAnsi="Arial" w:cs="Arial"/>
        </w:rPr>
        <w:t xml:space="preserve">performance </w:t>
      </w:r>
      <w:r w:rsidR="00377C04" w:rsidRPr="00C70A68">
        <w:rPr>
          <w:rFonts w:ascii="Arial" w:eastAsia="Times New Roman" w:hAnsi="Arial" w:cs="Arial"/>
        </w:rPr>
        <w:t xml:space="preserve">assessment of the CEO’s performance </w:t>
      </w:r>
      <w:r w:rsidR="00C70A68">
        <w:rPr>
          <w:rFonts w:ascii="Arial" w:eastAsia="Times New Roman" w:hAnsi="Arial" w:cs="Arial"/>
        </w:rPr>
        <w:t xml:space="preserve">by the Chairperson of the Board. The </w:t>
      </w:r>
      <w:r w:rsidR="00377C04" w:rsidRPr="00C70A68">
        <w:rPr>
          <w:rFonts w:ascii="Arial" w:eastAsia="Times New Roman" w:hAnsi="Arial" w:cs="Arial"/>
        </w:rPr>
        <w:t xml:space="preserve">annual performance assessment scores to be tabled at the REMCO and the Board; and </w:t>
      </w:r>
      <w:r w:rsidR="00442042" w:rsidRPr="00C70A68">
        <w:rPr>
          <w:rFonts w:ascii="Arial" w:eastAsia="Times New Roman" w:hAnsi="Arial" w:cs="Arial"/>
        </w:rPr>
        <w:t>the auditing of results by the Internal Audit Department</w:t>
      </w:r>
      <w:r w:rsidR="00F71D51" w:rsidRPr="00C70A68">
        <w:rPr>
          <w:rFonts w:ascii="Arial" w:eastAsia="Times New Roman" w:hAnsi="Arial" w:cs="Arial"/>
        </w:rPr>
        <w:t>, or Auditor-General where the Board so elects</w:t>
      </w:r>
      <w:r w:rsidR="00442042" w:rsidRPr="00C70A68">
        <w:rPr>
          <w:rFonts w:ascii="Arial" w:eastAsia="Times New Roman" w:hAnsi="Arial" w:cs="Arial"/>
        </w:rPr>
        <w:t xml:space="preserve">, </w:t>
      </w:r>
      <w:r w:rsidRPr="00C70A68">
        <w:rPr>
          <w:rFonts w:ascii="Arial" w:eastAsia="Times New Roman" w:hAnsi="Arial" w:cs="Arial"/>
        </w:rPr>
        <w:t>exist to verify that the specified criteria were (</w:t>
      </w:r>
      <w:proofErr w:type="spellStart"/>
      <w:r w:rsidRPr="00C70A68">
        <w:rPr>
          <w:rFonts w:ascii="Arial" w:eastAsia="Times New Roman" w:hAnsi="Arial" w:cs="Arial"/>
        </w:rPr>
        <w:t>i</w:t>
      </w:r>
      <w:proofErr w:type="spellEnd"/>
      <w:r w:rsidRPr="00C70A68">
        <w:rPr>
          <w:rFonts w:ascii="Arial" w:eastAsia="Times New Roman" w:hAnsi="Arial" w:cs="Arial"/>
        </w:rPr>
        <w:t>) used and (ii) followed in the (aa) 2013-14, (bb) 2014-15 and (cc) 2015-16 financial years</w:t>
      </w:r>
      <w:r w:rsidR="00C70A68">
        <w:rPr>
          <w:rFonts w:ascii="Arial" w:eastAsia="Times New Roman" w:hAnsi="Arial" w:cs="Arial"/>
        </w:rPr>
        <w:t>.</w:t>
      </w:r>
    </w:p>
    <w:p w:rsidR="00C70A68" w:rsidRPr="00C70A68" w:rsidRDefault="00C70A68" w:rsidP="00C13C03">
      <w:pPr>
        <w:tabs>
          <w:tab w:val="left" w:pos="709"/>
          <w:tab w:val="left" w:pos="851"/>
        </w:tabs>
        <w:spacing w:after="0"/>
        <w:ind w:left="850" w:hanging="708"/>
        <w:jc w:val="both"/>
        <w:outlineLvl w:val="0"/>
        <w:rPr>
          <w:rFonts w:ascii="Arial" w:eastAsia="Times New Roman" w:hAnsi="Arial" w:cs="Arial"/>
        </w:rPr>
      </w:pPr>
    </w:p>
    <w:p w:rsidR="00A00036" w:rsidRPr="00C70A68" w:rsidRDefault="00A00036" w:rsidP="00C13C03">
      <w:pPr>
        <w:spacing w:after="0"/>
        <w:jc w:val="both"/>
        <w:outlineLvl w:val="0"/>
        <w:rPr>
          <w:rFonts w:ascii="Arial" w:eastAsia="Times New Roman" w:hAnsi="Arial" w:cs="Arial"/>
          <w:b/>
        </w:rPr>
      </w:pPr>
      <w:r w:rsidRPr="00C70A68">
        <w:rPr>
          <w:rFonts w:ascii="Arial" w:eastAsia="Times New Roman" w:hAnsi="Arial" w:cs="Arial"/>
          <w:b/>
        </w:rPr>
        <w:t>Road Traffic Infringement Agency (RTIA)</w:t>
      </w:r>
    </w:p>
    <w:p w:rsidR="00C70A68" w:rsidRDefault="00C70A68" w:rsidP="00C13C03">
      <w:pPr>
        <w:spacing w:after="0"/>
        <w:ind w:hanging="660"/>
        <w:jc w:val="both"/>
        <w:rPr>
          <w:rFonts w:ascii="Arial" w:eastAsia="Times New Roman" w:hAnsi="Arial" w:cs="Arial"/>
        </w:rPr>
      </w:pPr>
    </w:p>
    <w:p w:rsidR="00A00036" w:rsidRDefault="00C70A68" w:rsidP="00C13C03">
      <w:pPr>
        <w:spacing w:after="120"/>
        <w:ind w:left="720" w:hanging="720"/>
        <w:jc w:val="both"/>
        <w:rPr>
          <w:rFonts w:ascii="Arial" w:eastAsia="Times New Roman" w:hAnsi="Arial" w:cs="Arial"/>
        </w:rPr>
      </w:pPr>
      <w:proofErr w:type="gramStart"/>
      <w:r>
        <w:rPr>
          <w:rFonts w:ascii="Arial" w:eastAsia="Times New Roman" w:hAnsi="Arial" w:cs="Arial"/>
        </w:rPr>
        <w:t>1</w:t>
      </w:r>
      <w:r w:rsidR="00F14840">
        <w:rPr>
          <w:rFonts w:ascii="Arial" w:eastAsia="Times New Roman" w:hAnsi="Arial" w:cs="Arial"/>
        </w:rPr>
        <w:t>.</w:t>
      </w:r>
      <w:r w:rsidRPr="00C70A68">
        <w:rPr>
          <w:rFonts w:ascii="Arial" w:eastAsia="Times New Roman" w:hAnsi="Arial" w:cs="Arial"/>
        </w:rPr>
        <w:t>(</w:t>
      </w:r>
      <w:proofErr w:type="gramEnd"/>
      <w:r w:rsidRPr="00C70A68">
        <w:rPr>
          <w:rFonts w:ascii="Arial" w:eastAsia="Times New Roman" w:hAnsi="Arial" w:cs="Arial"/>
        </w:rPr>
        <w:t>a)(</w:t>
      </w:r>
      <w:proofErr w:type="spellStart"/>
      <w:r w:rsidRPr="00C70A68">
        <w:rPr>
          <w:rFonts w:ascii="Arial" w:eastAsia="Times New Roman" w:hAnsi="Arial" w:cs="Arial"/>
        </w:rPr>
        <w:t>i</w:t>
      </w:r>
      <w:proofErr w:type="spellEnd"/>
      <w:r w:rsidRPr="00C70A68">
        <w:rPr>
          <w:rFonts w:ascii="Arial" w:eastAsia="Times New Roman" w:hAnsi="Arial" w:cs="Arial"/>
        </w:rPr>
        <w:t>)</w:t>
      </w:r>
      <w:r>
        <w:rPr>
          <w:rFonts w:ascii="Arial" w:eastAsia="Times New Roman" w:hAnsi="Arial" w:cs="Arial"/>
        </w:rPr>
        <w:t xml:space="preserve"> </w:t>
      </w:r>
      <w:r>
        <w:rPr>
          <w:rFonts w:ascii="Arial" w:eastAsia="Times New Roman" w:hAnsi="Arial" w:cs="Arial"/>
        </w:rPr>
        <w:tab/>
      </w:r>
      <w:r w:rsidR="00A00036" w:rsidRPr="00C70A68">
        <w:rPr>
          <w:rFonts w:ascii="Arial" w:eastAsia="Times New Roman" w:hAnsi="Arial" w:cs="Arial"/>
        </w:rPr>
        <w:t>The Registrar of the RTIA’s salary is determined in terms of DPSA framework and it is on salary level 16 (DG level).</w:t>
      </w:r>
    </w:p>
    <w:p w:rsidR="00F14840" w:rsidRDefault="00A00036" w:rsidP="00C13C03">
      <w:pPr>
        <w:spacing w:after="120"/>
        <w:ind w:left="714" w:hanging="288"/>
        <w:jc w:val="both"/>
        <w:rPr>
          <w:rFonts w:ascii="Arial" w:eastAsia="Times New Roman" w:hAnsi="Arial" w:cs="Arial"/>
        </w:rPr>
      </w:pPr>
      <w:r w:rsidRPr="00C70A68">
        <w:rPr>
          <w:rFonts w:ascii="Arial" w:eastAsia="Times New Roman" w:hAnsi="Arial" w:cs="Arial"/>
        </w:rPr>
        <w:t>(ii)</w:t>
      </w:r>
      <w:r w:rsidRPr="00C70A68">
        <w:rPr>
          <w:rFonts w:ascii="Arial" w:eastAsia="Times New Roman" w:hAnsi="Arial" w:cs="Arial"/>
        </w:rPr>
        <w:tab/>
        <w:t xml:space="preserve">The Registrar’s bonus is determined in terms of the approved performance management </w:t>
      </w:r>
      <w:r w:rsidR="00C70A68">
        <w:rPr>
          <w:rFonts w:ascii="Arial" w:eastAsia="Times New Roman" w:hAnsi="Arial" w:cs="Arial"/>
        </w:rPr>
        <w:t xml:space="preserve">  </w:t>
      </w:r>
      <w:r w:rsidRPr="00C70A68">
        <w:rPr>
          <w:rFonts w:ascii="Arial" w:eastAsia="Times New Roman" w:hAnsi="Arial" w:cs="Arial"/>
        </w:rPr>
        <w:t xml:space="preserve">framework, where a performance bonus is based on a certain percentage obtained and it is approved by the Board. </w:t>
      </w:r>
    </w:p>
    <w:p w:rsidR="00A00036" w:rsidRPr="00C70A68" w:rsidRDefault="00F14840" w:rsidP="00C13C03">
      <w:pPr>
        <w:tabs>
          <w:tab w:val="left" w:pos="709"/>
          <w:tab w:val="left" w:pos="851"/>
        </w:tabs>
        <w:spacing w:after="120"/>
        <w:ind w:left="142"/>
        <w:jc w:val="both"/>
        <w:rPr>
          <w:rFonts w:ascii="Arial" w:eastAsia="Times New Roman" w:hAnsi="Arial" w:cs="Arial"/>
        </w:rPr>
      </w:pPr>
      <w:r>
        <w:rPr>
          <w:rFonts w:ascii="Arial" w:eastAsia="Times New Roman" w:hAnsi="Arial" w:cs="Arial"/>
        </w:rPr>
        <w:t>(b)(</w:t>
      </w:r>
      <w:proofErr w:type="spellStart"/>
      <w:r>
        <w:rPr>
          <w:rFonts w:ascii="Arial" w:eastAsia="Times New Roman" w:hAnsi="Arial" w:cs="Arial"/>
        </w:rPr>
        <w:t>i</w:t>
      </w:r>
      <w:proofErr w:type="spellEnd"/>
      <w:r>
        <w:rPr>
          <w:rFonts w:ascii="Arial" w:eastAsia="Times New Roman" w:hAnsi="Arial" w:cs="Arial"/>
        </w:rPr>
        <w:t xml:space="preserve">) </w:t>
      </w:r>
      <w:r w:rsidR="00A00036" w:rsidRPr="00C70A68">
        <w:rPr>
          <w:rFonts w:ascii="Arial" w:eastAsia="Times New Roman" w:hAnsi="Arial" w:cs="Arial"/>
        </w:rPr>
        <w:t>The criteria and procedure used is outlined in the Agency’s Performance Management</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sidR="00A00036" w:rsidRPr="00C70A68">
        <w:rPr>
          <w:rFonts w:ascii="Arial" w:eastAsia="Times New Roman" w:hAnsi="Arial" w:cs="Arial"/>
        </w:rPr>
        <w:t xml:space="preserve">Framework. </w:t>
      </w:r>
    </w:p>
    <w:p w:rsidR="00A00036" w:rsidRPr="00C70A68" w:rsidRDefault="00F14840" w:rsidP="00C13C03">
      <w:pPr>
        <w:spacing w:after="120"/>
        <w:ind w:left="660" w:hanging="376"/>
        <w:jc w:val="both"/>
        <w:rPr>
          <w:rFonts w:ascii="Arial" w:eastAsia="Times New Roman" w:hAnsi="Arial" w:cs="Arial"/>
        </w:rPr>
      </w:pPr>
      <w:r>
        <w:rPr>
          <w:rFonts w:ascii="Arial" w:eastAsia="Times New Roman" w:hAnsi="Arial" w:cs="Arial"/>
        </w:rPr>
        <w:t xml:space="preserve">  </w:t>
      </w:r>
      <w:r w:rsidR="00A00036" w:rsidRPr="00C70A68">
        <w:rPr>
          <w:rFonts w:ascii="Arial" w:eastAsia="Times New Roman" w:hAnsi="Arial" w:cs="Arial"/>
        </w:rPr>
        <w:t xml:space="preserve">(ii) </w:t>
      </w:r>
      <w:r w:rsidR="00C70A68" w:rsidRPr="00C70A68">
        <w:rPr>
          <w:rFonts w:ascii="Arial" w:eastAsia="Times New Roman" w:hAnsi="Arial" w:cs="Arial"/>
        </w:rPr>
        <w:t>The criteria and procedure used is outlined in the Agency’s P</w:t>
      </w:r>
      <w:r w:rsidR="00C70A68">
        <w:rPr>
          <w:rFonts w:ascii="Arial" w:eastAsia="Times New Roman" w:hAnsi="Arial" w:cs="Arial"/>
        </w:rPr>
        <w:t>erformance Management Framework</w:t>
      </w:r>
    </w:p>
    <w:p w:rsidR="00A00036" w:rsidRPr="00C70A68" w:rsidRDefault="00A00036" w:rsidP="00C13C03">
      <w:pPr>
        <w:spacing w:after="120"/>
        <w:ind w:left="660" w:hanging="720"/>
        <w:jc w:val="both"/>
        <w:rPr>
          <w:rFonts w:ascii="Arial" w:eastAsia="Times New Roman" w:hAnsi="Arial" w:cs="Arial"/>
        </w:rPr>
      </w:pPr>
      <w:r w:rsidRPr="00C70A68">
        <w:rPr>
          <w:rFonts w:ascii="Arial" w:eastAsia="Times New Roman" w:hAnsi="Arial" w:cs="Arial"/>
        </w:rPr>
        <w:t xml:space="preserve"> </w:t>
      </w:r>
      <w:r w:rsidR="00C70A68">
        <w:rPr>
          <w:rFonts w:ascii="Arial" w:eastAsia="Times New Roman" w:hAnsi="Arial" w:cs="Arial"/>
        </w:rPr>
        <w:tab/>
      </w:r>
      <w:r w:rsidRPr="00C70A68">
        <w:rPr>
          <w:rFonts w:ascii="Arial" w:eastAsia="Times New Roman" w:hAnsi="Arial" w:cs="Arial"/>
        </w:rPr>
        <w:t>(</w:t>
      </w:r>
      <w:proofErr w:type="gramStart"/>
      <w:r w:rsidRPr="00C70A68">
        <w:rPr>
          <w:rFonts w:ascii="Arial" w:eastAsia="Times New Roman" w:hAnsi="Arial" w:cs="Arial"/>
        </w:rPr>
        <w:t>aa</w:t>
      </w:r>
      <w:proofErr w:type="gramEnd"/>
      <w:r w:rsidRPr="00C70A68">
        <w:rPr>
          <w:rFonts w:ascii="Arial" w:eastAsia="Times New Roman" w:hAnsi="Arial" w:cs="Arial"/>
        </w:rPr>
        <w:t>)</w:t>
      </w:r>
      <w:r w:rsidR="00C70A68">
        <w:rPr>
          <w:rFonts w:ascii="Arial" w:eastAsia="Times New Roman" w:hAnsi="Arial" w:cs="Arial"/>
        </w:rPr>
        <w:t xml:space="preserve"> </w:t>
      </w:r>
      <w:r w:rsidRPr="00C70A68">
        <w:rPr>
          <w:rFonts w:ascii="Arial" w:eastAsia="Times New Roman" w:hAnsi="Arial" w:cs="Arial"/>
        </w:rPr>
        <w:t xml:space="preserve">2013/2014: As approved by the Board in its assessment in terms of the Performance Assessment criteria. </w:t>
      </w:r>
    </w:p>
    <w:p w:rsidR="00A00036" w:rsidRPr="00C70A68" w:rsidRDefault="00A00036" w:rsidP="00C13C03">
      <w:pPr>
        <w:spacing w:after="120"/>
        <w:ind w:left="660" w:hanging="720"/>
        <w:jc w:val="both"/>
        <w:rPr>
          <w:rFonts w:ascii="Arial" w:eastAsia="Times New Roman" w:hAnsi="Arial" w:cs="Arial"/>
        </w:rPr>
      </w:pPr>
      <w:r w:rsidRPr="00C70A68">
        <w:rPr>
          <w:rFonts w:ascii="Arial" w:eastAsia="Times New Roman" w:hAnsi="Arial" w:cs="Arial"/>
        </w:rPr>
        <w:t xml:space="preserve"> </w:t>
      </w:r>
      <w:r w:rsidR="00C70A68">
        <w:rPr>
          <w:rFonts w:ascii="Arial" w:eastAsia="Times New Roman" w:hAnsi="Arial" w:cs="Arial"/>
        </w:rPr>
        <w:tab/>
      </w:r>
      <w:r w:rsidRPr="00C70A68">
        <w:rPr>
          <w:rFonts w:ascii="Arial" w:eastAsia="Times New Roman" w:hAnsi="Arial" w:cs="Arial"/>
        </w:rPr>
        <w:t>(</w:t>
      </w:r>
      <w:proofErr w:type="gramStart"/>
      <w:r w:rsidRPr="00C70A68">
        <w:rPr>
          <w:rFonts w:ascii="Arial" w:eastAsia="Times New Roman" w:hAnsi="Arial" w:cs="Arial"/>
        </w:rPr>
        <w:t>bb</w:t>
      </w:r>
      <w:proofErr w:type="gramEnd"/>
      <w:r w:rsidRPr="00C70A68">
        <w:rPr>
          <w:rFonts w:ascii="Arial" w:eastAsia="Times New Roman" w:hAnsi="Arial" w:cs="Arial"/>
        </w:rPr>
        <w:t>)</w:t>
      </w:r>
      <w:r w:rsidR="00C70A68">
        <w:rPr>
          <w:rFonts w:ascii="Arial" w:eastAsia="Times New Roman" w:hAnsi="Arial" w:cs="Arial"/>
        </w:rPr>
        <w:t xml:space="preserve"> </w:t>
      </w:r>
      <w:r w:rsidRPr="00C70A68">
        <w:rPr>
          <w:rFonts w:ascii="Arial" w:eastAsia="Times New Roman" w:hAnsi="Arial" w:cs="Arial"/>
        </w:rPr>
        <w:t>2014/2015: As approved by the Board in its assessment in terms of the Performance Assessment criteria.</w:t>
      </w:r>
    </w:p>
    <w:p w:rsidR="00A00036" w:rsidRDefault="00A00036" w:rsidP="00C13C03">
      <w:pPr>
        <w:spacing w:after="120"/>
        <w:ind w:left="660" w:hanging="720"/>
        <w:jc w:val="both"/>
        <w:rPr>
          <w:rFonts w:ascii="Arial" w:eastAsia="Times New Roman" w:hAnsi="Arial" w:cs="Arial"/>
        </w:rPr>
      </w:pPr>
      <w:r w:rsidRPr="00C70A68">
        <w:rPr>
          <w:rFonts w:ascii="Arial" w:eastAsia="Times New Roman" w:hAnsi="Arial" w:cs="Arial"/>
        </w:rPr>
        <w:t xml:space="preserve"> </w:t>
      </w:r>
      <w:r w:rsidR="00C70A68">
        <w:rPr>
          <w:rFonts w:ascii="Arial" w:eastAsia="Times New Roman" w:hAnsi="Arial" w:cs="Arial"/>
        </w:rPr>
        <w:tab/>
      </w:r>
      <w:r w:rsidRPr="00C70A68">
        <w:rPr>
          <w:rFonts w:ascii="Arial" w:eastAsia="Times New Roman" w:hAnsi="Arial" w:cs="Arial"/>
        </w:rPr>
        <w:t>(cc)</w:t>
      </w:r>
      <w:r w:rsidR="00C70A68">
        <w:rPr>
          <w:rFonts w:ascii="Arial" w:eastAsia="Times New Roman" w:hAnsi="Arial" w:cs="Arial"/>
        </w:rPr>
        <w:t xml:space="preserve"> </w:t>
      </w:r>
      <w:r w:rsidRPr="00C70A68">
        <w:rPr>
          <w:rFonts w:ascii="Arial" w:eastAsia="Times New Roman" w:hAnsi="Arial" w:cs="Arial"/>
        </w:rPr>
        <w:t>2015/2016: As approved by the Board in its assessment in terms of the Performance Assessment criteria.</w:t>
      </w:r>
    </w:p>
    <w:p w:rsidR="001B101B" w:rsidRPr="00C70A68" w:rsidRDefault="001B101B" w:rsidP="00C13C03">
      <w:pPr>
        <w:spacing w:after="120"/>
        <w:ind w:left="660" w:hanging="720"/>
        <w:jc w:val="both"/>
        <w:rPr>
          <w:rFonts w:ascii="Arial" w:eastAsia="Times New Roman" w:hAnsi="Arial" w:cs="Arial"/>
        </w:rPr>
      </w:pPr>
    </w:p>
    <w:p w:rsidR="00765B92" w:rsidRPr="00C70A68" w:rsidRDefault="00765B92" w:rsidP="00C13C03">
      <w:pPr>
        <w:spacing w:after="0"/>
        <w:ind w:left="720" w:hanging="720"/>
        <w:jc w:val="both"/>
        <w:rPr>
          <w:rFonts w:ascii="Arial" w:eastAsia="Times New Roman" w:hAnsi="Arial" w:cs="Arial"/>
          <w:b/>
        </w:rPr>
      </w:pPr>
      <w:r w:rsidRPr="00C70A68">
        <w:rPr>
          <w:rFonts w:ascii="Arial" w:eastAsia="Times New Roman" w:hAnsi="Arial" w:cs="Arial"/>
          <w:b/>
        </w:rPr>
        <w:lastRenderedPageBreak/>
        <w:t>Passenger Rail Agency South Africa (PRASA)</w:t>
      </w:r>
    </w:p>
    <w:p w:rsidR="00C70A68" w:rsidRDefault="00C70A68" w:rsidP="00C13C03">
      <w:pPr>
        <w:spacing w:after="0"/>
        <w:jc w:val="both"/>
        <w:outlineLvl w:val="0"/>
        <w:rPr>
          <w:rFonts w:ascii="Arial" w:eastAsia="Times New Roman" w:hAnsi="Arial" w:cs="Arial"/>
        </w:rPr>
      </w:pPr>
    </w:p>
    <w:p w:rsidR="00765B92" w:rsidRPr="00C70A68" w:rsidRDefault="00C70A68" w:rsidP="00C13C03">
      <w:pPr>
        <w:spacing w:after="120"/>
        <w:ind w:left="720" w:hanging="720"/>
        <w:jc w:val="both"/>
        <w:outlineLvl w:val="0"/>
        <w:rPr>
          <w:rFonts w:ascii="Arial" w:eastAsia="Times New Roman" w:hAnsi="Arial" w:cs="Arial"/>
        </w:rPr>
      </w:pPr>
      <w:proofErr w:type="gramStart"/>
      <w:r>
        <w:rPr>
          <w:rFonts w:ascii="Arial" w:eastAsia="Times New Roman" w:hAnsi="Arial" w:cs="Arial"/>
        </w:rPr>
        <w:t>1.(</w:t>
      </w:r>
      <w:proofErr w:type="gramEnd"/>
      <w:r>
        <w:rPr>
          <w:rFonts w:ascii="Arial" w:eastAsia="Times New Roman" w:hAnsi="Arial" w:cs="Arial"/>
        </w:rPr>
        <w:t>a)(</w:t>
      </w:r>
      <w:proofErr w:type="spellStart"/>
      <w:r>
        <w:rPr>
          <w:rFonts w:ascii="Arial" w:eastAsia="Times New Roman" w:hAnsi="Arial" w:cs="Arial"/>
        </w:rPr>
        <w:t>i</w:t>
      </w:r>
      <w:proofErr w:type="spellEnd"/>
      <w:r>
        <w:rPr>
          <w:rFonts w:ascii="Arial" w:eastAsia="Times New Roman" w:hAnsi="Arial" w:cs="Arial"/>
        </w:rPr>
        <w:t>)</w:t>
      </w:r>
      <w:r>
        <w:rPr>
          <w:rFonts w:ascii="Arial" w:eastAsia="Times New Roman" w:hAnsi="Arial" w:cs="Arial"/>
        </w:rPr>
        <w:tab/>
      </w:r>
      <w:r w:rsidR="00765B92" w:rsidRPr="00C70A68">
        <w:rPr>
          <w:rFonts w:ascii="Arial" w:eastAsia="Times New Roman" w:hAnsi="Arial" w:cs="Arial"/>
        </w:rPr>
        <w:t>Salaries are offered to employees at the time of their appointment to the organization according to their job level and the approved scales as per PRASA policies.</w:t>
      </w:r>
    </w:p>
    <w:p w:rsidR="00765B92" w:rsidRDefault="00C70A68" w:rsidP="00C13C03">
      <w:pPr>
        <w:pStyle w:val="ListParagraph"/>
        <w:spacing w:after="120"/>
        <w:ind w:hanging="540"/>
        <w:jc w:val="both"/>
        <w:outlineLvl w:val="0"/>
        <w:rPr>
          <w:rFonts w:ascii="Arial" w:eastAsia="Times New Roman" w:hAnsi="Arial" w:cs="Arial"/>
        </w:rPr>
      </w:pPr>
      <w:r>
        <w:rPr>
          <w:rFonts w:ascii="Arial" w:eastAsia="Times New Roman" w:hAnsi="Arial" w:cs="Arial"/>
        </w:rPr>
        <w:t xml:space="preserve">   </w:t>
      </w:r>
      <w:r w:rsidR="00765B92" w:rsidRPr="00C70A68">
        <w:rPr>
          <w:rFonts w:ascii="Arial" w:eastAsia="Times New Roman" w:hAnsi="Arial" w:cs="Arial"/>
        </w:rPr>
        <w:t xml:space="preserve">(ii) </w:t>
      </w:r>
      <w:r w:rsidR="00765B92" w:rsidRPr="00C70A68">
        <w:rPr>
          <w:rFonts w:ascii="Arial" w:eastAsia="Times New Roman" w:hAnsi="Arial" w:cs="Arial"/>
        </w:rPr>
        <w:tab/>
        <w:t>PRASA does not pay bonuses at the moment, but should the time come where bonuses have to be paid this will be guided by the relevant Human Capital Management Policies on Performance Management as well as Remuneration and Benefits.</w:t>
      </w:r>
    </w:p>
    <w:p w:rsidR="00765B92" w:rsidRPr="00C70A68" w:rsidRDefault="00765B92" w:rsidP="00C13C03">
      <w:pPr>
        <w:spacing w:after="120"/>
        <w:ind w:left="720" w:hanging="720"/>
        <w:jc w:val="both"/>
        <w:outlineLvl w:val="0"/>
        <w:rPr>
          <w:rFonts w:ascii="Arial" w:eastAsia="Times New Roman" w:hAnsi="Arial" w:cs="Arial"/>
        </w:rPr>
      </w:pPr>
      <w:r w:rsidRPr="00C70A68">
        <w:rPr>
          <w:rFonts w:ascii="Arial" w:eastAsia="Times New Roman" w:hAnsi="Arial" w:cs="Arial"/>
        </w:rPr>
        <w:t>(b)(</w:t>
      </w:r>
      <w:proofErr w:type="spellStart"/>
      <w:proofErr w:type="gramStart"/>
      <w:r w:rsidRPr="00C70A68">
        <w:rPr>
          <w:rFonts w:ascii="Arial" w:eastAsia="Times New Roman" w:hAnsi="Arial" w:cs="Arial"/>
        </w:rPr>
        <w:t>i</w:t>
      </w:r>
      <w:proofErr w:type="spellEnd"/>
      <w:proofErr w:type="gramEnd"/>
      <w:r w:rsidRPr="00C70A68">
        <w:rPr>
          <w:rFonts w:ascii="Arial" w:eastAsia="Times New Roman" w:hAnsi="Arial" w:cs="Arial"/>
        </w:rPr>
        <w:t>)</w:t>
      </w:r>
      <w:r w:rsidR="00B403C1">
        <w:rPr>
          <w:rFonts w:ascii="Arial" w:eastAsia="Times New Roman" w:hAnsi="Arial" w:cs="Arial"/>
        </w:rPr>
        <w:t>(ii)</w:t>
      </w:r>
      <w:r w:rsidR="00B403C1">
        <w:rPr>
          <w:rFonts w:ascii="Arial" w:eastAsia="Times New Roman" w:hAnsi="Arial" w:cs="Arial"/>
        </w:rPr>
        <w:tab/>
      </w:r>
      <w:r w:rsidRPr="00C70A68">
        <w:rPr>
          <w:rFonts w:ascii="Arial" w:eastAsia="Times New Roman" w:hAnsi="Arial" w:cs="Arial"/>
        </w:rPr>
        <w:t>This is guided by job evaluation and profiling as well as approved scales as per PRASA policies all the time.</w:t>
      </w:r>
    </w:p>
    <w:p w:rsidR="00765B92" w:rsidRPr="00C70A68" w:rsidRDefault="00765B92" w:rsidP="00C13C03">
      <w:pPr>
        <w:pStyle w:val="ListParagraph"/>
        <w:spacing w:after="120"/>
        <w:jc w:val="both"/>
        <w:outlineLvl w:val="0"/>
        <w:rPr>
          <w:rFonts w:ascii="Arial" w:eastAsia="Times New Roman" w:hAnsi="Arial" w:cs="Arial"/>
        </w:rPr>
      </w:pPr>
      <w:r w:rsidRPr="00C70A68">
        <w:rPr>
          <w:rFonts w:ascii="Arial" w:eastAsia="Times New Roman" w:hAnsi="Arial" w:cs="Arial"/>
        </w:rPr>
        <w:t>PRASA does not pay any bonuses at the moment.</w:t>
      </w:r>
    </w:p>
    <w:p w:rsidR="00B403C1" w:rsidRPr="00C70A68" w:rsidRDefault="00B403C1" w:rsidP="00C13C03">
      <w:pPr>
        <w:pStyle w:val="ListParagraph"/>
        <w:spacing w:after="0"/>
        <w:jc w:val="both"/>
        <w:outlineLvl w:val="0"/>
        <w:rPr>
          <w:rFonts w:ascii="Arial" w:eastAsia="Times New Roman" w:hAnsi="Arial" w:cs="Arial"/>
        </w:rPr>
      </w:pPr>
    </w:p>
    <w:p w:rsidR="006F5685" w:rsidRPr="00C70A68" w:rsidRDefault="006F5685" w:rsidP="00C13C03">
      <w:pPr>
        <w:pStyle w:val="ListParagraph"/>
        <w:spacing w:after="0"/>
        <w:ind w:left="0"/>
        <w:jc w:val="both"/>
        <w:outlineLvl w:val="0"/>
        <w:rPr>
          <w:rFonts w:ascii="Arial" w:eastAsia="Times New Roman" w:hAnsi="Arial" w:cs="Arial"/>
          <w:b/>
        </w:rPr>
      </w:pPr>
      <w:r w:rsidRPr="00C70A68">
        <w:rPr>
          <w:rFonts w:ascii="Arial" w:eastAsia="Times New Roman" w:hAnsi="Arial" w:cs="Arial"/>
          <w:b/>
        </w:rPr>
        <w:t>Road Traffic Management Corporation (RTMC)</w:t>
      </w:r>
    </w:p>
    <w:p w:rsidR="00B403C1" w:rsidRDefault="00B403C1" w:rsidP="00C13C03">
      <w:pPr>
        <w:spacing w:before="100" w:beforeAutospacing="1" w:after="100" w:afterAutospacing="1"/>
        <w:ind w:left="720" w:hanging="720"/>
        <w:jc w:val="both"/>
        <w:outlineLvl w:val="0"/>
        <w:rPr>
          <w:rFonts w:ascii="Arial" w:eastAsia="Times New Roman" w:hAnsi="Arial" w:cs="Arial"/>
        </w:rPr>
      </w:pPr>
      <w:proofErr w:type="gramStart"/>
      <w:r>
        <w:rPr>
          <w:rFonts w:ascii="Arial" w:eastAsia="Times New Roman" w:hAnsi="Arial" w:cs="Arial"/>
        </w:rPr>
        <w:t>1.(</w:t>
      </w:r>
      <w:proofErr w:type="gramEnd"/>
      <w:r>
        <w:rPr>
          <w:rFonts w:ascii="Arial" w:eastAsia="Times New Roman" w:hAnsi="Arial" w:cs="Arial"/>
        </w:rPr>
        <w:t>a)(</w:t>
      </w:r>
      <w:proofErr w:type="spellStart"/>
      <w:r>
        <w:rPr>
          <w:rFonts w:ascii="Arial" w:eastAsia="Times New Roman" w:hAnsi="Arial" w:cs="Arial"/>
        </w:rPr>
        <w:t>i</w:t>
      </w:r>
      <w:proofErr w:type="spellEnd"/>
      <w:r>
        <w:rPr>
          <w:rFonts w:ascii="Arial" w:eastAsia="Times New Roman" w:hAnsi="Arial" w:cs="Arial"/>
        </w:rPr>
        <w:t>)</w:t>
      </w:r>
      <w:r>
        <w:rPr>
          <w:rFonts w:ascii="Arial" w:eastAsia="Times New Roman" w:hAnsi="Arial" w:cs="Arial"/>
        </w:rPr>
        <w:tab/>
      </w:r>
      <w:r w:rsidR="006F5685" w:rsidRPr="00140031">
        <w:rPr>
          <w:rFonts w:ascii="Arial" w:eastAsia="Times New Roman" w:hAnsi="Arial" w:cs="Arial"/>
        </w:rPr>
        <w:t xml:space="preserve">The salary increase and the bonuses of the CEO of the Road Traffic Management Corporation are based on the contract of employment and organizational performance. </w:t>
      </w:r>
    </w:p>
    <w:p w:rsidR="006F5685" w:rsidRPr="00140031" w:rsidRDefault="00B403C1" w:rsidP="00C13C03">
      <w:pPr>
        <w:spacing w:before="100" w:beforeAutospacing="1" w:after="100" w:afterAutospacing="1"/>
        <w:ind w:left="720" w:hanging="294"/>
        <w:jc w:val="both"/>
        <w:outlineLvl w:val="0"/>
        <w:rPr>
          <w:rFonts w:ascii="Arial" w:eastAsia="Times New Roman" w:hAnsi="Arial" w:cs="Arial"/>
        </w:rPr>
      </w:pPr>
      <w:r>
        <w:rPr>
          <w:rFonts w:ascii="Arial" w:eastAsia="Times New Roman" w:hAnsi="Arial" w:cs="Arial"/>
        </w:rPr>
        <w:t xml:space="preserve">(ii) </w:t>
      </w:r>
      <w:r w:rsidR="006F5685" w:rsidRPr="00140031">
        <w:rPr>
          <w:rFonts w:ascii="Arial" w:eastAsia="Times New Roman" w:hAnsi="Arial" w:cs="Arial"/>
        </w:rPr>
        <w:t>Performance bonus is only payable if the organization achieves the minimum of 75% of overall performance. Performance assessment is conducted by the Board and the amount payable is based on the performance achieved. Performance information is audited by the Auditor General.</w:t>
      </w:r>
    </w:p>
    <w:p w:rsidR="00B403C1" w:rsidRDefault="00B403C1" w:rsidP="00C13C03">
      <w:pPr>
        <w:spacing w:after="120"/>
        <w:jc w:val="both"/>
        <w:outlineLvl w:val="0"/>
        <w:rPr>
          <w:rFonts w:ascii="Arial" w:eastAsia="Times New Roman" w:hAnsi="Arial" w:cs="Arial"/>
          <w:u w:val="single"/>
        </w:rPr>
      </w:pPr>
      <w:r w:rsidRPr="00C70A68">
        <w:rPr>
          <w:rFonts w:ascii="Arial" w:eastAsia="Times New Roman" w:hAnsi="Arial" w:cs="Arial"/>
        </w:rPr>
        <w:t>(b)(</w:t>
      </w:r>
      <w:proofErr w:type="spellStart"/>
      <w:proofErr w:type="gramStart"/>
      <w:r w:rsidRPr="00C70A68">
        <w:rPr>
          <w:rFonts w:ascii="Arial" w:eastAsia="Times New Roman" w:hAnsi="Arial" w:cs="Arial"/>
        </w:rPr>
        <w:t>i</w:t>
      </w:r>
      <w:proofErr w:type="spellEnd"/>
      <w:proofErr w:type="gramEnd"/>
      <w:r w:rsidRPr="00C70A68">
        <w:rPr>
          <w:rFonts w:ascii="Arial" w:eastAsia="Times New Roman" w:hAnsi="Arial" w:cs="Arial"/>
        </w:rPr>
        <w:t>)</w:t>
      </w:r>
      <w:r>
        <w:rPr>
          <w:rFonts w:ascii="Arial" w:eastAsia="Times New Roman" w:hAnsi="Arial" w:cs="Arial"/>
        </w:rPr>
        <w:t>(ii) (</w:t>
      </w:r>
      <w:proofErr w:type="gramStart"/>
      <w:r>
        <w:rPr>
          <w:rFonts w:ascii="Arial" w:eastAsia="Times New Roman" w:hAnsi="Arial" w:cs="Arial"/>
        </w:rPr>
        <w:t>aa</w:t>
      </w:r>
      <w:proofErr w:type="gramEnd"/>
      <w:r>
        <w:rPr>
          <w:rFonts w:ascii="Arial" w:eastAsia="Times New Roman" w:hAnsi="Arial" w:cs="Arial"/>
        </w:rPr>
        <w:t xml:space="preserve">) </w:t>
      </w:r>
      <w:r w:rsidR="006F5685" w:rsidRPr="00140031">
        <w:rPr>
          <w:rFonts w:ascii="Arial" w:eastAsia="Times New Roman" w:hAnsi="Arial" w:cs="Arial"/>
          <w:u w:val="single"/>
        </w:rPr>
        <w:t xml:space="preserve">2013/14 </w:t>
      </w:r>
    </w:p>
    <w:p w:rsidR="00140031" w:rsidRPr="00B403C1" w:rsidRDefault="006F5685" w:rsidP="00C13C03">
      <w:pPr>
        <w:spacing w:after="120"/>
        <w:ind w:left="720"/>
        <w:jc w:val="both"/>
        <w:outlineLvl w:val="0"/>
        <w:rPr>
          <w:rFonts w:ascii="Arial" w:eastAsia="Times New Roman" w:hAnsi="Arial" w:cs="Arial"/>
          <w:u w:val="single"/>
        </w:rPr>
      </w:pPr>
      <w:r w:rsidRPr="00140031">
        <w:rPr>
          <w:rFonts w:ascii="Arial" w:eastAsia="Times New Roman" w:hAnsi="Arial" w:cs="Arial"/>
        </w:rPr>
        <w:t>There was no performance bonus paid to the CEO relating to 2013/14 financial year. This was due to the fact that the CEO’s contract of employment commenced in January 2014 which was three months before end of financial year.  The organization had also under performed.</w:t>
      </w:r>
    </w:p>
    <w:p w:rsidR="006F5685" w:rsidRPr="00140031" w:rsidRDefault="00B403C1" w:rsidP="00C13C03">
      <w:pPr>
        <w:spacing w:before="100" w:beforeAutospacing="1" w:after="100" w:afterAutospacing="1"/>
        <w:ind w:firstLine="720"/>
        <w:jc w:val="both"/>
        <w:outlineLvl w:val="0"/>
        <w:rPr>
          <w:rFonts w:ascii="Arial" w:eastAsia="Times New Roman" w:hAnsi="Arial" w:cs="Arial"/>
        </w:rPr>
      </w:pPr>
      <w:r w:rsidRPr="00B403C1">
        <w:rPr>
          <w:rFonts w:ascii="Arial" w:eastAsia="Times New Roman" w:hAnsi="Arial" w:cs="Arial"/>
        </w:rPr>
        <w:t>(</w:t>
      </w:r>
      <w:proofErr w:type="gramStart"/>
      <w:r w:rsidRPr="00B403C1">
        <w:rPr>
          <w:rFonts w:ascii="Arial" w:eastAsia="Times New Roman" w:hAnsi="Arial" w:cs="Arial"/>
        </w:rPr>
        <w:t>bb</w:t>
      </w:r>
      <w:proofErr w:type="gramEnd"/>
      <w:r w:rsidRPr="00B403C1">
        <w:rPr>
          <w:rFonts w:ascii="Arial" w:eastAsia="Times New Roman" w:hAnsi="Arial" w:cs="Arial"/>
        </w:rPr>
        <w:t>)</w:t>
      </w:r>
      <w:r>
        <w:rPr>
          <w:rFonts w:ascii="Arial" w:eastAsia="Times New Roman" w:hAnsi="Arial" w:cs="Arial"/>
          <w:u w:val="single"/>
        </w:rPr>
        <w:t xml:space="preserve"> </w:t>
      </w:r>
      <w:r w:rsidR="006F5685" w:rsidRPr="00140031">
        <w:rPr>
          <w:rFonts w:ascii="Arial" w:eastAsia="Times New Roman" w:hAnsi="Arial" w:cs="Arial"/>
          <w:u w:val="single"/>
        </w:rPr>
        <w:t>2014/15</w:t>
      </w:r>
    </w:p>
    <w:p w:rsidR="006F5685" w:rsidRPr="00140031" w:rsidRDefault="004E1CFD" w:rsidP="00C13C03">
      <w:pPr>
        <w:spacing w:before="100" w:beforeAutospacing="1" w:after="100" w:afterAutospacing="1"/>
        <w:ind w:left="720"/>
        <w:jc w:val="both"/>
        <w:outlineLvl w:val="0"/>
        <w:rPr>
          <w:rFonts w:ascii="Arial" w:eastAsia="Times New Roman" w:hAnsi="Arial" w:cs="Arial"/>
        </w:rPr>
      </w:pPr>
      <w:r>
        <w:rPr>
          <w:rFonts w:ascii="Arial" w:eastAsia="Times New Roman" w:hAnsi="Arial" w:cs="Arial"/>
        </w:rPr>
        <w:t xml:space="preserve">The Board report that </w:t>
      </w:r>
      <w:proofErr w:type="gramStart"/>
      <w:r w:rsidR="006F5685" w:rsidRPr="00140031">
        <w:rPr>
          <w:rFonts w:ascii="Arial" w:eastAsia="Times New Roman" w:hAnsi="Arial" w:cs="Arial"/>
        </w:rPr>
        <w:t>The</w:t>
      </w:r>
      <w:proofErr w:type="gramEnd"/>
      <w:r w:rsidR="006F5685" w:rsidRPr="00140031">
        <w:rPr>
          <w:rFonts w:ascii="Arial" w:eastAsia="Times New Roman" w:hAnsi="Arial" w:cs="Arial"/>
        </w:rPr>
        <w:t xml:space="preserve"> performance bonus paid was based on organizational performance achieved of 83%. A performance assessment was conducted by the Board and the amount paid was based on the performance achieved.</w:t>
      </w:r>
    </w:p>
    <w:p w:rsidR="006F5685" w:rsidRPr="00140031" w:rsidRDefault="00B403C1" w:rsidP="00C13C03">
      <w:pPr>
        <w:spacing w:after="120"/>
        <w:ind w:firstLine="720"/>
        <w:jc w:val="both"/>
        <w:outlineLvl w:val="0"/>
        <w:rPr>
          <w:rFonts w:ascii="Arial" w:eastAsia="Times New Roman" w:hAnsi="Arial" w:cs="Arial"/>
          <w:u w:val="single"/>
        </w:rPr>
      </w:pPr>
      <w:r w:rsidRPr="00B403C1">
        <w:rPr>
          <w:rFonts w:ascii="Arial" w:eastAsia="Times New Roman" w:hAnsi="Arial" w:cs="Arial"/>
        </w:rPr>
        <w:t>(cc)</w:t>
      </w:r>
      <w:r>
        <w:rPr>
          <w:rFonts w:ascii="Arial" w:eastAsia="Times New Roman" w:hAnsi="Arial" w:cs="Arial"/>
          <w:u w:val="single"/>
        </w:rPr>
        <w:t xml:space="preserve"> </w:t>
      </w:r>
      <w:r w:rsidR="006F5685" w:rsidRPr="00140031">
        <w:rPr>
          <w:rFonts w:ascii="Arial" w:eastAsia="Times New Roman" w:hAnsi="Arial" w:cs="Arial"/>
          <w:u w:val="single"/>
        </w:rPr>
        <w:t>2015/16</w:t>
      </w:r>
    </w:p>
    <w:p w:rsidR="006F5685" w:rsidRPr="00140031" w:rsidRDefault="004E1CFD" w:rsidP="00C13C03">
      <w:pPr>
        <w:spacing w:after="0"/>
        <w:ind w:firstLine="720"/>
        <w:jc w:val="both"/>
        <w:outlineLvl w:val="0"/>
        <w:rPr>
          <w:rFonts w:ascii="Arial" w:eastAsia="Times New Roman" w:hAnsi="Arial" w:cs="Arial"/>
        </w:rPr>
      </w:pPr>
      <w:r>
        <w:rPr>
          <w:rFonts w:ascii="Arial" w:eastAsia="Times New Roman" w:hAnsi="Arial" w:cs="Arial"/>
        </w:rPr>
        <w:t xml:space="preserve">I am informed </w:t>
      </w:r>
      <w:r w:rsidR="006F5685" w:rsidRPr="00140031">
        <w:rPr>
          <w:rFonts w:ascii="Arial" w:eastAsia="Times New Roman" w:hAnsi="Arial" w:cs="Arial"/>
        </w:rPr>
        <w:t>The CEO’s salary was adjusted during 2015/16 based on the following:</w:t>
      </w:r>
    </w:p>
    <w:p w:rsidR="006F5685" w:rsidRPr="00140031" w:rsidRDefault="006F5685" w:rsidP="00C13C03">
      <w:pPr>
        <w:pStyle w:val="ListParagraph"/>
        <w:numPr>
          <w:ilvl w:val="0"/>
          <w:numId w:val="27"/>
        </w:numPr>
        <w:spacing w:after="0"/>
        <w:jc w:val="both"/>
        <w:outlineLvl w:val="0"/>
        <w:rPr>
          <w:rFonts w:ascii="Arial" w:eastAsia="Times New Roman" w:hAnsi="Arial" w:cs="Arial"/>
        </w:rPr>
      </w:pPr>
      <w:r w:rsidRPr="00140031">
        <w:rPr>
          <w:rFonts w:ascii="Arial" w:eastAsia="Times New Roman" w:hAnsi="Arial" w:cs="Arial"/>
        </w:rPr>
        <w:t>Organizational growth occasioned by the decision of the Shareholders Committee to transfer the management of the e-</w:t>
      </w:r>
      <w:proofErr w:type="spellStart"/>
      <w:r w:rsidRPr="00140031">
        <w:rPr>
          <w:rFonts w:ascii="Arial" w:eastAsia="Times New Roman" w:hAnsi="Arial" w:cs="Arial"/>
        </w:rPr>
        <w:t>NaTIS</w:t>
      </w:r>
      <w:proofErr w:type="spellEnd"/>
      <w:r w:rsidRPr="00140031">
        <w:rPr>
          <w:rFonts w:ascii="Arial" w:eastAsia="Times New Roman" w:hAnsi="Arial" w:cs="Arial"/>
        </w:rPr>
        <w:t xml:space="preserve"> system from TASIMA to RTMC</w:t>
      </w:r>
      <w:r w:rsidR="00413E48">
        <w:rPr>
          <w:rFonts w:ascii="Arial" w:eastAsia="Times New Roman" w:hAnsi="Arial" w:cs="Arial"/>
        </w:rPr>
        <w:t>.</w:t>
      </w:r>
    </w:p>
    <w:p w:rsidR="006F5685" w:rsidRPr="00140031" w:rsidRDefault="006F5685" w:rsidP="00C13C03">
      <w:pPr>
        <w:pStyle w:val="ListParagraph"/>
        <w:numPr>
          <w:ilvl w:val="0"/>
          <w:numId w:val="27"/>
        </w:numPr>
        <w:spacing w:after="0"/>
        <w:jc w:val="both"/>
        <w:outlineLvl w:val="0"/>
        <w:rPr>
          <w:rFonts w:ascii="Arial" w:eastAsia="Times New Roman" w:hAnsi="Arial" w:cs="Arial"/>
        </w:rPr>
      </w:pPr>
      <w:r w:rsidRPr="00140031">
        <w:rPr>
          <w:rFonts w:ascii="Arial" w:eastAsia="Times New Roman" w:hAnsi="Arial" w:cs="Arial"/>
        </w:rPr>
        <w:t>Organizational performance achieved during 2014/15</w:t>
      </w:r>
    </w:p>
    <w:p w:rsidR="006F5685" w:rsidRDefault="006F5685" w:rsidP="00413E48">
      <w:pPr>
        <w:spacing w:after="0"/>
        <w:ind w:left="1440"/>
        <w:jc w:val="both"/>
        <w:outlineLvl w:val="0"/>
        <w:rPr>
          <w:rFonts w:ascii="Arial" w:eastAsia="Times New Roman" w:hAnsi="Arial" w:cs="Arial"/>
        </w:rPr>
      </w:pPr>
      <w:r w:rsidRPr="00140031">
        <w:rPr>
          <w:rFonts w:ascii="Arial" w:eastAsia="Times New Roman" w:hAnsi="Arial" w:cs="Arial"/>
        </w:rPr>
        <w:t xml:space="preserve">The performance bonus relating to 2015/16 financial year was based on organizational performance achieved </w:t>
      </w:r>
      <w:r w:rsidR="00B403C1">
        <w:rPr>
          <w:rFonts w:ascii="Arial" w:eastAsia="Times New Roman" w:hAnsi="Arial" w:cs="Arial"/>
        </w:rPr>
        <w:t>at</w:t>
      </w:r>
      <w:r w:rsidRPr="00140031">
        <w:rPr>
          <w:rFonts w:ascii="Arial" w:eastAsia="Times New Roman" w:hAnsi="Arial" w:cs="Arial"/>
        </w:rPr>
        <w:t xml:space="preserve"> 92%. The performance assessment was conducted by the Board and the performance information was audited by the Auditor General.</w:t>
      </w:r>
    </w:p>
    <w:p w:rsidR="00B403C1" w:rsidRPr="00140031" w:rsidRDefault="00B403C1" w:rsidP="00C13C03">
      <w:pPr>
        <w:spacing w:after="0"/>
        <w:jc w:val="both"/>
        <w:outlineLvl w:val="0"/>
        <w:rPr>
          <w:rFonts w:ascii="Arial" w:eastAsia="Times New Roman" w:hAnsi="Arial" w:cs="Arial"/>
        </w:rPr>
      </w:pPr>
    </w:p>
    <w:p w:rsidR="006F5685" w:rsidRPr="00B403C1" w:rsidRDefault="00086047" w:rsidP="00C13C03">
      <w:pPr>
        <w:pStyle w:val="ListParagraph"/>
        <w:spacing w:after="0"/>
        <w:ind w:left="0"/>
        <w:jc w:val="both"/>
        <w:outlineLvl w:val="0"/>
        <w:rPr>
          <w:rFonts w:ascii="Arial" w:eastAsia="Times New Roman" w:hAnsi="Arial" w:cs="Arial"/>
          <w:b/>
        </w:rPr>
      </w:pPr>
      <w:r w:rsidRPr="00B403C1">
        <w:rPr>
          <w:rFonts w:ascii="Arial" w:eastAsia="Times New Roman" w:hAnsi="Arial" w:cs="Arial"/>
          <w:b/>
        </w:rPr>
        <w:t>South African Civil Aviation Authority (SACCA)</w:t>
      </w:r>
    </w:p>
    <w:p w:rsidR="00086047" w:rsidRPr="00B403C1" w:rsidRDefault="00086047" w:rsidP="00C13C03">
      <w:pPr>
        <w:pStyle w:val="ListParagraph"/>
        <w:spacing w:after="0"/>
        <w:jc w:val="both"/>
        <w:outlineLvl w:val="0"/>
        <w:rPr>
          <w:rFonts w:ascii="Arial" w:eastAsia="Times New Roman" w:hAnsi="Arial" w:cs="Arial"/>
          <w:b/>
        </w:rPr>
      </w:pPr>
    </w:p>
    <w:p w:rsidR="00086047" w:rsidRPr="00AD5F33" w:rsidRDefault="00AD5F33" w:rsidP="00C13C03">
      <w:pPr>
        <w:tabs>
          <w:tab w:val="left" w:pos="567"/>
        </w:tabs>
        <w:spacing w:after="0"/>
        <w:ind w:left="993" w:hanging="993"/>
        <w:jc w:val="both"/>
        <w:rPr>
          <w:rFonts w:ascii="Arial" w:hAnsi="Arial" w:cs="Arial"/>
          <w:lang w:val="fr-FR"/>
        </w:rPr>
      </w:pPr>
      <w:proofErr w:type="gramStart"/>
      <w:r w:rsidRPr="00AD5F33">
        <w:rPr>
          <w:rFonts w:ascii="Arial" w:hAnsi="Arial" w:cs="Arial"/>
          <w:lang w:val="fr-FR"/>
        </w:rPr>
        <w:t>1.(</w:t>
      </w:r>
      <w:proofErr w:type="gramEnd"/>
      <w:r w:rsidRPr="00AD5F33">
        <w:rPr>
          <w:rFonts w:ascii="Arial" w:hAnsi="Arial" w:cs="Arial"/>
          <w:lang w:val="fr-FR"/>
        </w:rPr>
        <w:t>a)(i)(ii)</w:t>
      </w:r>
      <w:r>
        <w:rPr>
          <w:rFonts w:ascii="Arial" w:hAnsi="Arial" w:cs="Arial"/>
          <w:lang w:val="fr-FR"/>
        </w:rPr>
        <w:t xml:space="preserve"> </w:t>
      </w:r>
      <w:r w:rsidR="00086047" w:rsidRPr="00AD5F33">
        <w:rPr>
          <w:rFonts w:ascii="Arial" w:hAnsi="Arial" w:cs="Arial"/>
          <w:lang w:val="fr-FR"/>
        </w:rPr>
        <w:t>The SACAA ha</w:t>
      </w:r>
      <w:r w:rsidR="00F14840">
        <w:rPr>
          <w:rFonts w:ascii="Arial" w:hAnsi="Arial" w:cs="Arial"/>
          <w:lang w:val="fr-FR"/>
        </w:rPr>
        <w:t>s</w:t>
      </w:r>
      <w:r w:rsidR="00086047" w:rsidRPr="00AD5F33">
        <w:rPr>
          <w:rFonts w:ascii="Arial" w:hAnsi="Arial" w:cs="Arial"/>
          <w:lang w:val="fr-FR"/>
        </w:rPr>
        <w:t xml:space="preserve"> </w:t>
      </w:r>
      <w:proofErr w:type="spellStart"/>
      <w:r w:rsidR="00086047" w:rsidRPr="00AD5F33">
        <w:rPr>
          <w:rFonts w:ascii="Arial" w:hAnsi="Arial" w:cs="Arial"/>
          <w:lang w:val="fr-FR"/>
        </w:rPr>
        <w:t>Board</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approved</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remuneration</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perfomance</w:t>
      </w:r>
      <w:proofErr w:type="spellEnd"/>
      <w:r w:rsidR="00086047" w:rsidRPr="00AD5F33">
        <w:rPr>
          <w:rFonts w:ascii="Arial" w:hAnsi="Arial" w:cs="Arial"/>
          <w:lang w:val="fr-FR"/>
        </w:rPr>
        <w:t xml:space="preserve"> management </w:t>
      </w:r>
      <w:proofErr w:type="spellStart"/>
      <w:r w:rsidR="00086047" w:rsidRPr="00AD5F33">
        <w:rPr>
          <w:rFonts w:ascii="Arial" w:hAnsi="Arial" w:cs="Arial"/>
          <w:lang w:val="fr-FR"/>
        </w:rPr>
        <w:t>policies</w:t>
      </w:r>
      <w:proofErr w:type="spellEnd"/>
      <w:r>
        <w:rPr>
          <w:rFonts w:ascii="Arial" w:hAnsi="Arial" w:cs="Arial"/>
          <w:lang w:val="fr-FR"/>
        </w:rPr>
        <w:t xml:space="preserve"> </w:t>
      </w:r>
      <w:proofErr w:type="spellStart"/>
      <w:r>
        <w:rPr>
          <w:rFonts w:ascii="Arial" w:hAnsi="Arial" w:cs="Arial"/>
          <w:lang w:val="fr-FR"/>
        </w:rPr>
        <w:t>which</w:t>
      </w:r>
      <w:proofErr w:type="spellEnd"/>
      <w:r>
        <w:rPr>
          <w:rFonts w:ascii="Arial" w:hAnsi="Arial" w:cs="Arial"/>
          <w:lang w:val="fr-FR"/>
        </w:rPr>
        <w:t xml:space="preserve"> </w:t>
      </w:r>
      <w:proofErr w:type="spellStart"/>
      <w:r>
        <w:rPr>
          <w:rFonts w:ascii="Arial" w:hAnsi="Arial" w:cs="Arial"/>
          <w:lang w:val="fr-FR"/>
        </w:rPr>
        <w:t>provide</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overall</w:t>
      </w:r>
      <w:proofErr w:type="spellEnd"/>
      <w:r w:rsidR="00086047" w:rsidRPr="00AD5F33">
        <w:rPr>
          <w:rFonts w:ascii="Arial" w:hAnsi="Arial" w:cs="Arial"/>
          <w:lang w:val="fr-FR"/>
        </w:rPr>
        <w:t xml:space="preserve"> guidance of </w:t>
      </w:r>
      <w:proofErr w:type="spellStart"/>
      <w:r w:rsidR="00086047" w:rsidRPr="00AD5F33">
        <w:rPr>
          <w:rFonts w:ascii="Arial" w:hAnsi="Arial" w:cs="Arial"/>
          <w:lang w:val="fr-FR"/>
        </w:rPr>
        <w:t>annual</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salary</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increases</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bonuses</w:t>
      </w:r>
      <w:proofErr w:type="spellEnd"/>
      <w:r w:rsidR="00086047" w:rsidRPr="00AD5F33">
        <w:rPr>
          <w:rFonts w:ascii="Arial" w:hAnsi="Arial" w:cs="Arial"/>
          <w:lang w:val="fr-FR"/>
        </w:rPr>
        <w:t>.</w:t>
      </w:r>
      <w:r>
        <w:rPr>
          <w:rFonts w:ascii="Arial" w:hAnsi="Arial" w:cs="Arial"/>
          <w:lang w:val="fr-FR"/>
        </w:rPr>
        <w:t xml:space="preserve"> </w:t>
      </w:r>
      <w:r w:rsidR="00086047" w:rsidRPr="00AD5F33">
        <w:rPr>
          <w:rFonts w:ascii="Arial" w:hAnsi="Arial" w:cs="Arial"/>
          <w:lang w:val="fr-FR"/>
        </w:rPr>
        <w:t xml:space="preserve">The </w:t>
      </w:r>
      <w:proofErr w:type="spellStart"/>
      <w:r w:rsidR="00086047" w:rsidRPr="00AD5F33">
        <w:rPr>
          <w:rFonts w:ascii="Arial" w:hAnsi="Arial" w:cs="Arial"/>
          <w:lang w:val="fr-FR"/>
        </w:rPr>
        <w:t>D</w:t>
      </w:r>
      <w:r>
        <w:rPr>
          <w:rFonts w:ascii="Arial" w:hAnsi="Arial" w:cs="Arial"/>
          <w:lang w:val="fr-FR"/>
        </w:rPr>
        <w:t>irector</w:t>
      </w:r>
      <w:proofErr w:type="spellEnd"/>
      <w:r>
        <w:rPr>
          <w:rFonts w:ascii="Arial" w:hAnsi="Arial" w:cs="Arial"/>
          <w:lang w:val="fr-FR"/>
        </w:rPr>
        <w:t xml:space="preserve"> </w:t>
      </w:r>
      <w:r w:rsidR="00086047" w:rsidRPr="00AD5F33">
        <w:rPr>
          <w:rFonts w:ascii="Arial" w:hAnsi="Arial" w:cs="Arial"/>
          <w:lang w:val="fr-FR"/>
        </w:rPr>
        <w:t>C</w:t>
      </w:r>
      <w:r>
        <w:rPr>
          <w:rFonts w:ascii="Arial" w:hAnsi="Arial" w:cs="Arial"/>
          <w:lang w:val="fr-FR"/>
        </w:rPr>
        <w:t>ivil Aviation (DC</w:t>
      </w:r>
      <w:r w:rsidR="00086047" w:rsidRPr="00AD5F33">
        <w:rPr>
          <w:rFonts w:ascii="Arial" w:hAnsi="Arial" w:cs="Arial"/>
          <w:lang w:val="fr-FR"/>
        </w:rPr>
        <w:t>A</w:t>
      </w:r>
      <w:r>
        <w:rPr>
          <w:rFonts w:ascii="Arial" w:hAnsi="Arial" w:cs="Arial"/>
          <w:lang w:val="fr-FR"/>
        </w:rPr>
        <w:t>)</w:t>
      </w:r>
      <w:r w:rsidR="00086047" w:rsidRPr="00AD5F33">
        <w:rPr>
          <w:rFonts w:ascii="Arial" w:hAnsi="Arial" w:cs="Arial"/>
          <w:lang w:val="fr-FR"/>
        </w:rPr>
        <w:t xml:space="preserve">’s </w:t>
      </w:r>
      <w:proofErr w:type="spellStart"/>
      <w:r w:rsidR="00086047" w:rsidRPr="00AD5F33">
        <w:rPr>
          <w:rFonts w:ascii="Arial" w:hAnsi="Arial" w:cs="Arial"/>
          <w:lang w:val="fr-FR"/>
        </w:rPr>
        <w:t>salary</w:t>
      </w:r>
      <w:proofErr w:type="spellEnd"/>
      <w:r w:rsidR="00086047" w:rsidRPr="00AD5F33">
        <w:rPr>
          <w:rFonts w:ascii="Arial" w:hAnsi="Arial" w:cs="Arial"/>
          <w:lang w:val="fr-FR"/>
        </w:rPr>
        <w:t xml:space="preserve"> and bonus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approved</w:t>
      </w:r>
      <w:proofErr w:type="spellEnd"/>
      <w:r w:rsidR="00086047" w:rsidRPr="00AD5F33">
        <w:rPr>
          <w:rFonts w:ascii="Arial" w:hAnsi="Arial" w:cs="Arial"/>
          <w:lang w:val="fr-FR"/>
        </w:rPr>
        <w:t xml:space="preserve"> by the </w:t>
      </w:r>
      <w:proofErr w:type="spellStart"/>
      <w:r w:rsidR="00086047" w:rsidRPr="00AD5F33">
        <w:rPr>
          <w:rFonts w:ascii="Arial" w:hAnsi="Arial" w:cs="Arial"/>
          <w:lang w:val="fr-FR"/>
        </w:rPr>
        <w:t>board</w:t>
      </w:r>
      <w:proofErr w:type="spellEnd"/>
      <w:r w:rsidR="00086047" w:rsidRPr="00AD5F33">
        <w:rPr>
          <w:rFonts w:ascii="Arial" w:hAnsi="Arial" w:cs="Arial"/>
          <w:lang w:val="fr-FR"/>
        </w:rPr>
        <w:t xml:space="preserve"> in line </w:t>
      </w:r>
      <w:proofErr w:type="spellStart"/>
      <w:r w:rsidR="00086047" w:rsidRPr="00AD5F33">
        <w:rPr>
          <w:rFonts w:ascii="Arial" w:hAnsi="Arial" w:cs="Arial"/>
          <w:lang w:val="fr-FR"/>
        </w:rPr>
        <w:t>with</w:t>
      </w:r>
      <w:proofErr w:type="spellEnd"/>
      <w:r w:rsidR="00086047" w:rsidRPr="00AD5F33">
        <w:rPr>
          <w:rFonts w:ascii="Arial" w:hAnsi="Arial" w:cs="Arial"/>
          <w:lang w:val="fr-FR"/>
        </w:rPr>
        <w:t xml:space="preserve"> the </w:t>
      </w:r>
      <w:proofErr w:type="spellStart"/>
      <w:r w:rsidR="00086047" w:rsidRPr="00AD5F33">
        <w:rPr>
          <w:rFonts w:ascii="Arial" w:hAnsi="Arial" w:cs="Arial"/>
          <w:lang w:val="fr-FR"/>
        </w:rPr>
        <w:t>remuneration</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perfomance</w:t>
      </w:r>
      <w:proofErr w:type="spellEnd"/>
      <w:r w:rsidR="00086047" w:rsidRPr="00AD5F33">
        <w:rPr>
          <w:rFonts w:ascii="Arial" w:hAnsi="Arial" w:cs="Arial"/>
          <w:lang w:val="fr-FR"/>
        </w:rPr>
        <w:t xml:space="preserve"> management </w:t>
      </w:r>
      <w:proofErr w:type="spellStart"/>
      <w:r w:rsidR="00086047" w:rsidRPr="00AD5F33">
        <w:rPr>
          <w:rFonts w:ascii="Arial" w:hAnsi="Arial" w:cs="Arial"/>
          <w:lang w:val="fr-FR"/>
        </w:rPr>
        <w:t>policies</w:t>
      </w:r>
      <w:proofErr w:type="spellEnd"/>
      <w:r w:rsidR="00086047" w:rsidRPr="00AD5F33">
        <w:rPr>
          <w:rFonts w:ascii="Arial" w:hAnsi="Arial" w:cs="Arial"/>
          <w:lang w:val="fr-FR"/>
        </w:rPr>
        <w:t>.</w:t>
      </w:r>
    </w:p>
    <w:p w:rsidR="00086047" w:rsidRPr="00B403C1" w:rsidRDefault="00086047" w:rsidP="00C13C03">
      <w:pPr>
        <w:pStyle w:val="ListParagraph"/>
        <w:spacing w:after="0"/>
        <w:ind w:left="1530" w:hanging="450"/>
        <w:jc w:val="both"/>
        <w:rPr>
          <w:rFonts w:ascii="Arial" w:hAnsi="Arial" w:cs="Arial"/>
          <w:lang w:val="fr-FR"/>
        </w:rPr>
      </w:pPr>
    </w:p>
    <w:p w:rsidR="00086047" w:rsidRPr="00B403C1" w:rsidRDefault="00086047" w:rsidP="00C13C03">
      <w:pPr>
        <w:spacing w:after="0"/>
        <w:ind w:left="993"/>
        <w:jc w:val="both"/>
        <w:rPr>
          <w:rFonts w:ascii="Arial" w:hAnsi="Arial" w:cs="Arial"/>
          <w:lang w:val="fr-FR"/>
        </w:rPr>
      </w:pPr>
      <w:r w:rsidRPr="00AD5F33">
        <w:rPr>
          <w:rFonts w:ascii="Arial" w:hAnsi="Arial" w:cs="Arial"/>
          <w:lang w:val="fr-FR"/>
        </w:rPr>
        <w:lastRenderedPageBreak/>
        <w:t xml:space="preserve">The </w:t>
      </w:r>
      <w:proofErr w:type="spellStart"/>
      <w:r w:rsidRPr="00AD5F33">
        <w:rPr>
          <w:rFonts w:ascii="Arial" w:hAnsi="Arial" w:cs="Arial"/>
          <w:lang w:val="fr-FR"/>
        </w:rPr>
        <w:t>salary</w:t>
      </w:r>
      <w:proofErr w:type="spellEnd"/>
      <w:r w:rsidRPr="00AD5F33">
        <w:rPr>
          <w:rFonts w:ascii="Arial" w:hAnsi="Arial" w:cs="Arial"/>
          <w:lang w:val="fr-FR"/>
        </w:rPr>
        <w:t xml:space="preserve"> </w:t>
      </w:r>
      <w:proofErr w:type="spellStart"/>
      <w:r w:rsidRPr="00AD5F33">
        <w:rPr>
          <w:rFonts w:ascii="Arial" w:hAnsi="Arial" w:cs="Arial"/>
          <w:lang w:val="fr-FR"/>
        </w:rPr>
        <w:t>increase</w:t>
      </w:r>
      <w:proofErr w:type="spellEnd"/>
      <w:r w:rsidRPr="00AD5F33">
        <w:rPr>
          <w:rFonts w:ascii="Arial" w:hAnsi="Arial" w:cs="Arial"/>
          <w:lang w:val="fr-FR"/>
        </w:rPr>
        <w:t xml:space="preserve"> </w:t>
      </w:r>
      <w:proofErr w:type="spellStart"/>
      <w:r w:rsidRPr="00AD5F33">
        <w:rPr>
          <w:rFonts w:ascii="Arial" w:hAnsi="Arial" w:cs="Arial"/>
          <w:lang w:val="fr-FR"/>
        </w:rPr>
        <w:t>approved</w:t>
      </w:r>
      <w:proofErr w:type="spellEnd"/>
      <w:r w:rsidRPr="00AD5F33">
        <w:rPr>
          <w:rFonts w:ascii="Arial" w:hAnsi="Arial" w:cs="Arial"/>
          <w:lang w:val="fr-FR"/>
        </w:rPr>
        <w:t xml:space="preserve"> by the </w:t>
      </w:r>
      <w:proofErr w:type="spellStart"/>
      <w:r w:rsidRPr="00AD5F33">
        <w:rPr>
          <w:rFonts w:ascii="Arial" w:hAnsi="Arial" w:cs="Arial"/>
          <w:lang w:val="fr-FR"/>
        </w:rPr>
        <w:t>board</w:t>
      </w:r>
      <w:proofErr w:type="spellEnd"/>
      <w:r w:rsidRPr="00AD5F33">
        <w:rPr>
          <w:rFonts w:ascii="Arial" w:hAnsi="Arial" w:cs="Arial"/>
          <w:lang w:val="fr-FR"/>
        </w:rPr>
        <w:t xml:space="preserve"> </w:t>
      </w:r>
      <w:proofErr w:type="spellStart"/>
      <w:r w:rsidRPr="00AD5F33">
        <w:rPr>
          <w:rFonts w:ascii="Arial" w:hAnsi="Arial" w:cs="Arial"/>
          <w:lang w:val="fr-FR"/>
        </w:rPr>
        <w:t>was</w:t>
      </w:r>
      <w:proofErr w:type="spellEnd"/>
      <w:r w:rsidRPr="00AD5F33">
        <w:rPr>
          <w:rFonts w:ascii="Arial" w:hAnsi="Arial" w:cs="Arial"/>
          <w:lang w:val="fr-FR"/>
        </w:rPr>
        <w:t xml:space="preserve"> in line </w:t>
      </w:r>
      <w:proofErr w:type="spellStart"/>
      <w:r w:rsidRPr="00AD5F33">
        <w:rPr>
          <w:rFonts w:ascii="Arial" w:hAnsi="Arial" w:cs="Arial"/>
          <w:lang w:val="fr-FR"/>
        </w:rPr>
        <w:t>with</w:t>
      </w:r>
      <w:proofErr w:type="spellEnd"/>
      <w:r w:rsidRPr="00AD5F33">
        <w:rPr>
          <w:rFonts w:ascii="Arial" w:hAnsi="Arial" w:cs="Arial"/>
          <w:lang w:val="fr-FR"/>
        </w:rPr>
        <w:t xml:space="preserve"> the guidelines </w:t>
      </w:r>
      <w:proofErr w:type="spellStart"/>
      <w:r w:rsidRPr="00AD5F33">
        <w:rPr>
          <w:rFonts w:ascii="Arial" w:hAnsi="Arial" w:cs="Arial"/>
          <w:lang w:val="fr-FR"/>
        </w:rPr>
        <w:t>published</w:t>
      </w:r>
      <w:proofErr w:type="spellEnd"/>
      <w:r w:rsidRPr="00AD5F33">
        <w:rPr>
          <w:rFonts w:ascii="Arial" w:hAnsi="Arial" w:cs="Arial"/>
          <w:lang w:val="fr-FR"/>
        </w:rPr>
        <w:t xml:space="preserve"> by the National </w:t>
      </w:r>
      <w:proofErr w:type="spellStart"/>
      <w:r w:rsidRPr="00AD5F33">
        <w:rPr>
          <w:rFonts w:ascii="Arial" w:hAnsi="Arial" w:cs="Arial"/>
          <w:lang w:val="fr-FR"/>
        </w:rPr>
        <w:t>Treasury</w:t>
      </w:r>
      <w:proofErr w:type="spellEnd"/>
      <w:r w:rsidRPr="00AD5F33">
        <w:rPr>
          <w:rFonts w:ascii="Arial" w:hAnsi="Arial" w:cs="Arial"/>
          <w:lang w:val="fr-FR"/>
        </w:rPr>
        <w:t>.</w:t>
      </w:r>
      <w:r w:rsidR="00AD5F33">
        <w:rPr>
          <w:rFonts w:ascii="Arial" w:hAnsi="Arial" w:cs="Arial"/>
          <w:lang w:val="fr-FR"/>
        </w:rPr>
        <w:t xml:space="preserve"> </w:t>
      </w:r>
      <w:r w:rsidRPr="00B403C1">
        <w:rPr>
          <w:rFonts w:ascii="Arial" w:hAnsi="Arial" w:cs="Arial"/>
          <w:lang w:val="fr-FR"/>
        </w:rPr>
        <w:t xml:space="preserve">The SACAA salaries </w:t>
      </w:r>
      <w:proofErr w:type="spellStart"/>
      <w:r w:rsidRPr="00B403C1">
        <w:rPr>
          <w:rFonts w:ascii="Arial" w:hAnsi="Arial" w:cs="Arial"/>
          <w:lang w:val="fr-FR"/>
        </w:rPr>
        <w:t>including</w:t>
      </w:r>
      <w:proofErr w:type="spellEnd"/>
      <w:r w:rsidRPr="00B403C1">
        <w:rPr>
          <w:rFonts w:ascii="Arial" w:hAnsi="Arial" w:cs="Arial"/>
          <w:lang w:val="fr-FR"/>
        </w:rPr>
        <w:t xml:space="preserve"> the </w:t>
      </w:r>
      <w:proofErr w:type="spellStart"/>
      <w:r w:rsidRPr="00B403C1">
        <w:rPr>
          <w:rFonts w:ascii="Arial" w:hAnsi="Arial" w:cs="Arial"/>
          <w:lang w:val="fr-FR"/>
        </w:rPr>
        <w:t>DCA’s</w:t>
      </w:r>
      <w:proofErr w:type="spellEnd"/>
      <w:r w:rsidRPr="00B403C1">
        <w:rPr>
          <w:rFonts w:ascii="Arial" w:hAnsi="Arial" w:cs="Arial"/>
          <w:lang w:val="fr-FR"/>
        </w:rPr>
        <w:t xml:space="preserve"> are </w:t>
      </w:r>
      <w:proofErr w:type="spellStart"/>
      <w:r w:rsidRPr="00B403C1">
        <w:rPr>
          <w:rFonts w:ascii="Arial" w:hAnsi="Arial" w:cs="Arial"/>
          <w:lang w:val="fr-FR"/>
        </w:rPr>
        <w:t>benchmarked</w:t>
      </w:r>
      <w:proofErr w:type="spellEnd"/>
      <w:r w:rsidRPr="00B403C1">
        <w:rPr>
          <w:rFonts w:ascii="Arial" w:hAnsi="Arial" w:cs="Arial"/>
          <w:lang w:val="fr-FR"/>
        </w:rPr>
        <w:t xml:space="preserve"> on a </w:t>
      </w:r>
      <w:proofErr w:type="spellStart"/>
      <w:r w:rsidRPr="00B403C1">
        <w:rPr>
          <w:rFonts w:ascii="Arial" w:hAnsi="Arial" w:cs="Arial"/>
          <w:lang w:val="fr-FR"/>
        </w:rPr>
        <w:t>regular</w:t>
      </w:r>
      <w:proofErr w:type="spellEnd"/>
      <w:r w:rsidRPr="00B403C1">
        <w:rPr>
          <w:rFonts w:ascii="Arial" w:hAnsi="Arial" w:cs="Arial"/>
          <w:lang w:val="fr-FR"/>
        </w:rPr>
        <w:t xml:space="preserve"> basis and the </w:t>
      </w:r>
      <w:proofErr w:type="spellStart"/>
      <w:r w:rsidRPr="00B403C1">
        <w:rPr>
          <w:rFonts w:ascii="Arial" w:hAnsi="Arial" w:cs="Arial"/>
          <w:lang w:val="fr-FR"/>
        </w:rPr>
        <w:t>pay</w:t>
      </w:r>
      <w:proofErr w:type="spellEnd"/>
      <w:r w:rsidRPr="00B403C1">
        <w:rPr>
          <w:rFonts w:ascii="Arial" w:hAnsi="Arial" w:cs="Arial"/>
          <w:lang w:val="fr-FR"/>
        </w:rPr>
        <w:t xml:space="preserve"> </w:t>
      </w:r>
      <w:proofErr w:type="spellStart"/>
      <w:r w:rsidRPr="00B403C1">
        <w:rPr>
          <w:rFonts w:ascii="Arial" w:hAnsi="Arial" w:cs="Arial"/>
          <w:lang w:val="fr-FR"/>
        </w:rPr>
        <w:t>scales</w:t>
      </w:r>
      <w:proofErr w:type="spellEnd"/>
      <w:r w:rsidRPr="00B403C1">
        <w:rPr>
          <w:rFonts w:ascii="Arial" w:hAnsi="Arial" w:cs="Arial"/>
          <w:lang w:val="fr-FR"/>
        </w:rPr>
        <w:t xml:space="preserve"> are </w:t>
      </w:r>
      <w:proofErr w:type="spellStart"/>
      <w:r w:rsidRPr="00B403C1">
        <w:rPr>
          <w:rFonts w:ascii="Arial" w:hAnsi="Arial" w:cs="Arial"/>
          <w:lang w:val="fr-FR"/>
        </w:rPr>
        <w:t>approved</w:t>
      </w:r>
      <w:proofErr w:type="spellEnd"/>
      <w:r w:rsidRPr="00B403C1">
        <w:rPr>
          <w:rFonts w:ascii="Arial" w:hAnsi="Arial" w:cs="Arial"/>
          <w:lang w:val="fr-FR"/>
        </w:rPr>
        <w:t xml:space="preserve"> by the </w:t>
      </w:r>
      <w:proofErr w:type="spellStart"/>
      <w:r w:rsidRPr="00B403C1">
        <w:rPr>
          <w:rFonts w:ascii="Arial" w:hAnsi="Arial" w:cs="Arial"/>
          <w:lang w:val="fr-FR"/>
        </w:rPr>
        <w:t>board</w:t>
      </w:r>
      <w:proofErr w:type="spellEnd"/>
      <w:r w:rsidRPr="00B403C1">
        <w:rPr>
          <w:rFonts w:ascii="Arial" w:hAnsi="Arial" w:cs="Arial"/>
          <w:lang w:val="fr-FR"/>
        </w:rPr>
        <w:t>.</w:t>
      </w:r>
    </w:p>
    <w:p w:rsidR="00086047" w:rsidRPr="00B403C1" w:rsidRDefault="00086047" w:rsidP="00C13C03">
      <w:pPr>
        <w:spacing w:after="0"/>
        <w:jc w:val="both"/>
        <w:rPr>
          <w:rFonts w:ascii="Arial" w:hAnsi="Arial" w:cs="Arial"/>
          <w:lang w:val="fr-FR"/>
        </w:rPr>
      </w:pPr>
    </w:p>
    <w:p w:rsidR="00AD5F33" w:rsidRDefault="00AD5F33" w:rsidP="00C13C03">
      <w:pPr>
        <w:tabs>
          <w:tab w:val="left" w:pos="851"/>
        </w:tabs>
        <w:spacing w:after="0"/>
        <w:ind w:left="993" w:hanging="851"/>
        <w:jc w:val="both"/>
        <w:rPr>
          <w:rFonts w:ascii="Arial" w:hAnsi="Arial" w:cs="Arial"/>
          <w:lang w:val="fr-FR"/>
        </w:rPr>
      </w:pPr>
      <w:r w:rsidRPr="00AD5F33">
        <w:rPr>
          <w:rFonts w:ascii="Arial" w:hAnsi="Arial" w:cs="Arial"/>
          <w:lang w:val="fr-FR"/>
        </w:rPr>
        <w:t>(b)</w:t>
      </w:r>
      <w:r>
        <w:rPr>
          <w:rFonts w:ascii="Arial" w:hAnsi="Arial" w:cs="Arial"/>
          <w:lang w:val="fr-FR"/>
        </w:rPr>
        <w:t xml:space="preserve">(i)(ii) </w:t>
      </w:r>
      <w:r w:rsidR="00413E48">
        <w:rPr>
          <w:rFonts w:ascii="Arial" w:hAnsi="Arial" w:cs="Arial"/>
          <w:lang w:val="fr-FR"/>
        </w:rPr>
        <w:t xml:space="preserve">The percentage in respect of </w:t>
      </w:r>
      <w:proofErr w:type="spellStart"/>
      <w:r w:rsidR="00413E48">
        <w:rPr>
          <w:rFonts w:ascii="Arial" w:hAnsi="Arial" w:cs="Arial"/>
          <w:lang w:val="fr-FR"/>
        </w:rPr>
        <w:t>s</w:t>
      </w:r>
      <w:r w:rsidR="00086047" w:rsidRPr="00AD5F33">
        <w:rPr>
          <w:rFonts w:ascii="Arial" w:hAnsi="Arial" w:cs="Arial"/>
          <w:lang w:val="fr-FR"/>
        </w:rPr>
        <w:t>alary</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increases</w:t>
      </w:r>
      <w:proofErr w:type="spellEnd"/>
      <w:r w:rsidR="00086047" w:rsidRPr="00AD5F33">
        <w:rPr>
          <w:rFonts w:ascii="Arial" w:hAnsi="Arial" w:cs="Arial"/>
          <w:lang w:val="fr-FR"/>
        </w:rPr>
        <w:t xml:space="preserve"> and the total </w:t>
      </w:r>
      <w:proofErr w:type="spellStart"/>
      <w:r w:rsidR="00086047" w:rsidRPr="00AD5F33">
        <w:rPr>
          <w:rFonts w:ascii="Arial" w:hAnsi="Arial" w:cs="Arial"/>
          <w:lang w:val="fr-FR"/>
        </w:rPr>
        <w:t>amount</w:t>
      </w:r>
      <w:proofErr w:type="spellEnd"/>
      <w:r w:rsidR="00086047" w:rsidRPr="00AD5F33">
        <w:rPr>
          <w:rFonts w:ascii="Arial" w:hAnsi="Arial" w:cs="Arial"/>
          <w:lang w:val="fr-FR"/>
        </w:rPr>
        <w:t xml:space="preserve"> payable in respect of </w:t>
      </w:r>
      <w:proofErr w:type="spellStart"/>
      <w:r w:rsidR="00086047" w:rsidRPr="00AD5F33">
        <w:rPr>
          <w:rFonts w:ascii="Arial" w:hAnsi="Arial" w:cs="Arial"/>
          <w:lang w:val="fr-FR"/>
        </w:rPr>
        <w:t>Bonuses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including</w:t>
      </w:r>
      <w:proofErr w:type="spellEnd"/>
      <w:r w:rsidR="00086047" w:rsidRPr="00AD5F33">
        <w:rPr>
          <w:rFonts w:ascii="Arial" w:hAnsi="Arial" w:cs="Arial"/>
          <w:lang w:val="fr-FR"/>
        </w:rPr>
        <w:t xml:space="preserve"> the </w:t>
      </w:r>
      <w:proofErr w:type="spellStart"/>
      <w:r w:rsidR="00086047" w:rsidRPr="00AD5F33">
        <w:rPr>
          <w:rFonts w:ascii="Arial" w:hAnsi="Arial" w:cs="Arial"/>
          <w:lang w:val="fr-FR"/>
        </w:rPr>
        <w:t>DCA’s</w:t>
      </w:r>
      <w:proofErr w:type="spellEnd"/>
      <w:r w:rsidR="00086047" w:rsidRPr="00AD5F33">
        <w:rPr>
          <w:rFonts w:ascii="Arial" w:hAnsi="Arial" w:cs="Arial"/>
          <w:lang w:val="fr-FR"/>
        </w:rPr>
        <w:t xml:space="preserve"> are </w:t>
      </w:r>
      <w:proofErr w:type="spellStart"/>
      <w:r w:rsidR="00086047" w:rsidRPr="00AD5F33">
        <w:rPr>
          <w:rFonts w:ascii="Arial" w:hAnsi="Arial" w:cs="Arial"/>
          <w:lang w:val="fr-FR"/>
        </w:rPr>
        <w:t>approved</w:t>
      </w:r>
      <w:proofErr w:type="spellEnd"/>
      <w:r w:rsidR="00086047" w:rsidRPr="00AD5F33">
        <w:rPr>
          <w:rFonts w:ascii="Arial" w:hAnsi="Arial" w:cs="Arial"/>
          <w:lang w:val="fr-FR"/>
        </w:rPr>
        <w:t xml:space="preserve"> by the </w:t>
      </w:r>
      <w:proofErr w:type="spellStart"/>
      <w:r w:rsidR="00086047" w:rsidRPr="00AD5F33">
        <w:rPr>
          <w:rFonts w:ascii="Arial" w:hAnsi="Arial" w:cs="Arial"/>
          <w:lang w:val="fr-FR"/>
        </w:rPr>
        <w:t>board</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audited</w:t>
      </w:r>
      <w:proofErr w:type="spellEnd"/>
      <w:r w:rsidR="00086047" w:rsidRPr="00AD5F33">
        <w:rPr>
          <w:rFonts w:ascii="Arial" w:hAnsi="Arial" w:cs="Arial"/>
          <w:lang w:val="fr-FR"/>
        </w:rPr>
        <w:t xml:space="preserve"> by the </w:t>
      </w:r>
      <w:proofErr w:type="spellStart"/>
      <w:r w:rsidR="00086047" w:rsidRPr="00AD5F33">
        <w:rPr>
          <w:rFonts w:ascii="Arial" w:hAnsi="Arial" w:cs="Arial"/>
          <w:lang w:val="fr-FR"/>
        </w:rPr>
        <w:t>Internal</w:t>
      </w:r>
      <w:proofErr w:type="spellEnd"/>
      <w:r w:rsidR="00086047" w:rsidRPr="00AD5F33">
        <w:rPr>
          <w:rFonts w:ascii="Arial" w:hAnsi="Arial" w:cs="Arial"/>
          <w:lang w:val="fr-FR"/>
        </w:rPr>
        <w:t xml:space="preserve"> Audit </w:t>
      </w:r>
      <w:proofErr w:type="spellStart"/>
      <w:r w:rsidR="00086047" w:rsidRPr="00AD5F33">
        <w:rPr>
          <w:rFonts w:ascii="Arial" w:hAnsi="Arial" w:cs="Arial"/>
          <w:lang w:val="fr-FR"/>
        </w:rPr>
        <w:t>before</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implementation</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annually</w:t>
      </w:r>
      <w:proofErr w:type="spellEnd"/>
      <w:r>
        <w:rPr>
          <w:rFonts w:ascii="Arial" w:hAnsi="Arial" w:cs="Arial"/>
          <w:lang w:val="fr-FR"/>
        </w:rPr>
        <w:t>.</w:t>
      </w:r>
    </w:p>
    <w:p w:rsidR="00AD5F33" w:rsidRDefault="00AD5F33" w:rsidP="00C13C03">
      <w:pPr>
        <w:tabs>
          <w:tab w:val="left" w:pos="851"/>
        </w:tabs>
        <w:spacing w:after="0"/>
        <w:ind w:left="993" w:hanging="851"/>
        <w:jc w:val="both"/>
        <w:rPr>
          <w:rFonts w:ascii="Arial" w:hAnsi="Arial" w:cs="Arial"/>
          <w:lang w:val="fr-FR"/>
        </w:rPr>
      </w:pPr>
    </w:p>
    <w:p w:rsidR="00AD5F33" w:rsidRPr="00AD5F33" w:rsidRDefault="00AD5F33" w:rsidP="00C13C03">
      <w:pPr>
        <w:tabs>
          <w:tab w:val="left" w:pos="851"/>
        </w:tabs>
        <w:spacing w:after="120"/>
        <w:ind w:left="1439" w:hanging="588"/>
        <w:jc w:val="both"/>
        <w:rPr>
          <w:rFonts w:ascii="Arial" w:hAnsi="Arial" w:cs="Arial"/>
          <w:lang w:val="fr-FR"/>
        </w:rPr>
      </w:pPr>
      <w:r>
        <w:rPr>
          <w:rFonts w:ascii="Arial" w:hAnsi="Arial" w:cs="Arial"/>
          <w:lang w:val="fr-FR"/>
        </w:rPr>
        <w:t xml:space="preserve"> </w:t>
      </w:r>
      <w:r w:rsidRPr="00AD5F33">
        <w:rPr>
          <w:rFonts w:ascii="Arial" w:hAnsi="Arial" w:cs="Arial"/>
          <w:lang w:val="fr-FR"/>
        </w:rPr>
        <w:t>(</w:t>
      </w:r>
      <w:proofErr w:type="spellStart"/>
      <w:proofErr w:type="gramStart"/>
      <w:r w:rsidR="00086047" w:rsidRPr="00AD5F33">
        <w:rPr>
          <w:rFonts w:ascii="Arial" w:hAnsi="Arial" w:cs="Arial"/>
          <w:lang w:val="fr-FR"/>
        </w:rPr>
        <w:t>aa</w:t>
      </w:r>
      <w:proofErr w:type="spellEnd"/>
      <w:proofErr w:type="gramEnd"/>
      <w:r w:rsidR="00086047" w:rsidRPr="00AD5F33">
        <w:rPr>
          <w:rFonts w:ascii="Arial" w:hAnsi="Arial" w:cs="Arial"/>
          <w:lang w:val="fr-FR"/>
        </w:rPr>
        <w:t xml:space="preserve">) </w:t>
      </w:r>
      <w:r>
        <w:rPr>
          <w:rFonts w:ascii="Arial" w:hAnsi="Arial" w:cs="Arial"/>
          <w:lang w:val="fr-FR"/>
        </w:rPr>
        <w:tab/>
      </w:r>
      <w:r w:rsidR="00086047" w:rsidRPr="00AD5F33">
        <w:rPr>
          <w:rFonts w:ascii="Arial" w:hAnsi="Arial" w:cs="Arial"/>
          <w:lang w:val="fr-FR"/>
        </w:rPr>
        <w:t xml:space="preserve">The DCA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appointed</w:t>
      </w:r>
      <w:proofErr w:type="spellEnd"/>
      <w:r w:rsidR="00086047" w:rsidRPr="00AD5F33">
        <w:rPr>
          <w:rFonts w:ascii="Arial" w:hAnsi="Arial" w:cs="Arial"/>
          <w:lang w:val="fr-FR"/>
        </w:rPr>
        <w:t xml:space="preserve"> on 1 </w:t>
      </w:r>
      <w:proofErr w:type="spellStart"/>
      <w:r w:rsidR="00086047" w:rsidRPr="00AD5F33">
        <w:rPr>
          <w:rFonts w:ascii="Arial" w:hAnsi="Arial" w:cs="Arial"/>
          <w:lang w:val="fr-FR"/>
        </w:rPr>
        <w:t>December</w:t>
      </w:r>
      <w:proofErr w:type="spellEnd"/>
      <w:r w:rsidR="00086047" w:rsidRPr="00AD5F33">
        <w:rPr>
          <w:rFonts w:ascii="Arial" w:hAnsi="Arial" w:cs="Arial"/>
          <w:lang w:val="fr-FR"/>
        </w:rPr>
        <w:t xml:space="preserve"> 2013 and the </w:t>
      </w:r>
      <w:proofErr w:type="spellStart"/>
      <w:r w:rsidR="00086047" w:rsidRPr="00AD5F33">
        <w:rPr>
          <w:rFonts w:ascii="Arial" w:hAnsi="Arial" w:cs="Arial"/>
          <w:lang w:val="fr-FR"/>
        </w:rPr>
        <w:t>salary</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determin</w:t>
      </w:r>
      <w:r>
        <w:rPr>
          <w:rFonts w:ascii="Arial" w:hAnsi="Arial" w:cs="Arial"/>
          <w:lang w:val="fr-FR"/>
        </w:rPr>
        <w:t>ed</w:t>
      </w:r>
      <w:proofErr w:type="spellEnd"/>
      <w:r>
        <w:rPr>
          <w:rFonts w:ascii="Arial" w:hAnsi="Arial" w:cs="Arial"/>
          <w:lang w:val="fr-FR"/>
        </w:rPr>
        <w:t xml:space="preserve"> and </w:t>
      </w:r>
      <w:proofErr w:type="spellStart"/>
      <w:r>
        <w:rPr>
          <w:rFonts w:ascii="Arial" w:hAnsi="Arial" w:cs="Arial"/>
          <w:lang w:val="fr-FR"/>
        </w:rPr>
        <w:t>approved</w:t>
      </w:r>
      <w:proofErr w:type="spellEnd"/>
      <w:r>
        <w:rPr>
          <w:rFonts w:ascii="Arial" w:hAnsi="Arial" w:cs="Arial"/>
          <w:lang w:val="fr-FR"/>
        </w:rPr>
        <w:t xml:space="preserve"> by the </w:t>
      </w:r>
      <w:proofErr w:type="spellStart"/>
      <w:r w:rsidR="00413E48">
        <w:rPr>
          <w:rFonts w:ascii="Arial" w:hAnsi="Arial" w:cs="Arial"/>
          <w:lang w:val="fr-FR"/>
        </w:rPr>
        <w:t>Mi</w:t>
      </w:r>
      <w:r>
        <w:rPr>
          <w:rFonts w:ascii="Arial" w:hAnsi="Arial" w:cs="Arial"/>
          <w:lang w:val="fr-FR"/>
        </w:rPr>
        <w:t>nister</w:t>
      </w:r>
      <w:proofErr w:type="spellEnd"/>
      <w:r>
        <w:rPr>
          <w:rFonts w:ascii="Arial" w:hAnsi="Arial" w:cs="Arial"/>
          <w:lang w:val="fr-FR"/>
        </w:rPr>
        <w:t>.</w:t>
      </w:r>
    </w:p>
    <w:p w:rsidR="00E53C06" w:rsidRDefault="00E53C06" w:rsidP="00C13C03">
      <w:pPr>
        <w:tabs>
          <w:tab w:val="left" w:pos="851"/>
        </w:tabs>
        <w:spacing w:after="120"/>
        <w:ind w:left="1439" w:hanging="588"/>
        <w:jc w:val="both"/>
        <w:rPr>
          <w:rFonts w:ascii="Arial" w:hAnsi="Arial" w:cs="Arial"/>
          <w:lang w:val="fr-FR"/>
        </w:rPr>
      </w:pPr>
      <w:r>
        <w:rPr>
          <w:rFonts w:ascii="Arial" w:hAnsi="Arial" w:cs="Arial"/>
          <w:lang w:val="fr-FR"/>
        </w:rPr>
        <w:t xml:space="preserve"> (</w:t>
      </w:r>
      <w:proofErr w:type="spellStart"/>
      <w:proofErr w:type="gramStart"/>
      <w:r>
        <w:rPr>
          <w:rFonts w:ascii="Arial" w:hAnsi="Arial" w:cs="Arial"/>
          <w:lang w:val="fr-FR"/>
        </w:rPr>
        <w:t>bb</w:t>
      </w:r>
      <w:proofErr w:type="spellEnd"/>
      <w:proofErr w:type="gramEnd"/>
      <w:r>
        <w:rPr>
          <w:rFonts w:ascii="Arial" w:hAnsi="Arial" w:cs="Arial"/>
          <w:lang w:val="fr-FR"/>
        </w:rPr>
        <w:t>)</w:t>
      </w:r>
      <w:r>
        <w:rPr>
          <w:rFonts w:ascii="Arial" w:hAnsi="Arial" w:cs="Arial"/>
          <w:lang w:val="fr-FR"/>
        </w:rPr>
        <w:tab/>
      </w:r>
      <w:r w:rsidR="00413E48">
        <w:rPr>
          <w:rFonts w:ascii="Arial" w:hAnsi="Arial" w:cs="Arial"/>
          <w:lang w:val="fr-FR"/>
        </w:rPr>
        <w:t xml:space="preserve">2014/2015 </w:t>
      </w:r>
      <w:proofErr w:type="spellStart"/>
      <w:r w:rsidR="00413E48">
        <w:rPr>
          <w:rFonts w:ascii="Arial" w:hAnsi="Arial" w:cs="Arial"/>
          <w:lang w:val="fr-FR"/>
        </w:rPr>
        <w:t>s</w:t>
      </w:r>
      <w:r w:rsidR="00086047" w:rsidRPr="00AD5F33">
        <w:rPr>
          <w:rFonts w:ascii="Arial" w:hAnsi="Arial" w:cs="Arial"/>
          <w:lang w:val="fr-FR"/>
        </w:rPr>
        <w:t>alary</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increase</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approved</w:t>
      </w:r>
      <w:proofErr w:type="spellEnd"/>
      <w:r w:rsidR="00086047" w:rsidRPr="00AD5F33">
        <w:rPr>
          <w:rFonts w:ascii="Arial" w:hAnsi="Arial" w:cs="Arial"/>
          <w:lang w:val="fr-FR"/>
        </w:rPr>
        <w:t xml:space="preserve"> by the </w:t>
      </w:r>
      <w:proofErr w:type="spellStart"/>
      <w:r w:rsidR="00086047" w:rsidRPr="00AD5F33">
        <w:rPr>
          <w:rFonts w:ascii="Arial" w:hAnsi="Arial" w:cs="Arial"/>
          <w:lang w:val="fr-FR"/>
        </w:rPr>
        <w:t>board</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paid</w:t>
      </w:r>
      <w:proofErr w:type="spellEnd"/>
      <w:r w:rsidR="00086047" w:rsidRPr="00AD5F33">
        <w:rPr>
          <w:rFonts w:ascii="Arial" w:hAnsi="Arial" w:cs="Arial"/>
          <w:lang w:val="fr-FR"/>
        </w:rPr>
        <w:t xml:space="preserve"> in accordance </w:t>
      </w:r>
      <w:proofErr w:type="spellStart"/>
      <w:r w:rsidR="00086047" w:rsidRPr="00AD5F33">
        <w:rPr>
          <w:rFonts w:ascii="Arial" w:hAnsi="Arial" w:cs="Arial"/>
          <w:lang w:val="fr-FR"/>
        </w:rPr>
        <w:t>with</w:t>
      </w:r>
      <w:proofErr w:type="spellEnd"/>
      <w:r w:rsidR="00086047" w:rsidRPr="00AD5F33">
        <w:rPr>
          <w:rFonts w:ascii="Arial" w:hAnsi="Arial" w:cs="Arial"/>
          <w:lang w:val="fr-FR"/>
        </w:rPr>
        <w:t xml:space="preserve"> the </w:t>
      </w:r>
      <w:proofErr w:type="spellStart"/>
      <w:r w:rsidR="00086047" w:rsidRPr="00AD5F33">
        <w:rPr>
          <w:rFonts w:ascii="Arial" w:hAnsi="Arial" w:cs="Arial"/>
          <w:lang w:val="fr-FR"/>
        </w:rPr>
        <w:t>policy</w:t>
      </w:r>
      <w:proofErr w:type="spellEnd"/>
      <w:r w:rsidR="00086047" w:rsidRPr="00AD5F33">
        <w:rPr>
          <w:rFonts w:ascii="Arial" w:hAnsi="Arial" w:cs="Arial"/>
          <w:lang w:val="fr-FR"/>
        </w:rPr>
        <w:t xml:space="preserve"> and national </w:t>
      </w:r>
      <w:proofErr w:type="spellStart"/>
      <w:r w:rsidR="00086047" w:rsidRPr="00AD5F33">
        <w:rPr>
          <w:rFonts w:ascii="Arial" w:hAnsi="Arial" w:cs="Arial"/>
          <w:lang w:val="fr-FR"/>
        </w:rPr>
        <w:t>treasury</w:t>
      </w:r>
      <w:proofErr w:type="spellEnd"/>
      <w:r w:rsidR="00086047" w:rsidRPr="00AD5F33">
        <w:rPr>
          <w:rFonts w:ascii="Arial" w:hAnsi="Arial" w:cs="Arial"/>
          <w:lang w:val="fr-FR"/>
        </w:rPr>
        <w:t xml:space="preserve"> guidelines. The bonus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also</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paid</w:t>
      </w:r>
      <w:proofErr w:type="spellEnd"/>
      <w:r w:rsidR="00086047" w:rsidRPr="00AD5F33">
        <w:rPr>
          <w:rFonts w:ascii="Arial" w:hAnsi="Arial" w:cs="Arial"/>
          <w:lang w:val="fr-FR"/>
        </w:rPr>
        <w:t xml:space="preserve"> in accordance </w:t>
      </w:r>
      <w:proofErr w:type="spellStart"/>
      <w:r w:rsidR="00086047" w:rsidRPr="00AD5F33">
        <w:rPr>
          <w:rFonts w:ascii="Arial" w:hAnsi="Arial" w:cs="Arial"/>
          <w:lang w:val="fr-FR"/>
        </w:rPr>
        <w:t>with</w:t>
      </w:r>
      <w:proofErr w:type="spellEnd"/>
      <w:r w:rsidR="00086047" w:rsidRPr="00AD5F33">
        <w:rPr>
          <w:rFonts w:ascii="Arial" w:hAnsi="Arial" w:cs="Arial"/>
          <w:lang w:val="fr-FR"/>
        </w:rPr>
        <w:t xml:space="preserve"> the </w:t>
      </w:r>
      <w:proofErr w:type="spellStart"/>
      <w:r w:rsidR="00086047" w:rsidRPr="00AD5F33">
        <w:rPr>
          <w:rFonts w:ascii="Arial" w:hAnsi="Arial" w:cs="Arial"/>
          <w:lang w:val="fr-FR"/>
        </w:rPr>
        <w:t>entity’s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remuneration</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perfomance</w:t>
      </w:r>
      <w:proofErr w:type="spellEnd"/>
      <w:r w:rsidR="00086047" w:rsidRPr="00AD5F33">
        <w:rPr>
          <w:rFonts w:ascii="Arial" w:hAnsi="Arial" w:cs="Arial"/>
          <w:lang w:val="fr-FR"/>
        </w:rPr>
        <w:t xml:space="preserve"> management </w:t>
      </w:r>
      <w:proofErr w:type="spellStart"/>
      <w:r w:rsidR="00086047" w:rsidRPr="00AD5F33">
        <w:rPr>
          <w:rFonts w:ascii="Arial" w:hAnsi="Arial" w:cs="Arial"/>
          <w:lang w:val="fr-FR"/>
        </w:rPr>
        <w:t>policies</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subjected</w:t>
      </w:r>
      <w:proofErr w:type="spellEnd"/>
      <w:r w:rsidR="00086047" w:rsidRPr="00AD5F33">
        <w:rPr>
          <w:rFonts w:ascii="Arial" w:hAnsi="Arial" w:cs="Arial"/>
          <w:lang w:val="fr-FR"/>
        </w:rPr>
        <w:t xml:space="preserve"> to </w:t>
      </w:r>
      <w:proofErr w:type="spellStart"/>
      <w:r w:rsidR="00086047" w:rsidRPr="00AD5F33">
        <w:rPr>
          <w:rFonts w:ascii="Arial" w:hAnsi="Arial" w:cs="Arial"/>
          <w:lang w:val="fr-FR"/>
        </w:rPr>
        <w:t>Internal</w:t>
      </w:r>
      <w:proofErr w:type="spellEnd"/>
      <w:r w:rsidR="00086047" w:rsidRPr="00AD5F33">
        <w:rPr>
          <w:rFonts w:ascii="Arial" w:hAnsi="Arial" w:cs="Arial"/>
          <w:lang w:val="fr-FR"/>
        </w:rPr>
        <w:t xml:space="preserve"> Audit </w:t>
      </w:r>
      <w:proofErr w:type="spellStart"/>
      <w:r w:rsidR="00086047" w:rsidRPr="00AD5F33">
        <w:rPr>
          <w:rFonts w:ascii="Arial" w:hAnsi="Arial" w:cs="Arial"/>
          <w:lang w:val="fr-FR"/>
        </w:rPr>
        <w:t>processes</w:t>
      </w:r>
      <w:proofErr w:type="spellEnd"/>
      <w:r w:rsidR="00AD5F33">
        <w:rPr>
          <w:rFonts w:ascii="Arial" w:hAnsi="Arial" w:cs="Arial"/>
          <w:lang w:val="fr-FR"/>
        </w:rPr>
        <w:t>.</w:t>
      </w:r>
    </w:p>
    <w:p w:rsidR="00086047" w:rsidRDefault="00E53C06" w:rsidP="00C13C03">
      <w:pPr>
        <w:tabs>
          <w:tab w:val="left" w:pos="851"/>
        </w:tabs>
        <w:spacing w:after="120"/>
        <w:ind w:left="1439" w:hanging="588"/>
        <w:jc w:val="both"/>
        <w:rPr>
          <w:rFonts w:ascii="Arial" w:hAnsi="Arial" w:cs="Arial"/>
          <w:lang w:val="fr-FR"/>
        </w:rPr>
      </w:pPr>
      <w:r>
        <w:rPr>
          <w:rFonts w:ascii="Arial" w:hAnsi="Arial" w:cs="Arial"/>
          <w:lang w:val="fr-FR"/>
        </w:rPr>
        <w:t xml:space="preserve"> (cc)</w:t>
      </w:r>
      <w:r>
        <w:rPr>
          <w:rFonts w:ascii="Arial" w:hAnsi="Arial" w:cs="Arial"/>
          <w:lang w:val="fr-FR"/>
        </w:rPr>
        <w:tab/>
      </w:r>
      <w:r w:rsidR="00413E48">
        <w:rPr>
          <w:rFonts w:ascii="Arial" w:hAnsi="Arial" w:cs="Arial"/>
          <w:lang w:val="fr-FR"/>
        </w:rPr>
        <w:t xml:space="preserve">2015/2016 </w:t>
      </w:r>
      <w:proofErr w:type="spellStart"/>
      <w:r w:rsidR="00413E48">
        <w:rPr>
          <w:rFonts w:ascii="Arial" w:hAnsi="Arial" w:cs="Arial"/>
          <w:lang w:val="fr-FR"/>
        </w:rPr>
        <w:t>s</w:t>
      </w:r>
      <w:r w:rsidR="00086047" w:rsidRPr="00AD5F33">
        <w:rPr>
          <w:rFonts w:ascii="Arial" w:hAnsi="Arial" w:cs="Arial"/>
          <w:lang w:val="fr-FR"/>
        </w:rPr>
        <w:t>alary</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increase</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paid</w:t>
      </w:r>
      <w:proofErr w:type="spellEnd"/>
      <w:r w:rsidR="00086047" w:rsidRPr="00AD5F33">
        <w:rPr>
          <w:rFonts w:ascii="Arial" w:hAnsi="Arial" w:cs="Arial"/>
          <w:lang w:val="fr-FR"/>
        </w:rPr>
        <w:t xml:space="preserve"> in accordance </w:t>
      </w:r>
      <w:proofErr w:type="spellStart"/>
      <w:r w:rsidR="00086047" w:rsidRPr="00AD5F33">
        <w:rPr>
          <w:rFonts w:ascii="Arial" w:hAnsi="Arial" w:cs="Arial"/>
          <w:lang w:val="fr-FR"/>
        </w:rPr>
        <w:t>with</w:t>
      </w:r>
      <w:proofErr w:type="spellEnd"/>
      <w:r w:rsidR="00086047" w:rsidRPr="00AD5F33">
        <w:rPr>
          <w:rFonts w:ascii="Arial" w:hAnsi="Arial" w:cs="Arial"/>
          <w:lang w:val="fr-FR"/>
        </w:rPr>
        <w:t xml:space="preserve"> the </w:t>
      </w:r>
      <w:proofErr w:type="spellStart"/>
      <w:r w:rsidR="00086047" w:rsidRPr="00AD5F33">
        <w:rPr>
          <w:rFonts w:ascii="Arial" w:hAnsi="Arial" w:cs="Arial"/>
          <w:lang w:val="fr-FR"/>
        </w:rPr>
        <w:t>policy</w:t>
      </w:r>
      <w:proofErr w:type="spellEnd"/>
      <w:r w:rsidR="00086047" w:rsidRPr="00AD5F33">
        <w:rPr>
          <w:rFonts w:ascii="Arial" w:hAnsi="Arial" w:cs="Arial"/>
          <w:lang w:val="fr-FR"/>
        </w:rPr>
        <w:t xml:space="preserve"> and national </w:t>
      </w:r>
      <w:proofErr w:type="spellStart"/>
      <w:r w:rsidR="00086047" w:rsidRPr="00AD5F33">
        <w:rPr>
          <w:rFonts w:ascii="Arial" w:hAnsi="Arial" w:cs="Arial"/>
          <w:lang w:val="fr-FR"/>
        </w:rPr>
        <w:t>treasury</w:t>
      </w:r>
      <w:proofErr w:type="spellEnd"/>
      <w:r w:rsidR="00086047" w:rsidRPr="00AD5F33">
        <w:rPr>
          <w:rFonts w:ascii="Arial" w:hAnsi="Arial" w:cs="Arial"/>
          <w:lang w:val="fr-FR"/>
        </w:rPr>
        <w:t xml:space="preserve"> guidelines. The bonus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paid</w:t>
      </w:r>
      <w:proofErr w:type="spellEnd"/>
      <w:r w:rsidR="00086047" w:rsidRPr="00AD5F33">
        <w:rPr>
          <w:rFonts w:ascii="Arial" w:hAnsi="Arial" w:cs="Arial"/>
          <w:lang w:val="fr-FR"/>
        </w:rPr>
        <w:t xml:space="preserve"> in accordance </w:t>
      </w:r>
      <w:proofErr w:type="spellStart"/>
      <w:r w:rsidR="00086047" w:rsidRPr="00AD5F33">
        <w:rPr>
          <w:rFonts w:ascii="Arial" w:hAnsi="Arial" w:cs="Arial"/>
          <w:lang w:val="fr-FR"/>
        </w:rPr>
        <w:t>with</w:t>
      </w:r>
      <w:proofErr w:type="spellEnd"/>
      <w:r w:rsidR="00086047" w:rsidRPr="00AD5F33">
        <w:rPr>
          <w:rFonts w:ascii="Arial" w:hAnsi="Arial" w:cs="Arial"/>
          <w:lang w:val="fr-FR"/>
        </w:rPr>
        <w:t xml:space="preserve"> the </w:t>
      </w:r>
      <w:proofErr w:type="spellStart"/>
      <w:r w:rsidR="00086047" w:rsidRPr="00AD5F33">
        <w:rPr>
          <w:rFonts w:ascii="Arial" w:hAnsi="Arial" w:cs="Arial"/>
          <w:lang w:val="fr-FR"/>
        </w:rPr>
        <w:t>entity’s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remuneration</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perfomance</w:t>
      </w:r>
      <w:proofErr w:type="spellEnd"/>
      <w:r w:rsidR="00086047" w:rsidRPr="00AD5F33">
        <w:rPr>
          <w:rFonts w:ascii="Arial" w:hAnsi="Arial" w:cs="Arial"/>
          <w:lang w:val="fr-FR"/>
        </w:rPr>
        <w:t xml:space="preserve"> management </w:t>
      </w:r>
      <w:proofErr w:type="spellStart"/>
      <w:r w:rsidR="00086047" w:rsidRPr="00AD5F33">
        <w:rPr>
          <w:rFonts w:ascii="Arial" w:hAnsi="Arial" w:cs="Arial"/>
          <w:lang w:val="fr-FR"/>
        </w:rPr>
        <w:t>policies</w:t>
      </w:r>
      <w:proofErr w:type="spellEnd"/>
      <w:r w:rsidR="00086047" w:rsidRPr="00AD5F33">
        <w:rPr>
          <w:rFonts w:ascii="Arial" w:hAnsi="Arial" w:cs="Arial"/>
          <w:lang w:val="fr-FR"/>
        </w:rPr>
        <w:t xml:space="preserve"> and </w:t>
      </w:r>
      <w:proofErr w:type="spellStart"/>
      <w:r w:rsidR="00086047" w:rsidRPr="00AD5F33">
        <w:rPr>
          <w:rFonts w:ascii="Arial" w:hAnsi="Arial" w:cs="Arial"/>
          <w:lang w:val="fr-FR"/>
        </w:rPr>
        <w:t>was</w:t>
      </w:r>
      <w:proofErr w:type="spellEnd"/>
      <w:r w:rsidR="00086047" w:rsidRPr="00AD5F33">
        <w:rPr>
          <w:rFonts w:ascii="Arial" w:hAnsi="Arial" w:cs="Arial"/>
          <w:lang w:val="fr-FR"/>
        </w:rPr>
        <w:t xml:space="preserve"> </w:t>
      </w:r>
      <w:proofErr w:type="spellStart"/>
      <w:r w:rsidR="00086047" w:rsidRPr="00AD5F33">
        <w:rPr>
          <w:rFonts w:ascii="Arial" w:hAnsi="Arial" w:cs="Arial"/>
          <w:lang w:val="fr-FR"/>
        </w:rPr>
        <w:t>subjected</w:t>
      </w:r>
      <w:proofErr w:type="spellEnd"/>
      <w:r w:rsidR="00086047" w:rsidRPr="00AD5F33">
        <w:rPr>
          <w:rFonts w:ascii="Arial" w:hAnsi="Arial" w:cs="Arial"/>
          <w:lang w:val="fr-FR"/>
        </w:rPr>
        <w:t xml:space="preserve"> to </w:t>
      </w:r>
      <w:proofErr w:type="spellStart"/>
      <w:r w:rsidR="00086047" w:rsidRPr="00AD5F33">
        <w:rPr>
          <w:rFonts w:ascii="Arial" w:hAnsi="Arial" w:cs="Arial"/>
          <w:lang w:val="fr-FR"/>
        </w:rPr>
        <w:t>Internal</w:t>
      </w:r>
      <w:proofErr w:type="spellEnd"/>
      <w:r w:rsidR="00086047" w:rsidRPr="00AD5F33">
        <w:rPr>
          <w:rFonts w:ascii="Arial" w:hAnsi="Arial" w:cs="Arial"/>
          <w:lang w:val="fr-FR"/>
        </w:rPr>
        <w:t xml:space="preserve"> Audit </w:t>
      </w:r>
      <w:proofErr w:type="spellStart"/>
      <w:r w:rsidR="00086047" w:rsidRPr="00AD5F33">
        <w:rPr>
          <w:rFonts w:ascii="Arial" w:hAnsi="Arial" w:cs="Arial"/>
          <w:lang w:val="fr-FR"/>
        </w:rPr>
        <w:t>processes</w:t>
      </w:r>
      <w:proofErr w:type="spellEnd"/>
      <w:r w:rsidR="00AD5F33">
        <w:rPr>
          <w:rFonts w:ascii="Arial" w:hAnsi="Arial" w:cs="Arial"/>
          <w:lang w:val="fr-FR"/>
        </w:rPr>
        <w:t>.</w:t>
      </w:r>
    </w:p>
    <w:p w:rsidR="00C13C03" w:rsidRDefault="00C13C03" w:rsidP="00C13C03">
      <w:pPr>
        <w:pStyle w:val="ListParagraph"/>
        <w:spacing w:after="0"/>
        <w:ind w:left="0"/>
        <w:jc w:val="both"/>
        <w:outlineLvl w:val="0"/>
        <w:rPr>
          <w:rFonts w:ascii="Arial" w:eastAsia="Times New Roman" w:hAnsi="Arial" w:cs="Arial"/>
          <w:b/>
        </w:rPr>
      </w:pPr>
    </w:p>
    <w:p w:rsidR="00973D83" w:rsidRDefault="00973D83" w:rsidP="00C13C03">
      <w:pPr>
        <w:pStyle w:val="ListParagraph"/>
        <w:spacing w:after="0"/>
        <w:ind w:left="0"/>
        <w:jc w:val="both"/>
        <w:outlineLvl w:val="0"/>
        <w:rPr>
          <w:rFonts w:ascii="Arial" w:eastAsia="Times New Roman" w:hAnsi="Arial" w:cs="Arial"/>
          <w:b/>
        </w:rPr>
      </w:pPr>
      <w:r w:rsidRPr="00E53C06">
        <w:rPr>
          <w:rFonts w:ascii="Arial" w:eastAsia="Times New Roman" w:hAnsi="Arial" w:cs="Arial"/>
          <w:b/>
        </w:rPr>
        <w:t>C</w:t>
      </w:r>
      <w:r w:rsidR="00DF105F" w:rsidRPr="00E53C06">
        <w:rPr>
          <w:rFonts w:ascii="Arial" w:eastAsia="Times New Roman" w:hAnsi="Arial" w:cs="Arial"/>
          <w:b/>
        </w:rPr>
        <w:t>ross</w:t>
      </w:r>
      <w:r w:rsidRPr="00E53C06">
        <w:rPr>
          <w:rFonts w:ascii="Arial" w:eastAsia="Times New Roman" w:hAnsi="Arial" w:cs="Arial"/>
          <w:b/>
        </w:rPr>
        <w:t>-B</w:t>
      </w:r>
      <w:r w:rsidR="00DF105F" w:rsidRPr="00E53C06">
        <w:rPr>
          <w:rFonts w:ascii="Arial" w:eastAsia="Times New Roman" w:hAnsi="Arial" w:cs="Arial"/>
          <w:b/>
        </w:rPr>
        <w:t xml:space="preserve">order </w:t>
      </w:r>
      <w:r w:rsidRPr="00E53C06">
        <w:rPr>
          <w:rFonts w:ascii="Arial" w:eastAsia="Times New Roman" w:hAnsi="Arial" w:cs="Arial"/>
          <w:b/>
        </w:rPr>
        <w:t>R</w:t>
      </w:r>
      <w:r w:rsidR="00DF105F" w:rsidRPr="00E53C06">
        <w:rPr>
          <w:rFonts w:ascii="Arial" w:eastAsia="Times New Roman" w:hAnsi="Arial" w:cs="Arial"/>
          <w:b/>
        </w:rPr>
        <w:t xml:space="preserve">oad </w:t>
      </w:r>
      <w:r w:rsidRPr="00E53C06">
        <w:rPr>
          <w:rFonts w:ascii="Arial" w:eastAsia="Times New Roman" w:hAnsi="Arial" w:cs="Arial"/>
          <w:b/>
        </w:rPr>
        <w:t>T</w:t>
      </w:r>
      <w:r w:rsidR="00DF105F" w:rsidRPr="00E53C06">
        <w:rPr>
          <w:rFonts w:ascii="Arial" w:eastAsia="Times New Roman" w:hAnsi="Arial" w:cs="Arial"/>
          <w:b/>
        </w:rPr>
        <w:t xml:space="preserve">ransport </w:t>
      </w:r>
      <w:r w:rsidRPr="00E53C06">
        <w:rPr>
          <w:rFonts w:ascii="Arial" w:eastAsia="Times New Roman" w:hAnsi="Arial" w:cs="Arial"/>
          <w:b/>
        </w:rPr>
        <w:t>A</w:t>
      </w:r>
      <w:r w:rsidR="00DF105F" w:rsidRPr="00E53C06">
        <w:rPr>
          <w:rFonts w:ascii="Arial" w:eastAsia="Times New Roman" w:hAnsi="Arial" w:cs="Arial"/>
          <w:b/>
        </w:rPr>
        <w:t>gency (C-BRTA)</w:t>
      </w:r>
    </w:p>
    <w:p w:rsidR="00E53C06" w:rsidRPr="00E53C06" w:rsidRDefault="00E53C06" w:rsidP="00C13C03">
      <w:pPr>
        <w:pStyle w:val="ListParagraph"/>
        <w:spacing w:after="0"/>
        <w:ind w:left="0"/>
        <w:jc w:val="both"/>
        <w:outlineLvl w:val="0"/>
        <w:rPr>
          <w:rFonts w:ascii="Arial" w:eastAsia="Times New Roman" w:hAnsi="Arial" w:cs="Arial"/>
          <w:b/>
        </w:rPr>
      </w:pPr>
    </w:p>
    <w:p w:rsidR="00973D83" w:rsidRPr="00E53C06" w:rsidRDefault="00973D83" w:rsidP="00C13C03">
      <w:pPr>
        <w:spacing w:after="120"/>
        <w:ind w:left="851" w:hanging="851"/>
        <w:jc w:val="both"/>
        <w:rPr>
          <w:rFonts w:ascii="Arial" w:eastAsia="Times New Roman" w:hAnsi="Arial" w:cs="Arial"/>
        </w:rPr>
      </w:pPr>
      <w:r w:rsidRPr="00E53C06">
        <w:rPr>
          <w:rFonts w:ascii="Arial" w:eastAsia="Times New Roman" w:hAnsi="Arial" w:cs="Arial"/>
        </w:rPr>
        <w:t>(1)</w:t>
      </w:r>
      <w:r w:rsidR="00E53C06">
        <w:rPr>
          <w:rFonts w:ascii="Arial" w:eastAsia="Times New Roman" w:hAnsi="Arial" w:cs="Arial"/>
        </w:rPr>
        <w:t>(a)(</w:t>
      </w:r>
      <w:proofErr w:type="spellStart"/>
      <w:r w:rsidR="00E53C06">
        <w:rPr>
          <w:rFonts w:ascii="Arial" w:eastAsia="Times New Roman" w:hAnsi="Arial" w:cs="Arial"/>
        </w:rPr>
        <w:t>i</w:t>
      </w:r>
      <w:proofErr w:type="spellEnd"/>
      <w:r w:rsidR="00E53C06">
        <w:rPr>
          <w:rFonts w:ascii="Arial" w:eastAsia="Times New Roman" w:hAnsi="Arial" w:cs="Arial"/>
        </w:rPr>
        <w:t xml:space="preserve">)  </w:t>
      </w:r>
      <w:r w:rsidRPr="00E53C06">
        <w:rPr>
          <w:rFonts w:ascii="Arial" w:eastAsia="Times New Roman" w:hAnsi="Arial" w:cs="Arial"/>
        </w:rPr>
        <w:t>In terms of the Cross-Border Road Transport Act, Act no. 4 of 1998, the CEO salary is determined by the Minister of Transport in consultation with Minister of Finance.</w:t>
      </w:r>
    </w:p>
    <w:p w:rsidR="00973D83" w:rsidRPr="00E53C06" w:rsidRDefault="00F14840" w:rsidP="00C13C03">
      <w:pPr>
        <w:spacing w:after="120"/>
        <w:ind w:left="834" w:hanging="408"/>
        <w:jc w:val="both"/>
        <w:outlineLvl w:val="0"/>
        <w:rPr>
          <w:rFonts w:ascii="Arial" w:eastAsia="Times New Roman" w:hAnsi="Arial" w:cs="Arial"/>
        </w:rPr>
      </w:pPr>
      <w:r>
        <w:rPr>
          <w:rFonts w:ascii="Arial" w:eastAsia="Times New Roman" w:hAnsi="Arial" w:cs="Arial"/>
        </w:rPr>
        <w:t xml:space="preserve"> </w:t>
      </w:r>
      <w:r w:rsidR="00E53C06">
        <w:rPr>
          <w:rFonts w:ascii="Arial" w:eastAsia="Times New Roman" w:hAnsi="Arial" w:cs="Arial"/>
        </w:rPr>
        <w:t>(ii)</w:t>
      </w:r>
      <w:r w:rsidR="00E53C06">
        <w:rPr>
          <w:rFonts w:ascii="Arial" w:eastAsia="Times New Roman" w:hAnsi="Arial" w:cs="Arial"/>
        </w:rPr>
        <w:tab/>
      </w:r>
      <w:r w:rsidR="00973D83" w:rsidRPr="00E53C06">
        <w:rPr>
          <w:rFonts w:ascii="Arial" w:eastAsia="Times New Roman" w:hAnsi="Arial" w:cs="Arial"/>
        </w:rPr>
        <w:t xml:space="preserve">As per the terms and conditions of the employment contract, the salary package is structured as 80% fixed salary and 20% variable portion. The 20% is paid as a performance bonus on achievement of agreed target as stipulated in the performance agreement contract. </w:t>
      </w:r>
    </w:p>
    <w:p w:rsidR="00973D83" w:rsidRPr="00E53C06" w:rsidRDefault="00E53C06" w:rsidP="00C13C03">
      <w:pPr>
        <w:tabs>
          <w:tab w:val="left" w:pos="142"/>
          <w:tab w:val="left" w:pos="851"/>
        </w:tabs>
        <w:spacing w:after="120"/>
        <w:ind w:left="851" w:hanging="851"/>
        <w:jc w:val="both"/>
        <w:outlineLvl w:val="0"/>
        <w:rPr>
          <w:rFonts w:ascii="Arial" w:eastAsia="Times New Roman" w:hAnsi="Arial" w:cs="Arial"/>
          <w:b/>
        </w:rPr>
      </w:pPr>
      <w:r>
        <w:rPr>
          <w:rFonts w:ascii="Arial" w:eastAsia="Times New Roman" w:hAnsi="Arial" w:cs="Arial"/>
        </w:rPr>
        <w:t xml:space="preserve"> </w:t>
      </w:r>
      <w:r w:rsidR="00F14840">
        <w:rPr>
          <w:rFonts w:ascii="Arial" w:eastAsia="Times New Roman" w:hAnsi="Arial" w:cs="Arial"/>
        </w:rPr>
        <w:t xml:space="preserve"> </w:t>
      </w:r>
      <w:r>
        <w:rPr>
          <w:rFonts w:ascii="Arial" w:eastAsia="Times New Roman" w:hAnsi="Arial" w:cs="Arial"/>
        </w:rPr>
        <w:t xml:space="preserve"> </w:t>
      </w:r>
      <w:r w:rsidR="00F14840">
        <w:rPr>
          <w:rFonts w:ascii="Arial" w:eastAsia="Times New Roman" w:hAnsi="Arial" w:cs="Arial"/>
        </w:rPr>
        <w:t xml:space="preserve">  </w:t>
      </w:r>
      <w:r w:rsidR="00973D83" w:rsidRPr="00E53C06">
        <w:rPr>
          <w:rFonts w:ascii="Arial" w:eastAsia="Times New Roman" w:hAnsi="Arial" w:cs="Arial"/>
        </w:rPr>
        <w:t>(b)(</w:t>
      </w:r>
      <w:proofErr w:type="spellStart"/>
      <w:r w:rsidR="00973D83" w:rsidRPr="00E53C06">
        <w:rPr>
          <w:rFonts w:ascii="Arial" w:eastAsia="Times New Roman" w:hAnsi="Arial" w:cs="Arial"/>
        </w:rPr>
        <w:t>i</w:t>
      </w:r>
      <w:proofErr w:type="spellEnd"/>
      <w:r w:rsidR="00973D83" w:rsidRPr="00E53C06">
        <w:rPr>
          <w:rFonts w:ascii="Arial" w:eastAsia="Times New Roman" w:hAnsi="Arial" w:cs="Arial"/>
        </w:rPr>
        <w:t>)</w:t>
      </w:r>
      <w:r w:rsidR="00973D83" w:rsidRPr="00E53C06">
        <w:rPr>
          <w:rFonts w:ascii="Arial" w:eastAsia="Times New Roman" w:hAnsi="Arial" w:cs="Arial"/>
          <w:b/>
        </w:rPr>
        <w:tab/>
      </w:r>
      <w:r w:rsidR="00973D83" w:rsidRPr="00E53C06">
        <w:rPr>
          <w:rFonts w:ascii="Arial" w:eastAsia="Times New Roman" w:hAnsi="Arial" w:cs="Arial"/>
        </w:rPr>
        <w:t xml:space="preserve">The Minister’s written approval is used as an input document to load the salary into the payroll system and this is reviewed at the executive level. The calculation of the performance bonus is based on the final performance assessment and the calculation is reviewed by Executive: Human Resources and the Chief Financial Officer before the payment is processed. </w:t>
      </w:r>
    </w:p>
    <w:p w:rsidR="00973D83" w:rsidRPr="00A46E0F" w:rsidRDefault="00F14840" w:rsidP="00C13C03">
      <w:pPr>
        <w:spacing w:after="120"/>
        <w:jc w:val="both"/>
        <w:outlineLvl w:val="0"/>
        <w:rPr>
          <w:rFonts w:ascii="Arial" w:eastAsia="Times New Roman" w:hAnsi="Arial" w:cs="Arial"/>
        </w:rPr>
      </w:pPr>
      <w:r>
        <w:rPr>
          <w:rFonts w:ascii="Arial" w:eastAsia="Times New Roman" w:hAnsi="Arial" w:cs="Arial"/>
        </w:rPr>
        <w:t xml:space="preserve">        </w:t>
      </w:r>
      <w:r w:rsidR="00E53C06">
        <w:rPr>
          <w:rFonts w:ascii="Arial" w:eastAsia="Times New Roman" w:hAnsi="Arial" w:cs="Arial"/>
        </w:rPr>
        <w:t xml:space="preserve"> </w:t>
      </w:r>
      <w:r w:rsidR="00973D83" w:rsidRPr="00E53C06">
        <w:rPr>
          <w:rFonts w:ascii="Arial" w:eastAsia="Times New Roman" w:hAnsi="Arial" w:cs="Arial"/>
        </w:rPr>
        <w:t>(ii)</w:t>
      </w:r>
      <w:r w:rsidR="00A46E0F">
        <w:rPr>
          <w:rFonts w:ascii="Arial" w:eastAsia="Times New Roman" w:hAnsi="Arial" w:cs="Arial"/>
        </w:rPr>
        <w:t xml:space="preserve"> </w:t>
      </w:r>
      <w:r w:rsidR="00A46E0F" w:rsidRPr="00E53C06">
        <w:rPr>
          <w:rFonts w:ascii="Arial" w:eastAsia="Times New Roman" w:hAnsi="Arial" w:cs="Arial"/>
        </w:rPr>
        <w:t>(</w:t>
      </w:r>
      <w:proofErr w:type="gramStart"/>
      <w:r w:rsidR="00A46E0F" w:rsidRPr="00E53C06">
        <w:rPr>
          <w:rFonts w:ascii="Arial" w:eastAsia="Times New Roman" w:hAnsi="Arial" w:cs="Arial"/>
        </w:rPr>
        <w:t>aa</w:t>
      </w:r>
      <w:proofErr w:type="gramEnd"/>
      <w:r w:rsidR="00A46E0F" w:rsidRPr="00E53C06">
        <w:rPr>
          <w:rFonts w:ascii="Arial" w:eastAsia="Times New Roman" w:hAnsi="Arial" w:cs="Arial"/>
        </w:rPr>
        <w:t>)</w:t>
      </w:r>
      <w:r w:rsidR="00A46E0F">
        <w:rPr>
          <w:rFonts w:ascii="Arial" w:eastAsia="Times New Roman" w:hAnsi="Arial" w:cs="Arial"/>
        </w:rPr>
        <w:t xml:space="preserve"> </w:t>
      </w:r>
      <w:r w:rsidR="00A46E0F" w:rsidRPr="00E53C06">
        <w:rPr>
          <w:rFonts w:ascii="Arial" w:eastAsia="Times New Roman" w:hAnsi="Arial" w:cs="Arial"/>
        </w:rPr>
        <w:t>(bb)</w:t>
      </w:r>
      <w:r w:rsidR="00A46E0F">
        <w:rPr>
          <w:rFonts w:ascii="Arial" w:eastAsia="Times New Roman" w:hAnsi="Arial" w:cs="Arial"/>
        </w:rPr>
        <w:t xml:space="preserve"> Yes criteria was followed for </w:t>
      </w:r>
      <w:r w:rsidR="00973D83" w:rsidRPr="00A46E0F">
        <w:rPr>
          <w:rFonts w:ascii="Arial" w:eastAsia="Times New Roman" w:hAnsi="Arial" w:cs="Arial"/>
        </w:rPr>
        <w:t>2013/14</w:t>
      </w:r>
      <w:r w:rsidR="00A46E0F" w:rsidRPr="00A46E0F">
        <w:rPr>
          <w:rFonts w:ascii="Arial" w:eastAsia="Times New Roman" w:hAnsi="Arial" w:cs="Arial"/>
        </w:rPr>
        <w:t xml:space="preserve"> and 2</w:t>
      </w:r>
      <w:r w:rsidR="00973D83" w:rsidRPr="00A46E0F">
        <w:rPr>
          <w:rFonts w:ascii="Arial" w:eastAsia="Times New Roman" w:hAnsi="Arial" w:cs="Arial"/>
        </w:rPr>
        <w:t>014/15</w:t>
      </w:r>
      <w:r w:rsidR="00A46E0F">
        <w:rPr>
          <w:rFonts w:ascii="Arial" w:eastAsia="Times New Roman" w:hAnsi="Arial" w:cs="Arial"/>
        </w:rPr>
        <w:t>.</w:t>
      </w:r>
      <w:r w:rsidR="00973D83" w:rsidRPr="00A46E0F">
        <w:rPr>
          <w:rFonts w:ascii="Arial" w:eastAsia="Times New Roman" w:hAnsi="Arial" w:cs="Arial"/>
        </w:rPr>
        <w:t xml:space="preserve"> </w:t>
      </w:r>
    </w:p>
    <w:p w:rsidR="00973D83" w:rsidRPr="00E53C06" w:rsidRDefault="00F14840" w:rsidP="00C13C03">
      <w:pPr>
        <w:spacing w:after="120"/>
        <w:ind w:firstLine="284"/>
        <w:jc w:val="both"/>
        <w:outlineLvl w:val="0"/>
        <w:rPr>
          <w:rFonts w:ascii="Arial" w:eastAsia="Times New Roman" w:hAnsi="Arial" w:cs="Arial"/>
          <w:b/>
        </w:rPr>
      </w:pPr>
      <w:r>
        <w:rPr>
          <w:rFonts w:ascii="Arial" w:eastAsia="Times New Roman" w:hAnsi="Arial" w:cs="Arial"/>
        </w:rPr>
        <w:t xml:space="preserve">         </w:t>
      </w:r>
      <w:r w:rsidR="00A46E0F" w:rsidRPr="00A46E0F">
        <w:rPr>
          <w:rFonts w:ascii="Arial" w:eastAsia="Times New Roman" w:hAnsi="Arial" w:cs="Arial"/>
        </w:rPr>
        <w:t>(cc)</w:t>
      </w:r>
      <w:r w:rsidR="00A46E0F">
        <w:rPr>
          <w:rFonts w:ascii="Arial" w:eastAsia="Times New Roman" w:hAnsi="Arial" w:cs="Arial"/>
          <w:b/>
        </w:rPr>
        <w:t xml:space="preserve"> </w:t>
      </w:r>
      <w:r w:rsidR="00A46E0F" w:rsidRPr="00A46E0F">
        <w:rPr>
          <w:rFonts w:ascii="Arial" w:eastAsia="Times New Roman" w:hAnsi="Arial" w:cs="Arial"/>
        </w:rPr>
        <w:t xml:space="preserve">For </w:t>
      </w:r>
      <w:r w:rsidR="00973D83" w:rsidRPr="00A46E0F">
        <w:rPr>
          <w:rFonts w:ascii="Arial" w:eastAsia="Times New Roman" w:hAnsi="Arial" w:cs="Arial"/>
        </w:rPr>
        <w:t>2015/16</w:t>
      </w:r>
      <w:r w:rsidR="00A46E0F">
        <w:rPr>
          <w:rFonts w:ascii="Arial" w:eastAsia="Times New Roman" w:hAnsi="Arial" w:cs="Arial"/>
        </w:rPr>
        <w:t xml:space="preserve"> no</w:t>
      </w:r>
      <w:r w:rsidR="00973D83" w:rsidRPr="00E53C06">
        <w:rPr>
          <w:rFonts w:ascii="Arial" w:eastAsia="Times New Roman" w:hAnsi="Arial" w:cs="Arial"/>
        </w:rPr>
        <w:t xml:space="preserve">t applicable as the performance bonus is not yet finalized for payment. </w:t>
      </w:r>
      <w:r w:rsidR="00973D83" w:rsidRPr="00E53C06">
        <w:rPr>
          <w:rFonts w:ascii="Arial" w:eastAsia="Times New Roman" w:hAnsi="Arial" w:cs="Arial"/>
          <w:b/>
        </w:rPr>
        <w:t xml:space="preserve"> </w:t>
      </w:r>
    </w:p>
    <w:p w:rsidR="00C13C03" w:rsidRDefault="00C13C03" w:rsidP="00C13C03">
      <w:pPr>
        <w:pStyle w:val="ListParagraph"/>
        <w:spacing w:after="0"/>
        <w:ind w:left="0"/>
        <w:jc w:val="both"/>
        <w:outlineLvl w:val="0"/>
        <w:rPr>
          <w:rFonts w:ascii="Arial" w:eastAsia="Times New Roman" w:hAnsi="Arial" w:cs="Arial"/>
          <w:b/>
        </w:rPr>
      </w:pPr>
    </w:p>
    <w:p w:rsidR="00973D83" w:rsidRDefault="00973D83" w:rsidP="00C13C03">
      <w:pPr>
        <w:pStyle w:val="ListParagraph"/>
        <w:spacing w:after="0"/>
        <w:ind w:left="0"/>
        <w:jc w:val="both"/>
        <w:outlineLvl w:val="0"/>
        <w:rPr>
          <w:rFonts w:ascii="Arial" w:eastAsia="Times New Roman" w:hAnsi="Arial" w:cs="Arial"/>
          <w:b/>
        </w:rPr>
      </w:pPr>
      <w:r w:rsidRPr="00A46E0F">
        <w:rPr>
          <w:rFonts w:ascii="Arial" w:eastAsia="Times New Roman" w:hAnsi="Arial" w:cs="Arial"/>
          <w:b/>
        </w:rPr>
        <w:t>South African Maritime</w:t>
      </w:r>
      <w:r w:rsidR="00DF105F" w:rsidRPr="00A46E0F">
        <w:rPr>
          <w:rFonts w:ascii="Arial" w:eastAsia="Times New Roman" w:hAnsi="Arial" w:cs="Arial"/>
          <w:b/>
        </w:rPr>
        <w:t xml:space="preserve"> Safety Authority (SAMSA)</w:t>
      </w:r>
      <w:r w:rsidRPr="00A46E0F">
        <w:rPr>
          <w:rFonts w:ascii="Arial" w:eastAsia="Times New Roman" w:hAnsi="Arial" w:cs="Arial"/>
          <w:b/>
        </w:rPr>
        <w:t xml:space="preserve"> </w:t>
      </w:r>
    </w:p>
    <w:p w:rsidR="00A46E0F" w:rsidRPr="00A46E0F" w:rsidRDefault="00A46E0F" w:rsidP="00C13C03">
      <w:pPr>
        <w:pStyle w:val="ListParagraph"/>
        <w:spacing w:after="0"/>
        <w:ind w:left="0"/>
        <w:jc w:val="both"/>
        <w:outlineLvl w:val="0"/>
        <w:rPr>
          <w:rFonts w:ascii="Arial" w:eastAsia="Times New Roman" w:hAnsi="Arial" w:cs="Arial"/>
          <w:b/>
        </w:rPr>
      </w:pPr>
    </w:p>
    <w:p w:rsidR="00973D83" w:rsidRPr="00A46E0F" w:rsidRDefault="00973D83" w:rsidP="00C13C03">
      <w:pPr>
        <w:spacing w:after="0"/>
        <w:ind w:left="851" w:hanging="851"/>
        <w:jc w:val="both"/>
        <w:outlineLvl w:val="0"/>
        <w:rPr>
          <w:rFonts w:ascii="Arial" w:eastAsia="Times New Roman" w:hAnsi="Arial" w:cs="Arial"/>
        </w:rPr>
      </w:pPr>
      <w:r w:rsidRPr="00A46E0F">
        <w:rPr>
          <w:rFonts w:ascii="Arial" w:eastAsia="Times New Roman" w:hAnsi="Arial" w:cs="Arial"/>
        </w:rPr>
        <w:t>1</w:t>
      </w:r>
      <w:r w:rsidR="00A46E0F">
        <w:rPr>
          <w:rFonts w:ascii="Arial" w:eastAsia="Times New Roman" w:hAnsi="Arial" w:cs="Arial"/>
        </w:rPr>
        <w:t>(</w:t>
      </w:r>
      <w:r w:rsidRPr="00A46E0F">
        <w:rPr>
          <w:rFonts w:ascii="Arial" w:eastAsia="Times New Roman" w:hAnsi="Arial" w:cs="Arial"/>
        </w:rPr>
        <w:t>a</w:t>
      </w:r>
      <w:proofErr w:type="gramStart"/>
      <w:r w:rsidR="00A46E0F">
        <w:rPr>
          <w:rFonts w:ascii="Arial" w:eastAsia="Times New Roman" w:hAnsi="Arial" w:cs="Arial"/>
        </w:rPr>
        <w:t>)(</w:t>
      </w:r>
      <w:proofErr w:type="spellStart"/>
      <w:proofErr w:type="gramEnd"/>
      <w:r w:rsidRPr="00A46E0F">
        <w:rPr>
          <w:rFonts w:ascii="Arial" w:eastAsia="Times New Roman" w:hAnsi="Arial" w:cs="Arial"/>
        </w:rPr>
        <w:t>i</w:t>
      </w:r>
      <w:proofErr w:type="spellEnd"/>
      <w:r w:rsidR="00A46E0F">
        <w:rPr>
          <w:rFonts w:ascii="Arial" w:eastAsia="Times New Roman" w:hAnsi="Arial" w:cs="Arial"/>
        </w:rPr>
        <w:t>)</w:t>
      </w:r>
      <w:r w:rsidRPr="00A46E0F">
        <w:rPr>
          <w:rFonts w:ascii="Arial" w:eastAsia="Times New Roman" w:hAnsi="Arial" w:cs="Arial"/>
        </w:rPr>
        <w:t xml:space="preserve"> </w:t>
      </w:r>
    </w:p>
    <w:tbl>
      <w:tblPr>
        <w:tblStyle w:val="TableGrid"/>
        <w:tblW w:w="0" w:type="auto"/>
        <w:tblInd w:w="851" w:type="dxa"/>
        <w:tblLook w:val="04A0" w:firstRow="1" w:lastRow="0" w:firstColumn="1" w:lastColumn="0" w:noHBand="0" w:noVBand="1"/>
      </w:tblPr>
      <w:tblGrid>
        <w:gridCol w:w="2253"/>
        <w:gridCol w:w="2352"/>
        <w:gridCol w:w="2352"/>
        <w:gridCol w:w="2352"/>
      </w:tblGrid>
      <w:tr w:rsidR="00973D83" w:rsidRPr="00A46E0F" w:rsidTr="00D64FB0">
        <w:tc>
          <w:tcPr>
            <w:tcW w:w="2253" w:type="dxa"/>
            <w:vMerge w:val="restart"/>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Criteria for approval of salary increases</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2013/14</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2014/15</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2015/16</w:t>
            </w:r>
          </w:p>
        </w:tc>
      </w:tr>
      <w:tr w:rsidR="00973D83" w:rsidRPr="00A46E0F" w:rsidTr="00C13C03">
        <w:trPr>
          <w:trHeight w:val="162"/>
        </w:trPr>
        <w:tc>
          <w:tcPr>
            <w:tcW w:w="2253" w:type="dxa"/>
            <w:vMerge/>
          </w:tcPr>
          <w:p w:rsidR="00973D83" w:rsidRPr="00A46E0F" w:rsidRDefault="00973D83" w:rsidP="00C13C03">
            <w:pPr>
              <w:spacing w:line="276" w:lineRule="auto"/>
              <w:jc w:val="both"/>
              <w:outlineLvl w:val="0"/>
              <w:rPr>
                <w:rFonts w:ascii="Arial" w:eastAsia="Times New Roman" w:hAnsi="Arial" w:cs="Arial"/>
              </w:rPr>
            </w:pP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*CPI+</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CPI</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CPI</w:t>
            </w:r>
          </w:p>
        </w:tc>
      </w:tr>
    </w:tbl>
    <w:p w:rsidR="00973D83" w:rsidRDefault="00973D83" w:rsidP="00C13C03">
      <w:pPr>
        <w:spacing w:after="0"/>
        <w:ind w:left="851"/>
        <w:jc w:val="both"/>
        <w:outlineLvl w:val="0"/>
        <w:rPr>
          <w:rFonts w:ascii="Arial" w:eastAsia="Times New Roman" w:hAnsi="Arial" w:cs="Arial"/>
        </w:rPr>
      </w:pPr>
      <w:r w:rsidRPr="00A46E0F">
        <w:rPr>
          <w:rFonts w:ascii="Arial" w:eastAsia="Times New Roman" w:hAnsi="Arial" w:cs="Arial"/>
        </w:rPr>
        <w:t>*CPI+ was used as CEO had not received annual salary increases for 2 successive years (since 2011).</w:t>
      </w:r>
    </w:p>
    <w:p w:rsidR="00973D83" w:rsidRPr="00A46E0F" w:rsidRDefault="00FD1932" w:rsidP="00C13C03">
      <w:pPr>
        <w:tabs>
          <w:tab w:val="left" w:pos="567"/>
        </w:tabs>
        <w:spacing w:after="0"/>
        <w:ind w:left="851" w:hanging="851"/>
        <w:jc w:val="both"/>
        <w:outlineLvl w:val="0"/>
        <w:rPr>
          <w:rFonts w:ascii="Arial" w:eastAsia="Times New Roman" w:hAnsi="Arial" w:cs="Arial"/>
        </w:rPr>
      </w:pPr>
      <w:r>
        <w:rPr>
          <w:rFonts w:ascii="Arial" w:eastAsia="Times New Roman" w:hAnsi="Arial" w:cs="Arial"/>
        </w:rPr>
        <w:t xml:space="preserve">    </w:t>
      </w:r>
      <w:r w:rsidR="00A46E0F">
        <w:rPr>
          <w:rFonts w:ascii="Arial" w:eastAsia="Times New Roman" w:hAnsi="Arial" w:cs="Arial"/>
        </w:rPr>
        <w:t>(</w:t>
      </w:r>
      <w:r w:rsidR="00973D83" w:rsidRPr="00A46E0F">
        <w:rPr>
          <w:rFonts w:ascii="Arial" w:eastAsia="Times New Roman" w:hAnsi="Arial" w:cs="Arial"/>
        </w:rPr>
        <w:t>ii</w:t>
      </w:r>
      <w:r w:rsidR="00A46E0F">
        <w:rPr>
          <w:rFonts w:ascii="Arial" w:eastAsia="Times New Roman" w:hAnsi="Arial" w:cs="Arial"/>
        </w:rPr>
        <w:t>)</w:t>
      </w:r>
      <w:r w:rsidR="00973D83" w:rsidRPr="00A46E0F">
        <w:rPr>
          <w:rFonts w:ascii="Arial" w:eastAsia="Times New Roman" w:hAnsi="Arial" w:cs="Arial"/>
        </w:rPr>
        <w:t xml:space="preserve"> </w:t>
      </w:r>
    </w:p>
    <w:tbl>
      <w:tblPr>
        <w:tblStyle w:val="TableGrid"/>
        <w:tblW w:w="0" w:type="auto"/>
        <w:tblInd w:w="851" w:type="dxa"/>
        <w:tblLook w:val="04A0" w:firstRow="1" w:lastRow="0" w:firstColumn="1" w:lastColumn="0" w:noHBand="0" w:noVBand="1"/>
      </w:tblPr>
      <w:tblGrid>
        <w:gridCol w:w="2253"/>
        <w:gridCol w:w="2715"/>
        <w:gridCol w:w="2352"/>
        <w:gridCol w:w="2352"/>
      </w:tblGrid>
      <w:tr w:rsidR="00973D83" w:rsidRPr="00A46E0F" w:rsidTr="00DF105F">
        <w:trPr>
          <w:trHeight w:val="448"/>
        </w:trPr>
        <w:tc>
          <w:tcPr>
            <w:tcW w:w="2253" w:type="dxa"/>
            <w:vMerge w:val="restart"/>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Criteria for approval of bonuses</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2013/14</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2014/15</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2015/16</w:t>
            </w:r>
          </w:p>
        </w:tc>
      </w:tr>
      <w:tr w:rsidR="00973D83" w:rsidRPr="00A46E0F" w:rsidTr="00D64FB0">
        <w:tc>
          <w:tcPr>
            <w:tcW w:w="2253" w:type="dxa"/>
            <w:vMerge/>
          </w:tcPr>
          <w:p w:rsidR="00973D83" w:rsidRPr="00A46E0F" w:rsidRDefault="00973D83" w:rsidP="00C13C03">
            <w:pPr>
              <w:spacing w:line="276" w:lineRule="auto"/>
              <w:jc w:val="both"/>
              <w:outlineLvl w:val="0"/>
              <w:rPr>
                <w:rFonts w:ascii="Arial" w:eastAsia="Times New Roman" w:hAnsi="Arial" w:cs="Arial"/>
              </w:rPr>
            </w:pPr>
          </w:p>
        </w:tc>
        <w:tc>
          <w:tcPr>
            <w:tcW w:w="2352" w:type="dxa"/>
          </w:tcPr>
          <w:p w:rsidR="00973D83" w:rsidRPr="00A46E0F" w:rsidRDefault="00973D83" w:rsidP="00C13C03">
            <w:pPr>
              <w:pStyle w:val="ListParagraph"/>
              <w:numPr>
                <w:ilvl w:val="0"/>
                <w:numId w:val="31"/>
              </w:numPr>
              <w:spacing w:line="276" w:lineRule="auto"/>
              <w:jc w:val="both"/>
              <w:outlineLvl w:val="0"/>
              <w:rPr>
                <w:rFonts w:ascii="Arial" w:eastAsia="Times New Roman" w:hAnsi="Arial" w:cs="Arial"/>
              </w:rPr>
            </w:pPr>
            <w:r w:rsidRPr="00A46E0F">
              <w:rPr>
                <w:rFonts w:ascii="Arial" w:eastAsia="Times New Roman" w:hAnsi="Arial" w:cs="Arial"/>
              </w:rPr>
              <w:t>Organizational performance</w:t>
            </w:r>
          </w:p>
          <w:p w:rsidR="00973D83" w:rsidRPr="00A46E0F" w:rsidRDefault="00973D83" w:rsidP="00C13C03">
            <w:pPr>
              <w:pStyle w:val="ListParagraph"/>
              <w:numPr>
                <w:ilvl w:val="0"/>
                <w:numId w:val="31"/>
              </w:numPr>
              <w:spacing w:line="276" w:lineRule="auto"/>
              <w:jc w:val="both"/>
              <w:outlineLvl w:val="0"/>
              <w:rPr>
                <w:rFonts w:ascii="Arial" w:eastAsia="Times New Roman" w:hAnsi="Arial" w:cs="Arial"/>
              </w:rPr>
            </w:pPr>
            <w:r w:rsidRPr="00A46E0F">
              <w:rPr>
                <w:rFonts w:ascii="Arial" w:eastAsia="Times New Roman" w:hAnsi="Arial" w:cs="Arial"/>
              </w:rPr>
              <w:t xml:space="preserve">Employment contract which </w:t>
            </w:r>
            <w:r w:rsidRPr="00A46E0F">
              <w:rPr>
                <w:rFonts w:ascii="Arial" w:eastAsia="Times New Roman" w:hAnsi="Arial" w:cs="Arial"/>
              </w:rPr>
              <w:lastRenderedPageBreak/>
              <w:t>stipulated that up to 20% bonus will be payable based on organizational performance</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pStyle w:val="ListParagraph"/>
              <w:numPr>
                <w:ilvl w:val="0"/>
                <w:numId w:val="31"/>
              </w:num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pStyle w:val="ListParagraph"/>
              <w:numPr>
                <w:ilvl w:val="0"/>
                <w:numId w:val="31"/>
              </w:numPr>
              <w:spacing w:line="276" w:lineRule="auto"/>
              <w:jc w:val="both"/>
              <w:outlineLvl w:val="0"/>
              <w:rPr>
                <w:rFonts w:ascii="Arial" w:eastAsia="Times New Roman" w:hAnsi="Arial" w:cs="Arial"/>
              </w:rPr>
            </w:pPr>
          </w:p>
        </w:tc>
      </w:tr>
    </w:tbl>
    <w:p w:rsidR="00A46E0F" w:rsidRDefault="00A46E0F" w:rsidP="00C13C03">
      <w:pPr>
        <w:spacing w:after="0"/>
        <w:ind w:left="851" w:hanging="851"/>
        <w:jc w:val="both"/>
        <w:outlineLvl w:val="0"/>
        <w:rPr>
          <w:rFonts w:ascii="Arial" w:eastAsia="Times New Roman" w:hAnsi="Arial" w:cs="Arial"/>
        </w:rPr>
      </w:pPr>
    </w:p>
    <w:p w:rsidR="00973D83" w:rsidRPr="00A46E0F" w:rsidRDefault="00FD1932" w:rsidP="00C13C03">
      <w:pPr>
        <w:spacing w:after="0"/>
        <w:ind w:left="851" w:hanging="851"/>
        <w:jc w:val="both"/>
        <w:outlineLvl w:val="0"/>
        <w:rPr>
          <w:rFonts w:ascii="Arial" w:eastAsia="Times New Roman" w:hAnsi="Arial" w:cs="Arial"/>
        </w:rPr>
      </w:pPr>
      <w:r>
        <w:rPr>
          <w:rFonts w:ascii="Arial" w:eastAsia="Times New Roman" w:hAnsi="Arial" w:cs="Arial"/>
        </w:rPr>
        <w:t xml:space="preserve"> </w:t>
      </w:r>
      <w:r w:rsidR="00A46E0F">
        <w:rPr>
          <w:rFonts w:ascii="Arial" w:eastAsia="Times New Roman" w:hAnsi="Arial" w:cs="Arial"/>
        </w:rPr>
        <w:t>(</w:t>
      </w:r>
      <w:r w:rsidR="00973D83" w:rsidRPr="00A46E0F">
        <w:rPr>
          <w:rFonts w:ascii="Arial" w:eastAsia="Times New Roman" w:hAnsi="Arial" w:cs="Arial"/>
        </w:rPr>
        <w:t>b</w:t>
      </w:r>
      <w:r w:rsidR="00A46E0F">
        <w:rPr>
          <w:rFonts w:ascii="Arial" w:eastAsia="Times New Roman" w:hAnsi="Arial" w:cs="Arial"/>
        </w:rPr>
        <w:t>)(</w:t>
      </w:r>
      <w:proofErr w:type="spellStart"/>
      <w:proofErr w:type="gramStart"/>
      <w:r w:rsidR="00A46E0F">
        <w:rPr>
          <w:rFonts w:ascii="Arial" w:eastAsia="Times New Roman" w:hAnsi="Arial" w:cs="Arial"/>
        </w:rPr>
        <w:t>i</w:t>
      </w:r>
      <w:proofErr w:type="spellEnd"/>
      <w:proofErr w:type="gramEnd"/>
      <w:r w:rsidR="00A46E0F">
        <w:rPr>
          <w:rFonts w:ascii="Arial" w:eastAsia="Times New Roman" w:hAnsi="Arial" w:cs="Arial"/>
        </w:rPr>
        <w:t>)</w:t>
      </w:r>
      <w:r w:rsidR="00973D83" w:rsidRPr="00A46E0F">
        <w:rPr>
          <w:rFonts w:ascii="Arial" w:eastAsia="Times New Roman" w:hAnsi="Arial" w:cs="Arial"/>
        </w:rPr>
        <w:t xml:space="preserve"> </w:t>
      </w:r>
    </w:p>
    <w:tbl>
      <w:tblPr>
        <w:tblStyle w:val="TableGrid"/>
        <w:tblW w:w="0" w:type="auto"/>
        <w:tblInd w:w="851" w:type="dxa"/>
        <w:tblLook w:val="04A0" w:firstRow="1" w:lastRow="0" w:firstColumn="1" w:lastColumn="0" w:noHBand="0" w:noVBand="1"/>
      </w:tblPr>
      <w:tblGrid>
        <w:gridCol w:w="2253"/>
        <w:gridCol w:w="2352"/>
        <w:gridCol w:w="2352"/>
        <w:gridCol w:w="2352"/>
      </w:tblGrid>
      <w:tr w:rsidR="00973D83" w:rsidRPr="00A46E0F" w:rsidTr="00DF105F">
        <w:trPr>
          <w:trHeight w:val="592"/>
        </w:trPr>
        <w:tc>
          <w:tcPr>
            <w:tcW w:w="2253"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 </w:t>
            </w: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Procedures</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2013/14</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2014/15</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2015/16</w:t>
            </w:r>
          </w:p>
        </w:tc>
      </w:tr>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Used</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Recommendation made by </w:t>
            </w:r>
            <w:proofErr w:type="spellStart"/>
            <w:r w:rsidRPr="00A46E0F">
              <w:rPr>
                <w:rFonts w:ascii="Arial" w:eastAsia="Times New Roman" w:hAnsi="Arial" w:cs="Arial"/>
              </w:rPr>
              <w:t>Exco</w:t>
            </w:r>
            <w:proofErr w:type="spellEnd"/>
            <w:r w:rsidRPr="00A46E0F">
              <w:rPr>
                <w:rFonts w:ascii="Arial" w:eastAsia="Times New Roman" w:hAnsi="Arial" w:cs="Arial"/>
              </w:rPr>
              <w:t>, REMCO and approval by Board of Directors</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Recommendation made by </w:t>
            </w:r>
            <w:proofErr w:type="spellStart"/>
            <w:r w:rsidRPr="00A46E0F">
              <w:rPr>
                <w:rFonts w:ascii="Arial" w:eastAsia="Times New Roman" w:hAnsi="Arial" w:cs="Arial"/>
              </w:rPr>
              <w:t>Exco</w:t>
            </w:r>
            <w:proofErr w:type="spellEnd"/>
            <w:r w:rsidRPr="00A46E0F">
              <w:rPr>
                <w:rFonts w:ascii="Arial" w:eastAsia="Times New Roman" w:hAnsi="Arial" w:cs="Arial"/>
              </w:rPr>
              <w:t>, REMCO and approval by Board of Directors</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Recommendation made by </w:t>
            </w:r>
            <w:proofErr w:type="spellStart"/>
            <w:r w:rsidRPr="00A46E0F">
              <w:rPr>
                <w:rFonts w:ascii="Arial" w:eastAsia="Times New Roman" w:hAnsi="Arial" w:cs="Arial"/>
              </w:rPr>
              <w:t>Exco</w:t>
            </w:r>
            <w:proofErr w:type="spellEnd"/>
            <w:r w:rsidRPr="00A46E0F">
              <w:rPr>
                <w:rFonts w:ascii="Arial" w:eastAsia="Times New Roman" w:hAnsi="Arial" w:cs="Arial"/>
              </w:rPr>
              <w:t>, REMCO and approval by Board of Directors</w:t>
            </w:r>
          </w:p>
        </w:tc>
      </w:tr>
    </w:tbl>
    <w:p w:rsidR="00A46E0F" w:rsidRDefault="00A46E0F" w:rsidP="00C13C03">
      <w:pPr>
        <w:spacing w:after="0"/>
        <w:ind w:left="851" w:hanging="851"/>
        <w:jc w:val="both"/>
        <w:outlineLvl w:val="0"/>
        <w:rPr>
          <w:rFonts w:ascii="Arial" w:eastAsia="Times New Roman" w:hAnsi="Arial" w:cs="Arial"/>
        </w:rPr>
      </w:pPr>
    </w:p>
    <w:p w:rsidR="00973D83" w:rsidRPr="00A46E0F" w:rsidRDefault="00FD1932" w:rsidP="00C13C03">
      <w:pPr>
        <w:spacing w:after="0"/>
        <w:ind w:left="851" w:hanging="851"/>
        <w:jc w:val="both"/>
        <w:outlineLvl w:val="0"/>
        <w:rPr>
          <w:rFonts w:ascii="Arial" w:eastAsia="Times New Roman" w:hAnsi="Arial" w:cs="Arial"/>
        </w:rPr>
      </w:pPr>
      <w:r>
        <w:rPr>
          <w:rFonts w:ascii="Arial" w:eastAsia="Times New Roman" w:hAnsi="Arial" w:cs="Arial"/>
        </w:rPr>
        <w:t xml:space="preserve">     </w:t>
      </w:r>
      <w:r w:rsidR="00A46E0F">
        <w:rPr>
          <w:rFonts w:ascii="Arial" w:eastAsia="Times New Roman" w:hAnsi="Arial" w:cs="Arial"/>
        </w:rPr>
        <w:t>(</w:t>
      </w:r>
      <w:r w:rsidR="00973D83" w:rsidRPr="00A46E0F">
        <w:rPr>
          <w:rFonts w:ascii="Arial" w:eastAsia="Times New Roman" w:hAnsi="Arial" w:cs="Arial"/>
        </w:rPr>
        <w:t>ii</w:t>
      </w:r>
      <w:r w:rsidR="00A46E0F">
        <w:rPr>
          <w:rFonts w:ascii="Arial" w:eastAsia="Times New Roman" w:hAnsi="Arial" w:cs="Arial"/>
        </w:rPr>
        <w:t>)</w:t>
      </w:r>
      <w:r w:rsidR="00973D83" w:rsidRPr="00A46E0F">
        <w:rPr>
          <w:rFonts w:ascii="Arial" w:eastAsia="Times New Roman" w:hAnsi="Arial" w:cs="Arial"/>
        </w:rPr>
        <w:t xml:space="preserve"> </w:t>
      </w:r>
    </w:p>
    <w:tbl>
      <w:tblPr>
        <w:tblStyle w:val="TableGrid"/>
        <w:tblW w:w="0" w:type="auto"/>
        <w:tblInd w:w="851" w:type="dxa"/>
        <w:tblLook w:val="04A0" w:firstRow="1" w:lastRow="0" w:firstColumn="1" w:lastColumn="0" w:noHBand="0" w:noVBand="1"/>
      </w:tblPr>
      <w:tblGrid>
        <w:gridCol w:w="2253"/>
        <w:gridCol w:w="2352"/>
        <w:gridCol w:w="2352"/>
        <w:gridCol w:w="2352"/>
      </w:tblGrid>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 </w:t>
            </w: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Procedures</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2013/14</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2014/15</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2015/16</w:t>
            </w:r>
          </w:p>
        </w:tc>
      </w:tr>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Followed</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*There was no Board of Directors appointed at the time.  As a result the decision was taken by Executive Committee (EXCO)</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*There was no Board of Directors appointed at the time.  As a result the decision was taken by Executive Committee (EXCO)</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*There was no Board of Directors appointed at the time.  As a result the decision was taken by Executive Committee (EXCO)</w:t>
            </w:r>
          </w:p>
        </w:tc>
      </w:tr>
    </w:tbl>
    <w:p w:rsidR="00FD1932" w:rsidRDefault="00973D83" w:rsidP="00C13C03">
      <w:pPr>
        <w:pStyle w:val="ListParagraph"/>
        <w:spacing w:after="0"/>
        <w:ind w:left="851"/>
        <w:jc w:val="both"/>
        <w:outlineLvl w:val="0"/>
        <w:rPr>
          <w:rFonts w:ascii="Arial" w:eastAsia="Times New Roman" w:hAnsi="Arial" w:cs="Arial"/>
        </w:rPr>
      </w:pPr>
      <w:r w:rsidRPr="00A46E0F">
        <w:rPr>
          <w:rFonts w:ascii="Arial" w:eastAsia="Times New Roman" w:hAnsi="Arial" w:cs="Arial"/>
        </w:rPr>
        <w:t xml:space="preserve">* The Board of Directors was subsequently appointed but members resigned/did not form a </w:t>
      </w:r>
    </w:p>
    <w:p w:rsidR="00973D83" w:rsidRPr="00A46E0F" w:rsidRDefault="00FD1932" w:rsidP="00C13C03">
      <w:pPr>
        <w:pStyle w:val="ListParagraph"/>
        <w:spacing w:after="0"/>
        <w:ind w:left="851"/>
        <w:jc w:val="both"/>
        <w:outlineLvl w:val="0"/>
        <w:rPr>
          <w:rFonts w:ascii="Arial" w:eastAsia="Times New Roman" w:hAnsi="Arial" w:cs="Arial"/>
        </w:rPr>
      </w:pPr>
      <w:r>
        <w:rPr>
          <w:rFonts w:ascii="Arial" w:eastAsia="Times New Roman" w:hAnsi="Arial" w:cs="Arial"/>
        </w:rPr>
        <w:t xml:space="preserve">   </w:t>
      </w:r>
      <w:proofErr w:type="gramStart"/>
      <w:r w:rsidR="00973D83" w:rsidRPr="00A46E0F">
        <w:rPr>
          <w:rFonts w:ascii="Arial" w:eastAsia="Times New Roman" w:hAnsi="Arial" w:cs="Arial"/>
        </w:rPr>
        <w:t>quorum</w:t>
      </w:r>
      <w:proofErr w:type="gramEnd"/>
      <w:r w:rsidR="00973D83" w:rsidRPr="00A46E0F">
        <w:rPr>
          <w:rFonts w:ascii="Arial" w:eastAsia="Times New Roman" w:hAnsi="Arial" w:cs="Arial"/>
        </w:rPr>
        <w:t xml:space="preserve"> before it could ratify the decision.</w:t>
      </w:r>
    </w:p>
    <w:p w:rsidR="00A46E0F" w:rsidRDefault="00A46E0F" w:rsidP="00C13C03">
      <w:pPr>
        <w:spacing w:after="0"/>
        <w:ind w:left="851" w:hanging="851"/>
        <w:jc w:val="both"/>
        <w:outlineLvl w:val="0"/>
        <w:rPr>
          <w:rFonts w:ascii="Arial" w:eastAsia="Times New Roman" w:hAnsi="Arial" w:cs="Arial"/>
        </w:rPr>
      </w:pPr>
    </w:p>
    <w:p w:rsidR="00973D83" w:rsidRPr="00A46E0F" w:rsidRDefault="00973D83" w:rsidP="00C13C03">
      <w:pPr>
        <w:spacing w:after="0"/>
        <w:ind w:left="851" w:hanging="851"/>
        <w:jc w:val="both"/>
        <w:outlineLvl w:val="0"/>
        <w:rPr>
          <w:rFonts w:ascii="Arial" w:eastAsia="Times New Roman" w:hAnsi="Arial" w:cs="Arial"/>
        </w:rPr>
      </w:pPr>
      <w:r w:rsidRPr="00A46E0F">
        <w:rPr>
          <w:rFonts w:ascii="Arial" w:eastAsia="Times New Roman" w:hAnsi="Arial" w:cs="Arial"/>
        </w:rPr>
        <w:t>(1</w:t>
      </w:r>
      <w:proofErr w:type="gramStart"/>
      <w:r w:rsidRPr="00A46E0F">
        <w:rPr>
          <w:rFonts w:ascii="Arial" w:eastAsia="Times New Roman" w:hAnsi="Arial" w:cs="Arial"/>
        </w:rPr>
        <w:t>)b</w:t>
      </w:r>
      <w:proofErr w:type="gramEnd"/>
      <w:r w:rsidR="00FD1932">
        <w:rPr>
          <w:rFonts w:ascii="Arial" w:eastAsia="Times New Roman" w:hAnsi="Arial" w:cs="Arial"/>
        </w:rPr>
        <w:t>(</w:t>
      </w:r>
      <w:proofErr w:type="spellStart"/>
      <w:r w:rsidR="00FD1932">
        <w:rPr>
          <w:rFonts w:ascii="Arial" w:eastAsia="Times New Roman" w:hAnsi="Arial" w:cs="Arial"/>
        </w:rPr>
        <w:t>i</w:t>
      </w:r>
      <w:proofErr w:type="spellEnd"/>
      <w:r w:rsidR="00FD1932">
        <w:rPr>
          <w:rFonts w:ascii="Arial" w:eastAsia="Times New Roman" w:hAnsi="Arial" w:cs="Arial"/>
        </w:rPr>
        <w:t>)</w:t>
      </w:r>
      <w:r w:rsidR="001B101B">
        <w:rPr>
          <w:rFonts w:ascii="Arial" w:eastAsia="Times New Roman" w:hAnsi="Arial" w:cs="Arial"/>
        </w:rPr>
        <w:t xml:space="preserve">   </w:t>
      </w:r>
      <w:r w:rsidRPr="00A46E0F">
        <w:rPr>
          <w:rFonts w:ascii="Arial" w:eastAsia="Times New Roman" w:hAnsi="Arial" w:cs="Arial"/>
        </w:rPr>
        <w:t xml:space="preserve"> What procedures (for bonus) exist to verify that the specified criteria were used?</w:t>
      </w:r>
    </w:p>
    <w:tbl>
      <w:tblPr>
        <w:tblStyle w:val="TableGrid"/>
        <w:tblW w:w="0" w:type="auto"/>
        <w:tblInd w:w="851" w:type="dxa"/>
        <w:tblLook w:val="04A0" w:firstRow="1" w:lastRow="0" w:firstColumn="1" w:lastColumn="0" w:noHBand="0" w:noVBand="1"/>
      </w:tblPr>
      <w:tblGrid>
        <w:gridCol w:w="2253"/>
        <w:gridCol w:w="2352"/>
        <w:gridCol w:w="2352"/>
        <w:gridCol w:w="2352"/>
      </w:tblGrid>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 </w:t>
            </w: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Procedures</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2013/14</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2014/15</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2015/16</w:t>
            </w:r>
          </w:p>
        </w:tc>
      </w:tr>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Used</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Recommendation made by </w:t>
            </w:r>
            <w:proofErr w:type="spellStart"/>
            <w:r w:rsidRPr="00A46E0F">
              <w:rPr>
                <w:rFonts w:ascii="Arial" w:eastAsia="Times New Roman" w:hAnsi="Arial" w:cs="Arial"/>
              </w:rPr>
              <w:t>Exco</w:t>
            </w:r>
            <w:proofErr w:type="spellEnd"/>
            <w:r w:rsidRPr="00A46E0F">
              <w:rPr>
                <w:rFonts w:ascii="Arial" w:eastAsia="Times New Roman" w:hAnsi="Arial" w:cs="Arial"/>
              </w:rPr>
              <w:t>, REMCO and approval by Board of Directors</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No bonus was paid out</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No bonus was paid out</w:t>
            </w:r>
          </w:p>
          <w:p w:rsidR="00973D83" w:rsidRPr="00A46E0F" w:rsidRDefault="00973D83" w:rsidP="00C13C03">
            <w:pPr>
              <w:spacing w:line="276" w:lineRule="auto"/>
              <w:jc w:val="both"/>
              <w:outlineLvl w:val="0"/>
              <w:rPr>
                <w:rFonts w:ascii="Arial" w:eastAsia="Times New Roman" w:hAnsi="Arial" w:cs="Arial"/>
              </w:rPr>
            </w:pPr>
          </w:p>
        </w:tc>
      </w:tr>
    </w:tbl>
    <w:p w:rsidR="00A46E0F" w:rsidRDefault="00A46E0F" w:rsidP="00C13C03">
      <w:pPr>
        <w:spacing w:after="0"/>
        <w:ind w:left="851" w:hanging="851"/>
        <w:jc w:val="both"/>
        <w:outlineLvl w:val="0"/>
        <w:rPr>
          <w:rFonts w:ascii="Arial" w:eastAsia="Times New Roman" w:hAnsi="Arial" w:cs="Arial"/>
        </w:rPr>
      </w:pPr>
    </w:p>
    <w:p w:rsidR="00973D83" w:rsidRPr="00A46E0F" w:rsidRDefault="00FD1932" w:rsidP="001B101B">
      <w:pPr>
        <w:spacing w:after="0"/>
        <w:ind w:left="426"/>
        <w:jc w:val="both"/>
        <w:outlineLvl w:val="0"/>
        <w:rPr>
          <w:rFonts w:ascii="Arial" w:eastAsia="Times New Roman" w:hAnsi="Arial" w:cs="Arial"/>
        </w:rPr>
      </w:pPr>
      <w:r>
        <w:rPr>
          <w:rFonts w:ascii="Arial" w:eastAsia="Times New Roman" w:hAnsi="Arial" w:cs="Arial"/>
        </w:rPr>
        <w:t>(</w:t>
      </w:r>
      <w:r w:rsidR="00973D83" w:rsidRPr="00A46E0F">
        <w:rPr>
          <w:rFonts w:ascii="Arial" w:eastAsia="Times New Roman" w:hAnsi="Arial" w:cs="Arial"/>
        </w:rPr>
        <w:t>ii</w:t>
      </w:r>
      <w:r>
        <w:rPr>
          <w:rFonts w:ascii="Arial" w:eastAsia="Times New Roman" w:hAnsi="Arial" w:cs="Arial"/>
        </w:rPr>
        <w:t xml:space="preserve">) </w:t>
      </w:r>
      <w:r w:rsidR="001B101B">
        <w:rPr>
          <w:rFonts w:ascii="Arial" w:eastAsia="Times New Roman" w:hAnsi="Arial" w:cs="Arial"/>
        </w:rPr>
        <w:t xml:space="preserve"> </w:t>
      </w:r>
      <w:r w:rsidR="00973D83" w:rsidRPr="00A46E0F">
        <w:rPr>
          <w:rFonts w:ascii="Arial" w:eastAsia="Times New Roman" w:hAnsi="Arial" w:cs="Arial"/>
        </w:rPr>
        <w:t>What procedures (for bonus) exist to verify that the specified criteria were followed?</w:t>
      </w:r>
    </w:p>
    <w:tbl>
      <w:tblPr>
        <w:tblStyle w:val="TableGrid"/>
        <w:tblW w:w="0" w:type="auto"/>
        <w:tblInd w:w="851" w:type="dxa"/>
        <w:tblLook w:val="04A0" w:firstRow="1" w:lastRow="0" w:firstColumn="1" w:lastColumn="0" w:noHBand="0" w:noVBand="1"/>
      </w:tblPr>
      <w:tblGrid>
        <w:gridCol w:w="2253"/>
        <w:gridCol w:w="2352"/>
        <w:gridCol w:w="2352"/>
        <w:gridCol w:w="2352"/>
      </w:tblGrid>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 xml:space="preserve"> </w:t>
            </w: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Procedures</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2013/14</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2014/15</w:t>
            </w:r>
          </w:p>
        </w:tc>
        <w:tc>
          <w:tcPr>
            <w:tcW w:w="2352"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2015/16</w:t>
            </w:r>
          </w:p>
        </w:tc>
      </w:tr>
      <w:tr w:rsidR="00973D83" w:rsidRPr="00A46E0F" w:rsidTr="00D64FB0">
        <w:tc>
          <w:tcPr>
            <w:tcW w:w="2253" w:type="dxa"/>
          </w:tcPr>
          <w:p w:rsidR="00973D83" w:rsidRPr="00A46E0F" w:rsidRDefault="00973D83" w:rsidP="00C13C03">
            <w:pPr>
              <w:spacing w:line="276" w:lineRule="auto"/>
              <w:jc w:val="both"/>
              <w:outlineLvl w:val="0"/>
              <w:rPr>
                <w:rFonts w:ascii="Arial" w:eastAsia="Times New Roman" w:hAnsi="Arial" w:cs="Arial"/>
              </w:rPr>
            </w:pPr>
          </w:p>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Followed</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*There was no Board of Directors appointed at the time.  As a result the decision was taken by Executive Committee (EXCO)</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No bonus was paid out.</w:t>
            </w:r>
          </w:p>
        </w:tc>
        <w:tc>
          <w:tcPr>
            <w:tcW w:w="2352" w:type="dxa"/>
          </w:tcPr>
          <w:p w:rsidR="00973D83" w:rsidRPr="00A46E0F" w:rsidRDefault="00973D83" w:rsidP="00C13C03">
            <w:pPr>
              <w:spacing w:line="276" w:lineRule="auto"/>
              <w:jc w:val="both"/>
              <w:outlineLvl w:val="0"/>
              <w:rPr>
                <w:rFonts w:ascii="Arial" w:eastAsia="Times New Roman" w:hAnsi="Arial" w:cs="Arial"/>
              </w:rPr>
            </w:pPr>
            <w:r w:rsidRPr="00A46E0F">
              <w:rPr>
                <w:rFonts w:ascii="Arial" w:eastAsia="Times New Roman" w:hAnsi="Arial" w:cs="Arial"/>
              </w:rPr>
              <w:t>No bonus was paid out.</w:t>
            </w:r>
          </w:p>
          <w:p w:rsidR="00973D83" w:rsidRPr="00A46E0F" w:rsidRDefault="00973D83" w:rsidP="00C13C03">
            <w:pPr>
              <w:spacing w:line="276" w:lineRule="auto"/>
              <w:jc w:val="both"/>
              <w:outlineLvl w:val="0"/>
              <w:rPr>
                <w:rFonts w:ascii="Arial" w:eastAsia="Times New Roman" w:hAnsi="Arial" w:cs="Arial"/>
              </w:rPr>
            </w:pPr>
          </w:p>
        </w:tc>
      </w:tr>
    </w:tbl>
    <w:p w:rsidR="00FD1932" w:rsidRDefault="00973D83" w:rsidP="00C13C03">
      <w:pPr>
        <w:pStyle w:val="ListParagraph"/>
        <w:spacing w:after="0"/>
        <w:ind w:left="851"/>
        <w:jc w:val="both"/>
        <w:outlineLvl w:val="0"/>
        <w:rPr>
          <w:rFonts w:ascii="Arial" w:eastAsia="Times New Roman" w:hAnsi="Arial" w:cs="Arial"/>
        </w:rPr>
      </w:pPr>
      <w:r w:rsidRPr="00A46E0F">
        <w:rPr>
          <w:rFonts w:ascii="Arial" w:eastAsia="Times New Roman" w:hAnsi="Arial" w:cs="Arial"/>
        </w:rPr>
        <w:t xml:space="preserve">*The Board of Directors was subsequently appointed but members resigned/did not form a </w:t>
      </w:r>
      <w:r w:rsidR="00FD1932">
        <w:rPr>
          <w:rFonts w:ascii="Arial" w:eastAsia="Times New Roman" w:hAnsi="Arial" w:cs="Arial"/>
        </w:rPr>
        <w:t xml:space="preserve"> </w:t>
      </w:r>
    </w:p>
    <w:p w:rsidR="00973D83" w:rsidRDefault="00FD1932" w:rsidP="00C13C03">
      <w:pPr>
        <w:pStyle w:val="ListParagraph"/>
        <w:spacing w:after="0"/>
        <w:ind w:left="851"/>
        <w:jc w:val="both"/>
        <w:outlineLvl w:val="0"/>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quorum</w:t>
      </w:r>
      <w:proofErr w:type="gramEnd"/>
      <w:r>
        <w:rPr>
          <w:rFonts w:ascii="Arial" w:eastAsia="Times New Roman" w:hAnsi="Arial" w:cs="Arial"/>
        </w:rPr>
        <w:t xml:space="preserve"> </w:t>
      </w:r>
      <w:r w:rsidR="00973D83" w:rsidRPr="00A46E0F">
        <w:rPr>
          <w:rFonts w:ascii="Arial" w:eastAsia="Times New Roman" w:hAnsi="Arial" w:cs="Arial"/>
        </w:rPr>
        <w:t>before it could ratify the decision.</w:t>
      </w:r>
    </w:p>
    <w:p w:rsidR="001B101B" w:rsidRDefault="001B101B" w:rsidP="00C13C03">
      <w:pPr>
        <w:pStyle w:val="ListParagraph"/>
        <w:spacing w:after="0"/>
        <w:ind w:left="851"/>
        <w:jc w:val="both"/>
        <w:outlineLvl w:val="0"/>
        <w:rPr>
          <w:rFonts w:ascii="Arial" w:eastAsia="Times New Roman" w:hAnsi="Arial" w:cs="Arial"/>
        </w:rPr>
      </w:pPr>
    </w:p>
    <w:p w:rsidR="001B101B" w:rsidRDefault="001B101B" w:rsidP="00C13C03">
      <w:pPr>
        <w:pStyle w:val="ListParagraph"/>
        <w:spacing w:after="0"/>
        <w:ind w:left="851"/>
        <w:jc w:val="both"/>
        <w:outlineLvl w:val="0"/>
        <w:rPr>
          <w:rFonts w:ascii="Arial" w:eastAsia="Times New Roman" w:hAnsi="Arial" w:cs="Arial"/>
        </w:rPr>
      </w:pPr>
    </w:p>
    <w:p w:rsidR="001B101B" w:rsidRPr="00A46E0F" w:rsidRDefault="001B101B" w:rsidP="00C13C03">
      <w:pPr>
        <w:pStyle w:val="ListParagraph"/>
        <w:spacing w:after="0"/>
        <w:ind w:left="851"/>
        <w:jc w:val="both"/>
        <w:outlineLvl w:val="0"/>
        <w:rPr>
          <w:rFonts w:ascii="Arial" w:eastAsia="Times New Roman" w:hAnsi="Arial" w:cs="Arial"/>
        </w:rPr>
      </w:pPr>
    </w:p>
    <w:p w:rsidR="00765B92" w:rsidRPr="004E0E76" w:rsidRDefault="004E0E76" w:rsidP="00C13C03">
      <w:pPr>
        <w:spacing w:before="100" w:beforeAutospacing="1" w:after="100" w:afterAutospacing="1"/>
        <w:ind w:left="720" w:hanging="720"/>
        <w:jc w:val="both"/>
        <w:rPr>
          <w:rFonts w:ascii="Arial" w:eastAsia="Times New Roman" w:hAnsi="Arial" w:cs="Arial"/>
          <w:b/>
          <w:sz w:val="28"/>
          <w:szCs w:val="28"/>
        </w:rPr>
      </w:pPr>
      <w:r w:rsidRPr="004E0E76">
        <w:rPr>
          <w:rFonts w:ascii="Arial" w:eastAsia="Times New Roman" w:hAnsi="Arial" w:cs="Arial"/>
          <w:b/>
          <w:sz w:val="28"/>
          <w:szCs w:val="28"/>
        </w:rPr>
        <w:t>Railway Safety Regulator</w:t>
      </w:r>
      <w:r>
        <w:rPr>
          <w:rFonts w:ascii="Arial" w:eastAsia="Times New Roman" w:hAnsi="Arial" w:cs="Arial"/>
          <w:b/>
          <w:sz w:val="28"/>
          <w:szCs w:val="28"/>
        </w:rPr>
        <w:t xml:space="preserve"> (RSR)</w:t>
      </w:r>
    </w:p>
    <w:p w:rsidR="004E0E76" w:rsidRDefault="004E0E76" w:rsidP="00C13C03">
      <w:pPr>
        <w:spacing w:before="100" w:beforeAutospacing="1" w:after="100" w:afterAutospacing="1"/>
        <w:ind w:left="720" w:hanging="862"/>
        <w:jc w:val="both"/>
        <w:outlineLvl w:val="0"/>
        <w:rPr>
          <w:rFonts w:ascii="Arial" w:eastAsia="Times New Roman" w:hAnsi="Arial" w:cs="Arial"/>
        </w:rPr>
      </w:pPr>
      <w:r>
        <w:rPr>
          <w:rFonts w:ascii="Arial" w:eastAsia="Times New Roman" w:hAnsi="Arial" w:cs="Arial"/>
        </w:rPr>
        <w:t>(1)</w:t>
      </w:r>
      <w:r w:rsidRPr="00A277F5">
        <w:rPr>
          <w:rFonts w:ascii="Arial" w:eastAsia="Times New Roman" w:hAnsi="Arial" w:cs="Arial"/>
        </w:rPr>
        <w:t>(a)</w:t>
      </w:r>
      <w:r w:rsidR="008764A7">
        <w:rPr>
          <w:rFonts w:ascii="Arial" w:eastAsia="Times New Roman" w:hAnsi="Arial" w:cs="Arial"/>
        </w:rPr>
        <w:t>(</w:t>
      </w:r>
      <w:proofErr w:type="spellStart"/>
      <w:r w:rsidR="008764A7">
        <w:rPr>
          <w:rFonts w:ascii="Arial" w:eastAsia="Times New Roman" w:hAnsi="Arial" w:cs="Arial"/>
        </w:rPr>
        <w:t>i</w:t>
      </w:r>
      <w:proofErr w:type="spellEnd"/>
      <w:r w:rsidR="008764A7">
        <w:rPr>
          <w:rFonts w:ascii="Arial" w:eastAsia="Times New Roman" w:hAnsi="Arial" w:cs="Arial"/>
        </w:rPr>
        <w:t xml:space="preserve">) </w:t>
      </w:r>
      <w:r>
        <w:rPr>
          <w:rFonts w:ascii="Arial" w:eastAsia="Times New Roman" w:hAnsi="Arial" w:cs="Arial"/>
        </w:rPr>
        <w:t>The organization submits for approval an inflationary increase percentage, based on the</w:t>
      </w:r>
      <w:r w:rsidR="008764A7">
        <w:rPr>
          <w:rFonts w:ascii="Arial" w:eastAsia="Times New Roman" w:hAnsi="Arial" w:cs="Arial"/>
        </w:rPr>
        <w:t xml:space="preserve">       </w:t>
      </w:r>
      <w:r>
        <w:rPr>
          <w:rFonts w:ascii="Arial" w:eastAsia="Times New Roman" w:hAnsi="Arial" w:cs="Arial"/>
        </w:rPr>
        <w:t xml:space="preserve">benchmarked rate each year and these increases are payable at the start of each financial year in April each year. </w:t>
      </w:r>
    </w:p>
    <w:p w:rsidR="004E0E76" w:rsidRDefault="00FD1932" w:rsidP="00413E48">
      <w:pPr>
        <w:spacing w:before="100" w:beforeAutospacing="1" w:after="100" w:afterAutospacing="1"/>
        <w:ind w:left="709" w:hanging="283"/>
        <w:jc w:val="both"/>
        <w:outlineLvl w:val="0"/>
        <w:rPr>
          <w:rFonts w:ascii="Arial" w:eastAsia="Times New Roman" w:hAnsi="Arial" w:cs="Arial"/>
        </w:rPr>
      </w:pPr>
      <w:r>
        <w:rPr>
          <w:rFonts w:ascii="Arial" w:eastAsia="Times New Roman" w:hAnsi="Arial" w:cs="Arial"/>
        </w:rPr>
        <w:t xml:space="preserve">(ii) </w:t>
      </w:r>
      <w:r w:rsidR="004E0E76">
        <w:rPr>
          <w:rFonts w:ascii="Arial" w:eastAsia="Times New Roman" w:hAnsi="Arial" w:cs="Arial"/>
        </w:rPr>
        <w:t>Performance Appraisal for the CEO will be assessed by all the Chairpersons of the Board</w:t>
      </w:r>
      <w:r w:rsidR="00413E48">
        <w:rPr>
          <w:rFonts w:ascii="Arial" w:eastAsia="Times New Roman" w:hAnsi="Arial" w:cs="Arial"/>
        </w:rPr>
        <w:t xml:space="preserve"> </w:t>
      </w:r>
      <w:r>
        <w:rPr>
          <w:rFonts w:ascii="Arial" w:eastAsia="Times New Roman" w:hAnsi="Arial" w:cs="Arial"/>
        </w:rPr>
        <w:t>C</w:t>
      </w:r>
      <w:r w:rsidR="004E0E76">
        <w:rPr>
          <w:rFonts w:ascii="Arial" w:eastAsia="Times New Roman" w:hAnsi="Arial" w:cs="Arial"/>
        </w:rPr>
        <w:t xml:space="preserve">ommittees chaired by the Board Chairperson and organizational performance and key performance areas to arrive at a score which will determine the eligibility for a performance. </w:t>
      </w:r>
    </w:p>
    <w:p w:rsidR="004E0E76" w:rsidRDefault="004E0E76" w:rsidP="00C13C03">
      <w:pPr>
        <w:spacing w:before="100" w:beforeAutospacing="1" w:after="100" w:afterAutospacing="1"/>
        <w:ind w:left="709" w:hanging="567"/>
        <w:jc w:val="both"/>
        <w:outlineLvl w:val="0"/>
        <w:rPr>
          <w:rFonts w:ascii="Arial" w:eastAsia="Times New Roman" w:hAnsi="Arial" w:cs="Arial"/>
        </w:rPr>
      </w:pPr>
      <w:r>
        <w:rPr>
          <w:rFonts w:ascii="Arial" w:eastAsia="Times New Roman" w:hAnsi="Arial" w:cs="Arial"/>
        </w:rPr>
        <w:t>(b)(</w:t>
      </w:r>
      <w:proofErr w:type="spellStart"/>
      <w:r>
        <w:rPr>
          <w:rFonts w:ascii="Arial" w:eastAsia="Times New Roman" w:hAnsi="Arial" w:cs="Arial"/>
        </w:rPr>
        <w:t>i</w:t>
      </w:r>
      <w:proofErr w:type="spellEnd"/>
      <w:r>
        <w:rPr>
          <w:rFonts w:ascii="Arial" w:eastAsia="Times New Roman" w:hAnsi="Arial" w:cs="Arial"/>
        </w:rPr>
        <w:t xml:space="preserve">) Performance contracts are entered into, which include Strategic performance objectives/Key </w:t>
      </w:r>
      <w:r w:rsidR="00FD1932">
        <w:rPr>
          <w:rFonts w:ascii="Arial" w:eastAsia="Times New Roman" w:hAnsi="Arial" w:cs="Arial"/>
        </w:rPr>
        <w:t>R</w:t>
      </w:r>
      <w:r>
        <w:rPr>
          <w:rFonts w:ascii="Arial" w:eastAsia="Times New Roman" w:hAnsi="Arial" w:cs="Arial"/>
        </w:rPr>
        <w:t>esults Areas, weightings, Key Performance Indicators, Targets, Rating Descriptors, Source of Evidence, Observations and Score Ratings.</w:t>
      </w:r>
    </w:p>
    <w:p w:rsidR="004E0E76" w:rsidRDefault="004E0E76" w:rsidP="00C13C03">
      <w:pPr>
        <w:spacing w:before="100" w:beforeAutospacing="1" w:after="100" w:afterAutospacing="1"/>
        <w:ind w:left="709" w:hanging="283"/>
        <w:jc w:val="both"/>
        <w:outlineLvl w:val="0"/>
        <w:rPr>
          <w:rFonts w:ascii="Arial" w:eastAsia="Times New Roman" w:hAnsi="Arial" w:cs="Arial"/>
        </w:rPr>
      </w:pPr>
      <w:r>
        <w:rPr>
          <w:rFonts w:ascii="Arial" w:eastAsia="Times New Roman" w:hAnsi="Arial" w:cs="Arial"/>
        </w:rPr>
        <w:t>(ii)(</w:t>
      </w:r>
      <w:proofErr w:type="gramStart"/>
      <w:r>
        <w:rPr>
          <w:rFonts w:ascii="Arial" w:eastAsia="Times New Roman" w:hAnsi="Arial" w:cs="Arial"/>
        </w:rPr>
        <w:t>aa</w:t>
      </w:r>
      <w:proofErr w:type="gramEnd"/>
      <w:r>
        <w:rPr>
          <w:rFonts w:ascii="Arial" w:eastAsia="Times New Roman" w:hAnsi="Arial" w:cs="Arial"/>
        </w:rPr>
        <w:t>) (</w:t>
      </w:r>
      <w:proofErr w:type="gramStart"/>
      <w:r>
        <w:rPr>
          <w:rFonts w:ascii="Arial" w:eastAsia="Times New Roman" w:hAnsi="Arial" w:cs="Arial"/>
        </w:rPr>
        <w:t>bb</w:t>
      </w:r>
      <w:proofErr w:type="gramEnd"/>
      <w:r>
        <w:rPr>
          <w:rFonts w:ascii="Arial" w:eastAsia="Times New Roman" w:hAnsi="Arial" w:cs="Arial"/>
        </w:rPr>
        <w:t xml:space="preserve">) (cc) </w:t>
      </w:r>
      <w:proofErr w:type="gramStart"/>
      <w:r>
        <w:rPr>
          <w:rFonts w:ascii="Arial" w:eastAsia="Times New Roman" w:hAnsi="Arial" w:cs="Arial"/>
        </w:rPr>
        <w:t>A</w:t>
      </w:r>
      <w:proofErr w:type="gramEnd"/>
      <w:r>
        <w:rPr>
          <w:rFonts w:ascii="Arial" w:eastAsia="Times New Roman" w:hAnsi="Arial" w:cs="Arial"/>
        </w:rPr>
        <w:t xml:space="preserve"> five point rating scale is used for the Strategic Performance Objectives which determines that an individual who has reached a Level 4 rating (80%- 85%) becomes eligible for a performance bonus incentive. The appraisal indicates that the employee has achieved all the performance aspects of the job and the performance is significantly higher than the expected performance standard.</w:t>
      </w:r>
    </w:p>
    <w:p w:rsidR="00A23F9D" w:rsidRPr="00A23F9D" w:rsidRDefault="00A23F9D" w:rsidP="00C13C03">
      <w:pPr>
        <w:spacing w:before="100" w:beforeAutospacing="1" w:after="100" w:afterAutospacing="1"/>
        <w:ind w:left="851" w:hanging="851"/>
        <w:jc w:val="both"/>
        <w:outlineLvl w:val="0"/>
        <w:rPr>
          <w:rFonts w:ascii="Arial" w:eastAsia="Times New Roman" w:hAnsi="Arial" w:cs="Arial"/>
          <w:b/>
        </w:rPr>
      </w:pPr>
      <w:r w:rsidRPr="00A23F9D">
        <w:rPr>
          <w:rFonts w:ascii="Arial" w:eastAsia="Times New Roman" w:hAnsi="Arial" w:cs="Arial"/>
          <w:b/>
          <w:sz w:val="28"/>
          <w:szCs w:val="28"/>
        </w:rPr>
        <w:t xml:space="preserve">Ports Regulator </w:t>
      </w:r>
      <w:r w:rsidR="00CC367C">
        <w:rPr>
          <w:rFonts w:ascii="Arial" w:eastAsia="Times New Roman" w:hAnsi="Arial" w:cs="Arial"/>
          <w:b/>
          <w:sz w:val="28"/>
          <w:szCs w:val="28"/>
        </w:rPr>
        <w:t>South Africa (PRSA)</w:t>
      </w:r>
    </w:p>
    <w:p w:rsidR="00A23F9D" w:rsidRDefault="008C684D" w:rsidP="00C13C03">
      <w:pPr>
        <w:spacing w:before="100" w:beforeAutospacing="1" w:after="100" w:afterAutospacing="1"/>
        <w:contextualSpacing/>
        <w:jc w:val="both"/>
        <w:outlineLvl w:val="0"/>
        <w:rPr>
          <w:rFonts w:ascii="Arial" w:eastAsia="Times New Roman" w:hAnsi="Arial" w:cs="Arial"/>
        </w:rPr>
      </w:pPr>
      <w:r>
        <w:rPr>
          <w:rFonts w:ascii="Arial" w:eastAsia="Times New Roman" w:hAnsi="Arial" w:cs="Arial"/>
        </w:rPr>
        <w:t>1(a</w:t>
      </w:r>
      <w:proofErr w:type="gramStart"/>
      <w:r>
        <w:rPr>
          <w:rFonts w:ascii="Arial" w:eastAsia="Times New Roman" w:hAnsi="Arial" w:cs="Arial"/>
        </w:rPr>
        <w:t>)</w:t>
      </w:r>
      <w:r w:rsidR="00A23F9D" w:rsidRPr="00A23F9D">
        <w:rPr>
          <w:rFonts w:ascii="Arial" w:eastAsia="Times New Roman" w:hAnsi="Arial" w:cs="Arial"/>
        </w:rPr>
        <w:t>(</w:t>
      </w:r>
      <w:proofErr w:type="spellStart"/>
      <w:proofErr w:type="gramEnd"/>
      <w:r w:rsidR="00A23F9D" w:rsidRPr="00A23F9D">
        <w:rPr>
          <w:rFonts w:ascii="Arial" w:eastAsia="Times New Roman" w:hAnsi="Arial" w:cs="Arial"/>
        </w:rPr>
        <w:t>i</w:t>
      </w:r>
      <w:proofErr w:type="spellEnd"/>
      <w:r w:rsidR="00A23F9D" w:rsidRPr="00A23F9D">
        <w:rPr>
          <w:rFonts w:ascii="Arial" w:eastAsia="Times New Roman" w:hAnsi="Arial" w:cs="Arial"/>
        </w:rPr>
        <w:t xml:space="preserve">) The starting salary was approved by Minister of Transport in consultation with cabinet, as the </w:t>
      </w:r>
    </w:p>
    <w:p w:rsidR="00A23F9D" w:rsidRPr="00A23F9D" w:rsidRDefault="00A23F9D" w:rsidP="00C13C03">
      <w:pPr>
        <w:spacing w:before="100" w:beforeAutospacing="1" w:after="100" w:afterAutospacing="1"/>
        <w:ind w:left="720"/>
        <w:contextualSpacing/>
        <w:jc w:val="both"/>
        <w:outlineLvl w:val="0"/>
        <w:rPr>
          <w:rFonts w:ascii="Arial" w:eastAsia="Times New Roman" w:hAnsi="Arial" w:cs="Arial"/>
        </w:rPr>
      </w:pPr>
      <w:r w:rsidRPr="00A23F9D">
        <w:rPr>
          <w:rFonts w:ascii="Arial" w:eastAsia="Times New Roman" w:hAnsi="Arial" w:cs="Arial"/>
        </w:rPr>
        <w:t>CEO is appointed by the Minister of Transport in terms of the National Ports Act (12 of 2005) section 34, and thereafter increases were approved by the Regulator (board) as the same percentage annual salary increase as pertains to the staff as a whole.</w:t>
      </w:r>
    </w:p>
    <w:p w:rsidR="00A23F9D" w:rsidRPr="00A23F9D" w:rsidRDefault="00A23F9D" w:rsidP="00C13C03">
      <w:pPr>
        <w:spacing w:before="100" w:beforeAutospacing="1" w:after="100" w:afterAutospacing="1"/>
        <w:ind w:left="1440"/>
        <w:contextualSpacing/>
        <w:jc w:val="both"/>
        <w:outlineLvl w:val="0"/>
        <w:rPr>
          <w:rFonts w:ascii="Arial" w:eastAsia="Times New Roman" w:hAnsi="Arial" w:cs="Arial"/>
        </w:rPr>
      </w:pPr>
    </w:p>
    <w:p w:rsidR="008C684D" w:rsidRDefault="00A23F9D" w:rsidP="00C13C03">
      <w:pPr>
        <w:spacing w:before="100" w:beforeAutospacing="1" w:after="100" w:afterAutospacing="1"/>
        <w:ind w:left="426"/>
        <w:contextualSpacing/>
        <w:jc w:val="both"/>
        <w:outlineLvl w:val="0"/>
        <w:rPr>
          <w:rFonts w:ascii="Arial" w:eastAsia="Times New Roman" w:hAnsi="Arial" w:cs="Arial"/>
        </w:rPr>
      </w:pPr>
      <w:r w:rsidRPr="00A23F9D">
        <w:rPr>
          <w:rFonts w:ascii="Arial" w:eastAsia="Times New Roman" w:hAnsi="Arial" w:cs="Arial"/>
        </w:rPr>
        <w:t>(ii)</w:t>
      </w:r>
      <w:r w:rsidR="008C684D">
        <w:rPr>
          <w:rFonts w:ascii="Arial" w:eastAsia="Times New Roman" w:hAnsi="Arial" w:cs="Arial"/>
        </w:rPr>
        <w:t xml:space="preserve"> </w:t>
      </w:r>
      <w:r w:rsidRPr="00A23F9D">
        <w:rPr>
          <w:rFonts w:ascii="Arial" w:eastAsia="Times New Roman" w:hAnsi="Arial" w:cs="Arial"/>
        </w:rPr>
        <w:t>The CEO performance is appraised by the Human Resources/ Remuneration Committee of the</w:t>
      </w:r>
    </w:p>
    <w:p w:rsidR="00A23F9D" w:rsidRPr="00A23F9D" w:rsidRDefault="00A23F9D" w:rsidP="00C13C03">
      <w:pPr>
        <w:spacing w:before="100" w:beforeAutospacing="1" w:after="100" w:afterAutospacing="1"/>
        <w:ind w:left="720" w:firstLine="27"/>
        <w:contextualSpacing/>
        <w:jc w:val="both"/>
        <w:outlineLvl w:val="0"/>
        <w:rPr>
          <w:rFonts w:ascii="Arial" w:eastAsia="Times New Roman" w:hAnsi="Arial" w:cs="Arial"/>
        </w:rPr>
      </w:pPr>
      <w:r w:rsidRPr="00A23F9D">
        <w:rPr>
          <w:rFonts w:ascii="Arial" w:eastAsia="Times New Roman" w:hAnsi="Arial" w:cs="Arial"/>
        </w:rPr>
        <w:t>Regulator (Board) in terms of an approved performance agreement, and the performance assessment and score is signed off by the Chairperson. If the overall score is above a minimum threshold of 3.1 out of a maximum of 5, a bonus is payable in terms of the Ports Regulator Short Term Incentive Policy which sets out the bonus calculation.</w:t>
      </w:r>
    </w:p>
    <w:p w:rsidR="00A23F9D" w:rsidRPr="00A23F9D" w:rsidRDefault="00A23F9D" w:rsidP="00C13C03">
      <w:pPr>
        <w:spacing w:before="100" w:beforeAutospacing="1" w:after="100" w:afterAutospacing="1"/>
        <w:ind w:left="1440"/>
        <w:contextualSpacing/>
        <w:jc w:val="both"/>
        <w:outlineLvl w:val="0"/>
        <w:rPr>
          <w:rFonts w:ascii="Arial" w:eastAsia="Times New Roman" w:hAnsi="Arial" w:cs="Arial"/>
        </w:rPr>
      </w:pPr>
    </w:p>
    <w:p w:rsidR="00A23F9D" w:rsidRDefault="008C684D" w:rsidP="00C13C03">
      <w:pPr>
        <w:tabs>
          <w:tab w:val="left" w:pos="851"/>
        </w:tabs>
        <w:spacing w:before="100" w:beforeAutospacing="1" w:after="100" w:afterAutospacing="1"/>
        <w:ind w:left="284" w:hanging="142"/>
        <w:contextualSpacing/>
        <w:jc w:val="both"/>
        <w:outlineLvl w:val="0"/>
        <w:rPr>
          <w:rFonts w:ascii="Arial" w:eastAsia="Times New Roman" w:hAnsi="Arial" w:cs="Arial"/>
        </w:rPr>
      </w:pPr>
      <w:r>
        <w:rPr>
          <w:rFonts w:ascii="Arial" w:eastAsia="Times New Roman" w:hAnsi="Arial" w:cs="Arial"/>
        </w:rPr>
        <w:t>(b)</w:t>
      </w:r>
      <w:r w:rsidR="00A23F9D" w:rsidRPr="00A23F9D">
        <w:rPr>
          <w:rFonts w:ascii="Arial" w:eastAsia="Times New Roman" w:hAnsi="Arial" w:cs="Arial"/>
        </w:rPr>
        <w:t>(</w:t>
      </w:r>
      <w:proofErr w:type="spellStart"/>
      <w:r w:rsidR="00A23F9D" w:rsidRPr="00A23F9D">
        <w:rPr>
          <w:rFonts w:ascii="Arial" w:eastAsia="Times New Roman" w:hAnsi="Arial" w:cs="Arial"/>
        </w:rPr>
        <w:t>i</w:t>
      </w:r>
      <w:proofErr w:type="spellEnd"/>
      <w:r w:rsidR="00A23F9D" w:rsidRPr="00A23F9D">
        <w:rPr>
          <w:rFonts w:ascii="Arial" w:eastAsia="Times New Roman" w:hAnsi="Arial" w:cs="Arial"/>
        </w:rPr>
        <w:t xml:space="preserve">) The CFO checks the performance bonus calculation and it is captured on the payroll and the </w:t>
      </w:r>
    </w:p>
    <w:p w:rsidR="00A23F9D" w:rsidRPr="00A23F9D" w:rsidRDefault="00A23F9D" w:rsidP="00C13C03">
      <w:pPr>
        <w:spacing w:before="100" w:beforeAutospacing="1" w:after="100" w:afterAutospacing="1"/>
        <w:ind w:left="720"/>
        <w:contextualSpacing/>
        <w:jc w:val="both"/>
        <w:outlineLvl w:val="0"/>
        <w:rPr>
          <w:rFonts w:ascii="Arial" w:eastAsia="Times New Roman" w:hAnsi="Arial" w:cs="Arial"/>
        </w:rPr>
      </w:pPr>
      <w:r w:rsidRPr="00A23F9D">
        <w:rPr>
          <w:rFonts w:ascii="Arial" w:eastAsia="Times New Roman" w:hAnsi="Arial" w:cs="Arial"/>
        </w:rPr>
        <w:t>CFO and CEO approves every pay-run before payment as the CEO is the accounting officer as per the Ports Act. This is verifiable from signed pay-run records. The pay-runs and performance system, calculations and records are subsequently audited by internal audit and external audit by the Auditor General.</w:t>
      </w:r>
    </w:p>
    <w:p w:rsidR="00A23F9D" w:rsidRPr="00A23F9D" w:rsidRDefault="00A23F9D" w:rsidP="00C13C03">
      <w:pPr>
        <w:spacing w:before="100" w:beforeAutospacing="1" w:after="100" w:afterAutospacing="1"/>
        <w:ind w:left="1440"/>
        <w:contextualSpacing/>
        <w:jc w:val="both"/>
        <w:outlineLvl w:val="0"/>
        <w:rPr>
          <w:rFonts w:ascii="Arial" w:eastAsia="Times New Roman" w:hAnsi="Arial" w:cs="Arial"/>
        </w:rPr>
      </w:pPr>
    </w:p>
    <w:p w:rsidR="008C684D" w:rsidRDefault="008C684D" w:rsidP="00C13C03">
      <w:pPr>
        <w:spacing w:before="100" w:beforeAutospacing="1" w:after="100" w:afterAutospacing="1"/>
        <w:ind w:left="426"/>
        <w:contextualSpacing/>
        <w:jc w:val="both"/>
        <w:outlineLvl w:val="0"/>
        <w:rPr>
          <w:rFonts w:ascii="Arial" w:eastAsia="Times New Roman" w:hAnsi="Arial" w:cs="Arial"/>
        </w:rPr>
      </w:pPr>
      <w:r>
        <w:rPr>
          <w:rFonts w:ascii="Arial" w:eastAsia="Times New Roman" w:hAnsi="Arial" w:cs="Arial"/>
        </w:rPr>
        <w:t xml:space="preserve">(ii) </w:t>
      </w:r>
      <w:r w:rsidR="00A23F9D" w:rsidRPr="00A23F9D">
        <w:rPr>
          <w:rFonts w:ascii="Arial" w:eastAsia="Times New Roman" w:hAnsi="Arial" w:cs="Arial"/>
        </w:rPr>
        <w:t xml:space="preserve">No internal or external auditor findings on CEO salary or bonus were incurred in each of the </w:t>
      </w:r>
      <w:r>
        <w:rPr>
          <w:rFonts w:ascii="Arial" w:eastAsia="Times New Roman" w:hAnsi="Arial" w:cs="Arial"/>
        </w:rPr>
        <w:t xml:space="preserve">  </w:t>
      </w:r>
    </w:p>
    <w:p w:rsidR="008C684D" w:rsidRDefault="00A23F9D" w:rsidP="00C13C03">
      <w:pPr>
        <w:spacing w:before="100" w:beforeAutospacing="1" w:after="100" w:afterAutospacing="1"/>
        <w:ind w:firstLine="720"/>
        <w:contextualSpacing/>
        <w:jc w:val="both"/>
        <w:outlineLvl w:val="0"/>
        <w:rPr>
          <w:rFonts w:ascii="Arial" w:eastAsia="Times New Roman" w:hAnsi="Arial" w:cs="Arial"/>
        </w:rPr>
      </w:pPr>
      <w:proofErr w:type="gramStart"/>
      <w:r w:rsidRPr="00A23F9D">
        <w:rPr>
          <w:rFonts w:ascii="Arial" w:eastAsia="Times New Roman" w:hAnsi="Arial" w:cs="Arial"/>
        </w:rPr>
        <w:t>listed</w:t>
      </w:r>
      <w:proofErr w:type="gramEnd"/>
      <w:r w:rsidRPr="00A23F9D">
        <w:rPr>
          <w:rFonts w:ascii="Arial" w:eastAsia="Times New Roman" w:hAnsi="Arial" w:cs="Arial"/>
        </w:rPr>
        <w:t xml:space="preserve"> years indicating that the specified criteria were followed in these financial years; (note </w:t>
      </w:r>
    </w:p>
    <w:p w:rsidR="00A23F9D" w:rsidRPr="00A23F9D" w:rsidRDefault="00A23F9D" w:rsidP="00C13C03">
      <w:pPr>
        <w:spacing w:before="100" w:beforeAutospacing="1" w:after="100" w:afterAutospacing="1"/>
        <w:ind w:firstLine="720"/>
        <w:contextualSpacing/>
        <w:jc w:val="both"/>
        <w:outlineLvl w:val="0"/>
        <w:rPr>
          <w:rFonts w:ascii="Arial" w:eastAsia="Times New Roman" w:hAnsi="Arial" w:cs="Arial"/>
        </w:rPr>
      </w:pPr>
      <w:proofErr w:type="gramStart"/>
      <w:r w:rsidRPr="00A23F9D">
        <w:rPr>
          <w:rFonts w:ascii="Arial" w:eastAsia="Times New Roman" w:hAnsi="Arial" w:cs="Arial"/>
        </w:rPr>
        <w:t>that</w:t>
      </w:r>
      <w:proofErr w:type="gramEnd"/>
      <w:r w:rsidRPr="00A23F9D">
        <w:rPr>
          <w:rFonts w:ascii="Arial" w:eastAsia="Times New Roman" w:hAnsi="Arial" w:cs="Arial"/>
        </w:rPr>
        <w:t xml:space="preserve"> the overall audit outcome in each year is specified in brackets.) </w:t>
      </w:r>
    </w:p>
    <w:p w:rsidR="00A23F9D" w:rsidRPr="00A23F9D" w:rsidRDefault="00A23F9D" w:rsidP="00C13C03">
      <w:pPr>
        <w:spacing w:before="100" w:beforeAutospacing="1" w:after="100" w:afterAutospacing="1"/>
        <w:ind w:left="709"/>
        <w:contextualSpacing/>
        <w:jc w:val="both"/>
        <w:outlineLvl w:val="0"/>
        <w:rPr>
          <w:rFonts w:ascii="Arial" w:eastAsia="Times New Roman" w:hAnsi="Arial" w:cs="Arial"/>
        </w:rPr>
      </w:pPr>
      <w:r w:rsidRPr="00A23F9D">
        <w:rPr>
          <w:rFonts w:ascii="Arial" w:eastAsia="Times New Roman" w:hAnsi="Arial" w:cs="Arial"/>
        </w:rPr>
        <w:t>(</w:t>
      </w:r>
      <w:proofErr w:type="gramStart"/>
      <w:r w:rsidRPr="00A23F9D">
        <w:rPr>
          <w:rFonts w:ascii="Arial" w:eastAsia="Times New Roman" w:hAnsi="Arial" w:cs="Arial"/>
        </w:rPr>
        <w:t>aa</w:t>
      </w:r>
      <w:proofErr w:type="gramEnd"/>
      <w:r w:rsidRPr="00A23F9D">
        <w:rPr>
          <w:rFonts w:ascii="Arial" w:eastAsia="Times New Roman" w:hAnsi="Arial" w:cs="Arial"/>
        </w:rPr>
        <w:t xml:space="preserve">) </w:t>
      </w:r>
      <w:r>
        <w:rPr>
          <w:rFonts w:ascii="Arial" w:eastAsia="Times New Roman" w:hAnsi="Arial" w:cs="Arial"/>
        </w:rPr>
        <w:tab/>
      </w:r>
      <w:r w:rsidRPr="00A23F9D">
        <w:rPr>
          <w:rFonts w:ascii="Arial" w:eastAsia="Times New Roman" w:hAnsi="Arial" w:cs="Arial"/>
        </w:rPr>
        <w:t xml:space="preserve">2013-14, (unqualified audit) </w:t>
      </w:r>
    </w:p>
    <w:p w:rsidR="00A23F9D" w:rsidRPr="00A23F9D" w:rsidRDefault="00A23F9D" w:rsidP="00C13C03">
      <w:pPr>
        <w:spacing w:before="100" w:beforeAutospacing="1" w:after="100" w:afterAutospacing="1"/>
        <w:ind w:left="709"/>
        <w:contextualSpacing/>
        <w:jc w:val="both"/>
        <w:outlineLvl w:val="0"/>
        <w:rPr>
          <w:rFonts w:ascii="Arial" w:eastAsia="Times New Roman" w:hAnsi="Arial" w:cs="Arial"/>
        </w:rPr>
      </w:pPr>
      <w:r w:rsidRPr="00A23F9D">
        <w:rPr>
          <w:rFonts w:ascii="Arial" w:eastAsia="Times New Roman" w:hAnsi="Arial" w:cs="Arial"/>
        </w:rPr>
        <w:t>(</w:t>
      </w:r>
      <w:proofErr w:type="gramStart"/>
      <w:r w:rsidRPr="00A23F9D">
        <w:rPr>
          <w:rFonts w:ascii="Arial" w:eastAsia="Times New Roman" w:hAnsi="Arial" w:cs="Arial"/>
        </w:rPr>
        <w:t>bb</w:t>
      </w:r>
      <w:proofErr w:type="gramEnd"/>
      <w:r w:rsidRPr="00A23F9D">
        <w:rPr>
          <w:rFonts w:ascii="Arial" w:eastAsia="Times New Roman" w:hAnsi="Arial" w:cs="Arial"/>
        </w:rPr>
        <w:t xml:space="preserve">) </w:t>
      </w:r>
      <w:r>
        <w:rPr>
          <w:rFonts w:ascii="Arial" w:eastAsia="Times New Roman" w:hAnsi="Arial" w:cs="Arial"/>
        </w:rPr>
        <w:tab/>
      </w:r>
      <w:r w:rsidRPr="00A23F9D">
        <w:rPr>
          <w:rFonts w:ascii="Arial" w:eastAsia="Times New Roman" w:hAnsi="Arial" w:cs="Arial"/>
        </w:rPr>
        <w:t>2014-15 (clean audit) and,</w:t>
      </w:r>
    </w:p>
    <w:p w:rsidR="00F75720" w:rsidRDefault="00A23F9D" w:rsidP="00C13C03">
      <w:pPr>
        <w:spacing w:before="100" w:beforeAutospacing="1" w:after="100" w:afterAutospacing="1"/>
        <w:ind w:left="851" w:hanging="142"/>
        <w:contextualSpacing/>
        <w:jc w:val="both"/>
        <w:outlineLvl w:val="0"/>
        <w:rPr>
          <w:rFonts w:ascii="Arial" w:eastAsia="Times New Roman" w:hAnsi="Arial" w:cs="Arial"/>
        </w:rPr>
      </w:pPr>
      <w:r w:rsidRPr="00A23F9D">
        <w:rPr>
          <w:rFonts w:ascii="Arial" w:eastAsia="Times New Roman" w:hAnsi="Arial" w:cs="Arial"/>
        </w:rPr>
        <w:t xml:space="preserve">(cc) </w:t>
      </w:r>
      <w:r>
        <w:rPr>
          <w:rFonts w:ascii="Arial" w:eastAsia="Times New Roman" w:hAnsi="Arial" w:cs="Arial"/>
        </w:rPr>
        <w:tab/>
      </w:r>
      <w:r w:rsidRPr="00A23F9D">
        <w:rPr>
          <w:rFonts w:ascii="Arial" w:eastAsia="Times New Roman" w:hAnsi="Arial" w:cs="Arial"/>
        </w:rPr>
        <w:t>2015-16 (clean audit)</w:t>
      </w:r>
    </w:p>
    <w:p w:rsidR="001B101B" w:rsidRDefault="001B101B" w:rsidP="00C13C03">
      <w:pPr>
        <w:spacing w:before="100" w:beforeAutospacing="1" w:after="100" w:afterAutospacing="1"/>
        <w:ind w:left="851" w:hanging="142"/>
        <w:contextualSpacing/>
        <w:jc w:val="both"/>
        <w:outlineLvl w:val="0"/>
        <w:rPr>
          <w:rFonts w:ascii="Arial" w:eastAsia="Times New Roman" w:hAnsi="Arial" w:cs="Arial"/>
        </w:rPr>
      </w:pPr>
    </w:p>
    <w:p w:rsidR="001B101B" w:rsidRDefault="001B101B" w:rsidP="00C13C03">
      <w:pPr>
        <w:spacing w:before="100" w:beforeAutospacing="1" w:after="100" w:afterAutospacing="1"/>
        <w:ind w:left="851" w:hanging="142"/>
        <w:contextualSpacing/>
        <w:jc w:val="both"/>
        <w:outlineLvl w:val="0"/>
        <w:rPr>
          <w:rFonts w:ascii="Arial" w:eastAsia="Times New Roman" w:hAnsi="Arial" w:cs="Arial"/>
        </w:rPr>
      </w:pPr>
    </w:p>
    <w:p w:rsidR="001B101B" w:rsidRDefault="001B101B" w:rsidP="00C13C03">
      <w:pPr>
        <w:spacing w:before="100" w:beforeAutospacing="1" w:after="100" w:afterAutospacing="1"/>
        <w:ind w:left="851" w:hanging="142"/>
        <w:contextualSpacing/>
        <w:jc w:val="both"/>
        <w:outlineLvl w:val="0"/>
        <w:rPr>
          <w:rFonts w:ascii="Arial" w:eastAsia="Times New Roman" w:hAnsi="Arial" w:cs="Arial"/>
        </w:rPr>
      </w:pPr>
    </w:p>
    <w:p w:rsidR="001B101B" w:rsidRDefault="001B101B" w:rsidP="00C13C03">
      <w:pPr>
        <w:spacing w:before="100" w:beforeAutospacing="1" w:after="100" w:afterAutospacing="1"/>
        <w:ind w:left="851" w:hanging="142"/>
        <w:contextualSpacing/>
        <w:jc w:val="both"/>
        <w:outlineLvl w:val="0"/>
        <w:rPr>
          <w:rFonts w:ascii="Arial" w:eastAsia="Times New Roman" w:hAnsi="Arial" w:cs="Arial"/>
        </w:rPr>
      </w:pPr>
    </w:p>
    <w:p w:rsidR="001B101B" w:rsidRDefault="001B101B" w:rsidP="00C13C03">
      <w:pPr>
        <w:spacing w:before="100" w:beforeAutospacing="1" w:after="100" w:afterAutospacing="1"/>
        <w:ind w:left="851" w:hanging="142"/>
        <w:contextualSpacing/>
        <w:jc w:val="both"/>
        <w:outlineLvl w:val="0"/>
        <w:rPr>
          <w:rFonts w:ascii="Arial" w:eastAsia="Times New Roman" w:hAnsi="Arial" w:cs="Arial"/>
        </w:rPr>
      </w:pPr>
    </w:p>
    <w:p w:rsidR="001B101B" w:rsidRPr="00481419" w:rsidRDefault="001B101B" w:rsidP="00C13C03">
      <w:pPr>
        <w:spacing w:before="100" w:beforeAutospacing="1" w:after="100" w:afterAutospacing="1"/>
        <w:ind w:left="851" w:hanging="142"/>
        <w:contextualSpacing/>
        <w:jc w:val="both"/>
        <w:outlineLvl w:val="0"/>
        <w:rPr>
          <w:rFonts w:ascii="Arial" w:eastAsia="Times New Roman" w:hAnsi="Arial" w:cs="Arial"/>
        </w:rPr>
      </w:pPr>
    </w:p>
    <w:p w:rsidR="00481419" w:rsidRPr="00481419" w:rsidRDefault="00481419" w:rsidP="00C13C03">
      <w:pPr>
        <w:pStyle w:val="ListParagraph"/>
        <w:spacing w:before="100" w:beforeAutospacing="1" w:after="100" w:afterAutospacing="1"/>
        <w:ind w:left="0"/>
        <w:jc w:val="both"/>
        <w:outlineLvl w:val="0"/>
        <w:rPr>
          <w:rFonts w:ascii="Arial" w:eastAsia="Times New Roman" w:hAnsi="Arial" w:cs="Arial"/>
          <w:b/>
        </w:rPr>
      </w:pPr>
      <w:r w:rsidRPr="00481419">
        <w:rPr>
          <w:rFonts w:ascii="Arial" w:eastAsia="Times New Roman" w:hAnsi="Arial" w:cs="Arial"/>
          <w:b/>
          <w:sz w:val="28"/>
          <w:szCs w:val="28"/>
        </w:rPr>
        <w:t>Airport</w:t>
      </w:r>
      <w:r>
        <w:rPr>
          <w:rFonts w:ascii="Arial" w:eastAsia="Times New Roman" w:hAnsi="Arial" w:cs="Arial"/>
          <w:b/>
          <w:sz w:val="28"/>
          <w:szCs w:val="28"/>
        </w:rPr>
        <w:t>s</w:t>
      </w:r>
      <w:r w:rsidRPr="00481419">
        <w:rPr>
          <w:rFonts w:ascii="Arial" w:eastAsia="Times New Roman" w:hAnsi="Arial" w:cs="Arial"/>
          <w:b/>
          <w:sz w:val="28"/>
          <w:szCs w:val="28"/>
        </w:rPr>
        <w:t xml:space="preserve"> Company South Africa (ACSA)</w:t>
      </w:r>
      <w:r w:rsidRPr="00481419">
        <w:rPr>
          <w:rFonts w:ascii="Arial" w:eastAsia="Times New Roman" w:hAnsi="Arial" w:cs="Arial"/>
          <w:b/>
        </w:rPr>
        <w:tab/>
      </w:r>
      <w:r w:rsidRPr="00481419">
        <w:rPr>
          <w:rFonts w:ascii="Arial" w:eastAsia="Times New Roman" w:hAnsi="Arial" w:cs="Arial"/>
          <w:b/>
        </w:rPr>
        <w:tab/>
      </w:r>
      <w:r w:rsidRPr="00481419">
        <w:rPr>
          <w:rFonts w:ascii="Arial" w:eastAsia="Times New Roman" w:hAnsi="Arial" w:cs="Arial"/>
          <w:b/>
        </w:rPr>
        <w:tab/>
      </w:r>
      <w:r w:rsidRPr="00481419">
        <w:rPr>
          <w:rFonts w:ascii="Arial" w:eastAsia="Times New Roman" w:hAnsi="Arial" w:cs="Arial"/>
          <w:b/>
        </w:rPr>
        <w:tab/>
      </w:r>
      <w:r w:rsidRPr="00481419">
        <w:rPr>
          <w:rFonts w:ascii="Arial" w:eastAsia="Times New Roman" w:hAnsi="Arial" w:cs="Arial"/>
          <w:b/>
        </w:rPr>
        <w:tab/>
      </w:r>
      <w:r w:rsidRPr="00481419">
        <w:rPr>
          <w:rFonts w:ascii="Arial" w:eastAsia="Times New Roman" w:hAnsi="Arial" w:cs="Arial"/>
          <w:b/>
        </w:rPr>
        <w:tab/>
      </w:r>
      <w:r w:rsidRPr="00481419">
        <w:rPr>
          <w:rFonts w:ascii="Arial" w:eastAsia="Times New Roman" w:hAnsi="Arial" w:cs="Arial"/>
          <w:b/>
        </w:rPr>
        <w:tab/>
      </w:r>
    </w:p>
    <w:p w:rsidR="00470409" w:rsidRPr="00470409" w:rsidRDefault="008764A7" w:rsidP="00C13C03">
      <w:pPr>
        <w:spacing w:before="100" w:beforeAutospacing="1" w:after="100" w:afterAutospacing="1"/>
        <w:ind w:left="720" w:hanging="720"/>
        <w:jc w:val="both"/>
        <w:rPr>
          <w:rFonts w:ascii="Arial" w:eastAsia="Times New Roman" w:hAnsi="Arial" w:cs="Arial"/>
        </w:rPr>
      </w:pPr>
      <w:r>
        <w:rPr>
          <w:rFonts w:ascii="Arial" w:eastAsia="Times New Roman" w:hAnsi="Arial" w:cs="Arial"/>
        </w:rPr>
        <w:t>(1)</w:t>
      </w:r>
      <w:r w:rsidR="00470409" w:rsidRPr="00470409">
        <w:rPr>
          <w:rFonts w:ascii="Arial" w:eastAsia="Times New Roman" w:hAnsi="Arial" w:cs="Arial"/>
        </w:rPr>
        <w:t>(a)</w:t>
      </w:r>
      <w:r>
        <w:rPr>
          <w:rFonts w:ascii="Arial" w:eastAsia="Times New Roman" w:hAnsi="Arial" w:cs="Arial"/>
        </w:rPr>
        <w:t xml:space="preserve"> </w:t>
      </w:r>
      <w:proofErr w:type="gramStart"/>
      <w:r w:rsidR="00470409" w:rsidRPr="00470409">
        <w:rPr>
          <w:rFonts w:ascii="Arial" w:eastAsia="Times New Roman" w:hAnsi="Arial" w:cs="Arial"/>
        </w:rPr>
        <w:t>criteria</w:t>
      </w:r>
      <w:proofErr w:type="gramEnd"/>
      <w:r w:rsidR="00470409" w:rsidRPr="00470409">
        <w:rPr>
          <w:rFonts w:ascii="Arial" w:eastAsia="Times New Roman" w:hAnsi="Arial" w:cs="Arial"/>
        </w:rPr>
        <w:t xml:space="preserve"> were used to approve </w:t>
      </w:r>
    </w:p>
    <w:p w:rsidR="00470409" w:rsidRPr="00470409" w:rsidRDefault="00470409" w:rsidP="00C13C03">
      <w:pPr>
        <w:spacing w:before="100" w:beforeAutospacing="1" w:after="100" w:afterAutospacing="1"/>
        <w:ind w:left="567"/>
        <w:jc w:val="both"/>
        <w:rPr>
          <w:rFonts w:ascii="Arial" w:eastAsia="Times New Roman" w:hAnsi="Arial" w:cs="Arial"/>
          <w:b/>
        </w:rPr>
      </w:pPr>
      <w:r w:rsidRPr="00470409">
        <w:rPr>
          <w:rFonts w:ascii="Arial" w:eastAsia="Times New Roman" w:hAnsi="Arial" w:cs="Arial"/>
          <w:b/>
        </w:rPr>
        <w:t>(</w:t>
      </w:r>
      <w:proofErr w:type="spellStart"/>
      <w:r w:rsidRPr="00470409">
        <w:rPr>
          <w:rFonts w:ascii="Arial" w:eastAsia="Times New Roman" w:hAnsi="Arial" w:cs="Arial"/>
          <w:b/>
        </w:rPr>
        <w:t>i</w:t>
      </w:r>
      <w:proofErr w:type="spellEnd"/>
      <w:r w:rsidRPr="00470409">
        <w:rPr>
          <w:rFonts w:ascii="Arial" w:eastAsia="Times New Roman" w:hAnsi="Arial" w:cs="Arial"/>
          <w:b/>
        </w:rPr>
        <w:t xml:space="preserve">) </w:t>
      </w:r>
      <w:proofErr w:type="gramStart"/>
      <w:r w:rsidRPr="00470409">
        <w:rPr>
          <w:rFonts w:ascii="Arial" w:eastAsia="Times New Roman" w:hAnsi="Arial" w:cs="Arial"/>
          <w:b/>
        </w:rPr>
        <w:t>salaries</w:t>
      </w:r>
      <w:proofErr w:type="gramEnd"/>
      <w:r w:rsidRPr="00470409">
        <w:rPr>
          <w:rFonts w:ascii="Arial" w:eastAsia="Times New Roman" w:hAnsi="Arial" w:cs="Arial"/>
          <w:b/>
        </w:rPr>
        <w:t xml:space="preserve"> and </w:t>
      </w:r>
    </w:p>
    <w:p w:rsidR="00470409" w:rsidRDefault="00470409" w:rsidP="00C13C03">
      <w:pPr>
        <w:pStyle w:val="ListParagraph"/>
        <w:numPr>
          <w:ilvl w:val="0"/>
          <w:numId w:val="31"/>
        </w:numPr>
        <w:spacing w:before="100" w:beforeAutospacing="1" w:after="100" w:afterAutospacing="1"/>
        <w:ind w:left="1170" w:hanging="180"/>
        <w:jc w:val="both"/>
        <w:rPr>
          <w:rFonts w:ascii="Arial" w:eastAsia="Times New Roman" w:hAnsi="Arial" w:cs="Arial"/>
        </w:rPr>
      </w:pPr>
      <w:r w:rsidRPr="00470409">
        <w:rPr>
          <w:rFonts w:ascii="Arial" w:eastAsia="Times New Roman" w:hAnsi="Arial" w:cs="Arial"/>
        </w:rPr>
        <w:t xml:space="preserve">Projected inflation i.e. based on CPI as determined by stats SA (CPI refers to the Annual Percentage Change in the Consumer Price Index excluding interest rates on mortgage bonds); </w:t>
      </w:r>
    </w:p>
    <w:p w:rsidR="00470409" w:rsidRPr="00470409" w:rsidRDefault="00470409" w:rsidP="00C13C03">
      <w:pPr>
        <w:pStyle w:val="ListParagraph"/>
        <w:spacing w:before="100" w:beforeAutospacing="1" w:after="100" w:afterAutospacing="1"/>
        <w:ind w:left="1166"/>
        <w:jc w:val="both"/>
        <w:rPr>
          <w:rFonts w:ascii="Arial" w:eastAsia="Times New Roman" w:hAnsi="Arial" w:cs="Arial"/>
        </w:rPr>
      </w:pPr>
    </w:p>
    <w:p w:rsidR="00470409" w:rsidRDefault="00470409" w:rsidP="00C13C03">
      <w:pPr>
        <w:pStyle w:val="ListParagraph"/>
        <w:numPr>
          <w:ilvl w:val="0"/>
          <w:numId w:val="31"/>
        </w:numPr>
        <w:spacing w:before="100" w:beforeAutospacing="1" w:after="100" w:afterAutospacing="1"/>
        <w:ind w:left="1170" w:hanging="180"/>
        <w:jc w:val="both"/>
        <w:rPr>
          <w:rFonts w:ascii="Arial" w:eastAsia="Times New Roman" w:hAnsi="Arial" w:cs="Arial"/>
        </w:rPr>
      </w:pPr>
      <w:r w:rsidRPr="00470409">
        <w:rPr>
          <w:rFonts w:ascii="Arial" w:eastAsia="Times New Roman" w:hAnsi="Arial" w:cs="Arial"/>
        </w:rPr>
        <w:t xml:space="preserve">External remuneration market analysis (Executive Remuneration Survey and Comparison Ratio Report); </w:t>
      </w:r>
    </w:p>
    <w:p w:rsidR="00470409" w:rsidRPr="00470409" w:rsidRDefault="00470409" w:rsidP="00C13C03">
      <w:pPr>
        <w:pStyle w:val="ListParagraph"/>
        <w:spacing w:before="100" w:beforeAutospacing="1" w:after="100" w:afterAutospacing="1"/>
        <w:ind w:left="1166"/>
        <w:jc w:val="both"/>
        <w:rPr>
          <w:rFonts w:ascii="Arial" w:eastAsia="Times New Roman" w:hAnsi="Arial" w:cs="Arial"/>
        </w:rPr>
      </w:pPr>
    </w:p>
    <w:p w:rsidR="00470409" w:rsidRDefault="00470409" w:rsidP="00C13C03">
      <w:pPr>
        <w:pStyle w:val="ListParagraph"/>
        <w:numPr>
          <w:ilvl w:val="0"/>
          <w:numId w:val="31"/>
        </w:numPr>
        <w:spacing w:before="100" w:beforeAutospacing="1" w:after="100" w:afterAutospacing="1"/>
        <w:ind w:left="1170" w:hanging="180"/>
        <w:jc w:val="both"/>
        <w:rPr>
          <w:rFonts w:ascii="Arial" w:eastAsia="Times New Roman" w:hAnsi="Arial" w:cs="Arial"/>
        </w:rPr>
      </w:pPr>
      <w:r w:rsidRPr="00470409">
        <w:rPr>
          <w:rFonts w:ascii="Arial" w:eastAsia="Times New Roman" w:hAnsi="Arial" w:cs="Arial"/>
        </w:rPr>
        <w:t>Supporting variables such as capability and performance; and</w:t>
      </w:r>
    </w:p>
    <w:p w:rsidR="00470409" w:rsidRPr="00470409" w:rsidRDefault="00470409" w:rsidP="00C13C03">
      <w:pPr>
        <w:pStyle w:val="ListParagraph"/>
        <w:rPr>
          <w:rFonts w:ascii="Arial" w:eastAsia="Times New Roman" w:hAnsi="Arial" w:cs="Arial"/>
        </w:rPr>
      </w:pPr>
    </w:p>
    <w:p w:rsidR="00470409" w:rsidRPr="00470409" w:rsidRDefault="00470409" w:rsidP="00C13C03">
      <w:pPr>
        <w:pStyle w:val="ListParagraph"/>
        <w:numPr>
          <w:ilvl w:val="0"/>
          <w:numId w:val="31"/>
        </w:numPr>
        <w:spacing w:before="100" w:beforeAutospacing="1" w:after="100" w:afterAutospacing="1"/>
        <w:ind w:left="1170" w:hanging="180"/>
        <w:jc w:val="both"/>
        <w:rPr>
          <w:rFonts w:ascii="Arial" w:eastAsia="Times New Roman" w:hAnsi="Arial" w:cs="Arial"/>
        </w:rPr>
      </w:pPr>
      <w:r w:rsidRPr="00470409">
        <w:rPr>
          <w:rFonts w:ascii="Arial" w:eastAsia="Times New Roman" w:hAnsi="Arial" w:cs="Arial"/>
        </w:rPr>
        <w:t>Company financial affordability.</w:t>
      </w:r>
    </w:p>
    <w:p w:rsidR="00470409" w:rsidRPr="00470409" w:rsidRDefault="00470409" w:rsidP="00C13C03">
      <w:pPr>
        <w:tabs>
          <w:tab w:val="left" w:pos="993"/>
        </w:tabs>
        <w:spacing w:before="100" w:beforeAutospacing="1" w:after="100" w:afterAutospacing="1"/>
        <w:ind w:left="567"/>
        <w:jc w:val="both"/>
        <w:rPr>
          <w:rFonts w:ascii="Arial" w:eastAsia="Times New Roman" w:hAnsi="Arial" w:cs="Arial"/>
          <w:b/>
        </w:rPr>
      </w:pPr>
      <w:r w:rsidRPr="00470409">
        <w:rPr>
          <w:rFonts w:ascii="Arial" w:eastAsia="Times New Roman" w:hAnsi="Arial" w:cs="Arial"/>
          <w:b/>
        </w:rPr>
        <w:t xml:space="preserve">(ii) </w:t>
      </w:r>
      <w:proofErr w:type="gramStart"/>
      <w:r w:rsidRPr="00470409">
        <w:rPr>
          <w:rFonts w:ascii="Arial" w:eastAsia="Times New Roman" w:hAnsi="Arial" w:cs="Arial"/>
          <w:b/>
        </w:rPr>
        <w:t>bonuses</w:t>
      </w:r>
      <w:proofErr w:type="gramEnd"/>
      <w:r w:rsidRPr="00470409">
        <w:rPr>
          <w:rFonts w:ascii="Arial" w:eastAsia="Times New Roman" w:hAnsi="Arial" w:cs="Arial"/>
          <w:b/>
        </w:rPr>
        <w:t xml:space="preserve">, </w:t>
      </w:r>
    </w:p>
    <w:p w:rsidR="00470409" w:rsidRDefault="00470409" w:rsidP="00C13C03">
      <w:pPr>
        <w:pStyle w:val="ListParagraph"/>
        <w:numPr>
          <w:ilvl w:val="0"/>
          <w:numId w:val="31"/>
        </w:numPr>
        <w:spacing w:before="100" w:beforeAutospacing="1" w:after="100" w:afterAutospacing="1"/>
        <w:ind w:left="1080" w:hanging="180"/>
        <w:jc w:val="both"/>
        <w:rPr>
          <w:rFonts w:ascii="Arial" w:eastAsia="Times New Roman" w:hAnsi="Arial" w:cs="Arial"/>
        </w:rPr>
      </w:pPr>
      <w:r w:rsidRPr="00470409">
        <w:rPr>
          <w:rFonts w:ascii="Arial" w:eastAsia="Times New Roman" w:hAnsi="Arial" w:cs="Arial"/>
        </w:rPr>
        <w:t>The incentive remuneration policy and scheme rules of the company, a matter falling inside the discretion of the Board of Directors.’ - The CEO performance contract and assessment rating as concluded by relevant members of the Board of Directors;</w:t>
      </w:r>
    </w:p>
    <w:p w:rsidR="00470409" w:rsidRDefault="00470409" w:rsidP="00C13C03">
      <w:pPr>
        <w:pStyle w:val="ListParagraph"/>
        <w:spacing w:before="100" w:beforeAutospacing="1" w:after="100" w:afterAutospacing="1"/>
        <w:ind w:left="1080"/>
        <w:jc w:val="both"/>
        <w:rPr>
          <w:rFonts w:ascii="Arial" w:eastAsia="Times New Roman" w:hAnsi="Arial" w:cs="Arial"/>
        </w:rPr>
      </w:pPr>
    </w:p>
    <w:p w:rsidR="00470409" w:rsidRDefault="00470409" w:rsidP="00C13C03">
      <w:pPr>
        <w:pStyle w:val="ListParagraph"/>
        <w:numPr>
          <w:ilvl w:val="0"/>
          <w:numId w:val="31"/>
        </w:numPr>
        <w:spacing w:before="100" w:beforeAutospacing="1" w:after="100" w:afterAutospacing="1"/>
        <w:ind w:left="1080" w:hanging="180"/>
        <w:jc w:val="both"/>
        <w:rPr>
          <w:rFonts w:ascii="Arial" w:eastAsia="Times New Roman" w:hAnsi="Arial" w:cs="Arial"/>
        </w:rPr>
      </w:pPr>
      <w:r w:rsidRPr="00470409">
        <w:rPr>
          <w:rFonts w:ascii="Arial" w:eastAsia="Times New Roman" w:hAnsi="Arial" w:cs="Arial"/>
        </w:rPr>
        <w:t xml:space="preserve">The Company’s key performance framework score card approved by the Board of Directors; </w:t>
      </w:r>
    </w:p>
    <w:p w:rsidR="00470409" w:rsidRDefault="00470409" w:rsidP="00C13C03">
      <w:pPr>
        <w:pStyle w:val="ListParagraph"/>
        <w:spacing w:before="100" w:beforeAutospacing="1" w:after="100" w:afterAutospacing="1"/>
        <w:ind w:left="1080"/>
        <w:jc w:val="both"/>
        <w:rPr>
          <w:rFonts w:ascii="Arial" w:eastAsia="Times New Roman" w:hAnsi="Arial" w:cs="Arial"/>
        </w:rPr>
      </w:pPr>
    </w:p>
    <w:p w:rsidR="00470409" w:rsidRDefault="00470409" w:rsidP="00C13C03">
      <w:pPr>
        <w:pStyle w:val="ListParagraph"/>
        <w:numPr>
          <w:ilvl w:val="0"/>
          <w:numId w:val="31"/>
        </w:numPr>
        <w:spacing w:before="100" w:beforeAutospacing="1" w:after="100" w:afterAutospacing="1"/>
        <w:ind w:left="1080" w:hanging="180"/>
        <w:jc w:val="both"/>
        <w:rPr>
          <w:rFonts w:ascii="Arial" w:eastAsia="Times New Roman" w:hAnsi="Arial" w:cs="Arial"/>
        </w:rPr>
      </w:pPr>
      <w:r w:rsidRPr="00470409">
        <w:rPr>
          <w:rFonts w:ascii="Arial" w:eastAsia="Times New Roman" w:hAnsi="Arial" w:cs="Arial"/>
        </w:rPr>
        <w:t xml:space="preserve">The On-target bonus percentage which is 50% of the CEO’s annual salary. </w:t>
      </w:r>
    </w:p>
    <w:p w:rsidR="00470409" w:rsidRPr="00470409" w:rsidRDefault="00470409" w:rsidP="00C13C03">
      <w:pPr>
        <w:tabs>
          <w:tab w:val="left" w:pos="851"/>
        </w:tabs>
        <w:spacing w:before="100" w:beforeAutospacing="1" w:after="100" w:afterAutospacing="1"/>
        <w:ind w:left="360"/>
        <w:jc w:val="both"/>
        <w:rPr>
          <w:rFonts w:ascii="Arial" w:eastAsia="Times New Roman" w:hAnsi="Arial" w:cs="Arial"/>
        </w:rPr>
      </w:pPr>
      <w:r w:rsidRPr="00470409">
        <w:rPr>
          <w:rFonts w:ascii="Arial" w:eastAsia="Times New Roman" w:hAnsi="Arial" w:cs="Arial"/>
        </w:rPr>
        <w:t xml:space="preserve"> </w:t>
      </w:r>
      <w:r>
        <w:rPr>
          <w:rFonts w:ascii="Arial" w:eastAsia="Times New Roman" w:hAnsi="Arial" w:cs="Arial"/>
        </w:rPr>
        <w:t>(b)</w:t>
      </w:r>
      <w:r>
        <w:rPr>
          <w:rFonts w:ascii="Arial" w:eastAsia="Times New Roman" w:hAnsi="Arial" w:cs="Arial"/>
        </w:rPr>
        <w:tab/>
      </w:r>
      <w:proofErr w:type="gramStart"/>
      <w:r w:rsidR="00AA14CE">
        <w:rPr>
          <w:rFonts w:ascii="Arial" w:eastAsia="Times New Roman" w:hAnsi="Arial" w:cs="Arial"/>
        </w:rPr>
        <w:t>procedures</w:t>
      </w:r>
      <w:proofErr w:type="gramEnd"/>
      <w:r w:rsidRPr="00470409">
        <w:rPr>
          <w:rFonts w:ascii="Arial" w:eastAsia="Times New Roman" w:hAnsi="Arial" w:cs="Arial"/>
        </w:rPr>
        <w:t xml:space="preserve"> exist to verify that the specified criteria were </w:t>
      </w:r>
    </w:p>
    <w:p w:rsidR="00470409" w:rsidRPr="00470409" w:rsidRDefault="00470409" w:rsidP="00C13C03">
      <w:pPr>
        <w:spacing w:before="100" w:beforeAutospacing="1" w:after="100" w:afterAutospacing="1"/>
        <w:ind w:left="851"/>
        <w:jc w:val="both"/>
        <w:rPr>
          <w:rFonts w:ascii="Arial" w:eastAsia="Times New Roman" w:hAnsi="Arial" w:cs="Arial"/>
          <w:b/>
        </w:rPr>
      </w:pPr>
      <w:r w:rsidRPr="00470409">
        <w:rPr>
          <w:rFonts w:ascii="Arial" w:eastAsia="Times New Roman" w:hAnsi="Arial" w:cs="Arial"/>
          <w:b/>
        </w:rPr>
        <w:t>(</w:t>
      </w:r>
      <w:proofErr w:type="spellStart"/>
      <w:r w:rsidRPr="00470409">
        <w:rPr>
          <w:rFonts w:ascii="Arial" w:eastAsia="Times New Roman" w:hAnsi="Arial" w:cs="Arial"/>
          <w:b/>
        </w:rPr>
        <w:t>i</w:t>
      </w:r>
      <w:proofErr w:type="spellEnd"/>
      <w:r w:rsidRPr="00470409">
        <w:rPr>
          <w:rFonts w:ascii="Arial" w:eastAsia="Times New Roman" w:hAnsi="Arial" w:cs="Arial"/>
          <w:b/>
        </w:rPr>
        <w:t xml:space="preserve">) </w:t>
      </w:r>
      <w:proofErr w:type="gramStart"/>
      <w:r w:rsidRPr="00470409">
        <w:rPr>
          <w:rFonts w:ascii="Arial" w:eastAsia="Times New Roman" w:hAnsi="Arial" w:cs="Arial"/>
          <w:b/>
        </w:rPr>
        <w:t>used</w:t>
      </w:r>
      <w:proofErr w:type="gramEnd"/>
      <w:r w:rsidRPr="00470409">
        <w:rPr>
          <w:rFonts w:ascii="Arial" w:eastAsia="Times New Roman" w:hAnsi="Arial" w:cs="Arial"/>
          <w:b/>
        </w:rPr>
        <w:t xml:space="preserve"> and (ii) followed in the (aa) 2013-14, (bb) 2014-15 and (cc) 2015-16 financial years;</w:t>
      </w:r>
    </w:p>
    <w:p w:rsidR="00470409" w:rsidRDefault="00470409" w:rsidP="00C13C03">
      <w:pPr>
        <w:pStyle w:val="ListParagraph"/>
        <w:numPr>
          <w:ilvl w:val="0"/>
          <w:numId w:val="31"/>
        </w:numPr>
        <w:spacing w:before="100" w:beforeAutospacing="1" w:after="100" w:afterAutospacing="1"/>
        <w:ind w:left="1080" w:hanging="180"/>
        <w:jc w:val="both"/>
        <w:rPr>
          <w:rFonts w:ascii="Arial" w:eastAsia="Times New Roman" w:hAnsi="Arial" w:cs="Arial"/>
        </w:rPr>
      </w:pPr>
      <w:r w:rsidRPr="00470409">
        <w:rPr>
          <w:rFonts w:ascii="Arial" w:eastAsia="Times New Roman" w:hAnsi="Arial" w:cs="Arial"/>
        </w:rPr>
        <w:t xml:space="preserve">An internal audit is conducted on an annual basis prior to the payment of incentive remuneration to ensure compliance with company policy and scheme rules; </w:t>
      </w:r>
    </w:p>
    <w:p w:rsidR="00470409" w:rsidRPr="00470409" w:rsidRDefault="00470409" w:rsidP="00C13C03">
      <w:pPr>
        <w:pStyle w:val="ListParagraph"/>
        <w:spacing w:before="100" w:beforeAutospacing="1" w:after="100" w:afterAutospacing="1"/>
        <w:ind w:left="1260"/>
        <w:jc w:val="both"/>
        <w:rPr>
          <w:rFonts w:ascii="Arial" w:eastAsia="Times New Roman" w:hAnsi="Arial" w:cs="Arial"/>
        </w:rPr>
      </w:pPr>
    </w:p>
    <w:p w:rsidR="00F24E26" w:rsidRDefault="00470409" w:rsidP="00C13C03">
      <w:pPr>
        <w:pStyle w:val="ListParagraph"/>
        <w:numPr>
          <w:ilvl w:val="0"/>
          <w:numId w:val="31"/>
        </w:numPr>
        <w:spacing w:before="100" w:beforeAutospacing="1" w:after="100" w:afterAutospacing="1"/>
        <w:ind w:left="1080" w:hanging="180"/>
        <w:jc w:val="both"/>
        <w:rPr>
          <w:rFonts w:ascii="Arial" w:eastAsia="Times New Roman" w:hAnsi="Arial" w:cs="Arial"/>
        </w:rPr>
      </w:pPr>
      <w:r w:rsidRPr="00470409">
        <w:rPr>
          <w:rFonts w:ascii="Arial" w:eastAsia="Times New Roman" w:hAnsi="Arial" w:cs="Arial"/>
        </w:rPr>
        <w:t>The remuneration increase and bonus payment schedule is signed-off by relevant authorized company officials</w:t>
      </w:r>
    </w:p>
    <w:p w:rsidR="001B101B" w:rsidRPr="001B101B" w:rsidRDefault="001B101B" w:rsidP="001B101B">
      <w:pPr>
        <w:pStyle w:val="ListParagraph"/>
        <w:rPr>
          <w:rFonts w:ascii="Arial" w:eastAsia="Times New Roman" w:hAnsi="Arial" w:cs="Arial"/>
        </w:rPr>
      </w:pPr>
    </w:p>
    <w:p w:rsidR="00F75720" w:rsidRPr="00F24E26" w:rsidRDefault="00F24E26" w:rsidP="00C13C03">
      <w:pPr>
        <w:pStyle w:val="ListParagraph"/>
        <w:spacing w:before="100" w:beforeAutospacing="1" w:after="100" w:afterAutospacing="1"/>
        <w:ind w:left="0"/>
        <w:jc w:val="both"/>
        <w:outlineLvl w:val="0"/>
        <w:rPr>
          <w:rFonts w:ascii="Arial" w:eastAsia="Times New Roman" w:hAnsi="Arial" w:cs="Arial"/>
          <w:b/>
          <w:sz w:val="28"/>
          <w:szCs w:val="28"/>
        </w:rPr>
      </w:pPr>
      <w:r w:rsidRPr="00F24E26">
        <w:rPr>
          <w:rFonts w:ascii="Arial" w:eastAsia="Times New Roman" w:hAnsi="Arial" w:cs="Arial"/>
          <w:b/>
          <w:sz w:val="28"/>
          <w:szCs w:val="28"/>
        </w:rPr>
        <w:t>Air Transport Navigation Systems</w:t>
      </w:r>
      <w:r>
        <w:rPr>
          <w:rFonts w:ascii="Arial" w:eastAsia="Times New Roman" w:hAnsi="Arial" w:cs="Arial"/>
          <w:b/>
          <w:sz w:val="28"/>
          <w:szCs w:val="28"/>
        </w:rPr>
        <w:t xml:space="preserve"> (ATNS)</w:t>
      </w:r>
    </w:p>
    <w:p w:rsidR="00F24E26" w:rsidRPr="00F24E26" w:rsidRDefault="00C13C03" w:rsidP="00C13C03">
      <w:pPr>
        <w:spacing w:before="100" w:beforeAutospacing="1" w:after="100" w:afterAutospacing="1"/>
        <w:ind w:left="450" w:hanging="450"/>
        <w:contextualSpacing/>
        <w:jc w:val="both"/>
        <w:outlineLvl w:val="0"/>
        <w:rPr>
          <w:rFonts w:ascii="Arial" w:hAnsi="Arial" w:cs="Arial"/>
        </w:rPr>
      </w:pPr>
      <w:r>
        <w:rPr>
          <w:rFonts w:ascii="Arial" w:hAnsi="Arial" w:cs="Arial"/>
        </w:rPr>
        <w:t xml:space="preserve">1(a) </w:t>
      </w:r>
      <w:r w:rsidR="00F24E26" w:rsidRPr="00F24E26">
        <w:rPr>
          <w:rFonts w:ascii="Arial" w:hAnsi="Arial" w:cs="Arial"/>
        </w:rPr>
        <w:t xml:space="preserve">The criteria within the Company’s Performance Management and Short Term Incentive Policies </w:t>
      </w:r>
      <w:proofErr w:type="gramStart"/>
      <w:r w:rsidR="00F24E26" w:rsidRPr="00F24E26">
        <w:rPr>
          <w:rFonts w:ascii="Arial" w:hAnsi="Arial" w:cs="Arial"/>
        </w:rPr>
        <w:t xml:space="preserve">were </w:t>
      </w:r>
      <w:r>
        <w:rPr>
          <w:rFonts w:ascii="Arial" w:hAnsi="Arial" w:cs="Arial"/>
        </w:rPr>
        <w:t xml:space="preserve"> </w:t>
      </w:r>
      <w:r w:rsidR="00F24E26" w:rsidRPr="00F24E26">
        <w:rPr>
          <w:rFonts w:ascii="Arial" w:hAnsi="Arial" w:cs="Arial"/>
        </w:rPr>
        <w:t>used</w:t>
      </w:r>
      <w:proofErr w:type="gramEnd"/>
      <w:r w:rsidR="00F24E26" w:rsidRPr="00F24E26">
        <w:rPr>
          <w:rFonts w:ascii="Arial" w:hAnsi="Arial" w:cs="Arial"/>
        </w:rPr>
        <w:t xml:space="preserve"> to determine the eligible rate.</w:t>
      </w:r>
    </w:p>
    <w:p w:rsidR="00F24E26" w:rsidRDefault="00F24E26" w:rsidP="00C13C03">
      <w:pPr>
        <w:pStyle w:val="ListParagraph"/>
        <w:spacing w:before="100" w:beforeAutospacing="1" w:after="100" w:afterAutospacing="1"/>
        <w:ind w:left="567"/>
        <w:jc w:val="both"/>
        <w:outlineLvl w:val="0"/>
        <w:rPr>
          <w:rFonts w:ascii="Arial" w:hAnsi="Arial" w:cs="Arial"/>
        </w:rPr>
      </w:pPr>
      <w:r w:rsidRPr="00F24E26">
        <w:rPr>
          <w:rFonts w:ascii="Arial" w:hAnsi="Arial" w:cs="Arial"/>
        </w:rPr>
        <w:t>The application of the criteria is audited by an External Auditing Company, every financial year.</w:t>
      </w:r>
    </w:p>
    <w:p w:rsidR="00037330" w:rsidRDefault="00037330"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1B101B" w:rsidRDefault="001B101B" w:rsidP="00C13C03">
      <w:pPr>
        <w:pStyle w:val="ListParagraph"/>
        <w:spacing w:before="100" w:beforeAutospacing="1" w:after="100" w:afterAutospacing="1"/>
        <w:ind w:left="900"/>
        <w:jc w:val="both"/>
        <w:outlineLvl w:val="0"/>
        <w:rPr>
          <w:rFonts w:ascii="Arial" w:hAnsi="Arial" w:cs="Arial"/>
        </w:rPr>
      </w:pPr>
    </w:p>
    <w:p w:rsidR="00037330" w:rsidRDefault="00037330" w:rsidP="00C13C03">
      <w:pPr>
        <w:pStyle w:val="ListParagraph"/>
        <w:spacing w:before="100" w:beforeAutospacing="1" w:after="100" w:afterAutospacing="1"/>
        <w:ind w:left="0"/>
        <w:outlineLvl w:val="0"/>
        <w:rPr>
          <w:rFonts w:ascii="Arial" w:hAnsi="Arial" w:cs="Arial"/>
          <w:b/>
          <w:sz w:val="28"/>
          <w:szCs w:val="28"/>
        </w:rPr>
      </w:pPr>
      <w:r w:rsidRPr="00037330">
        <w:rPr>
          <w:rFonts w:ascii="Arial" w:hAnsi="Arial" w:cs="Arial"/>
          <w:b/>
          <w:sz w:val="28"/>
          <w:szCs w:val="28"/>
        </w:rPr>
        <w:t>S</w:t>
      </w:r>
      <w:r w:rsidR="00AF4989">
        <w:rPr>
          <w:rFonts w:ascii="Arial" w:hAnsi="Arial" w:cs="Arial"/>
          <w:b/>
          <w:sz w:val="28"/>
          <w:szCs w:val="28"/>
        </w:rPr>
        <w:t xml:space="preserve">outh </w:t>
      </w:r>
      <w:r w:rsidRPr="00037330">
        <w:rPr>
          <w:rFonts w:ascii="Arial" w:hAnsi="Arial" w:cs="Arial"/>
          <w:b/>
          <w:sz w:val="28"/>
          <w:szCs w:val="28"/>
        </w:rPr>
        <w:t>A</w:t>
      </w:r>
      <w:r w:rsidR="00AF4989">
        <w:rPr>
          <w:rFonts w:ascii="Arial" w:hAnsi="Arial" w:cs="Arial"/>
          <w:b/>
          <w:sz w:val="28"/>
          <w:szCs w:val="28"/>
        </w:rPr>
        <w:t xml:space="preserve">frican </w:t>
      </w:r>
      <w:r w:rsidRPr="00037330">
        <w:rPr>
          <w:rFonts w:ascii="Arial" w:hAnsi="Arial" w:cs="Arial"/>
          <w:b/>
          <w:sz w:val="28"/>
          <w:szCs w:val="28"/>
        </w:rPr>
        <w:t>N</w:t>
      </w:r>
      <w:r w:rsidR="00AF4989">
        <w:rPr>
          <w:rFonts w:ascii="Arial" w:hAnsi="Arial" w:cs="Arial"/>
          <w:b/>
          <w:sz w:val="28"/>
          <w:szCs w:val="28"/>
        </w:rPr>
        <w:t xml:space="preserve">ational </w:t>
      </w:r>
      <w:r w:rsidRPr="00037330">
        <w:rPr>
          <w:rFonts w:ascii="Arial" w:hAnsi="Arial" w:cs="Arial"/>
          <w:b/>
          <w:sz w:val="28"/>
          <w:szCs w:val="28"/>
        </w:rPr>
        <w:t>R</w:t>
      </w:r>
      <w:r w:rsidR="00AF4989">
        <w:rPr>
          <w:rFonts w:ascii="Arial" w:hAnsi="Arial" w:cs="Arial"/>
          <w:b/>
          <w:sz w:val="28"/>
          <w:szCs w:val="28"/>
        </w:rPr>
        <w:t xml:space="preserve">oads </w:t>
      </w:r>
      <w:r w:rsidRPr="00037330">
        <w:rPr>
          <w:rFonts w:ascii="Arial" w:hAnsi="Arial" w:cs="Arial"/>
          <w:b/>
          <w:sz w:val="28"/>
          <w:szCs w:val="28"/>
        </w:rPr>
        <w:t>A</w:t>
      </w:r>
      <w:r w:rsidR="00AF4989">
        <w:rPr>
          <w:rFonts w:ascii="Arial" w:hAnsi="Arial" w:cs="Arial"/>
          <w:b/>
          <w:sz w:val="28"/>
          <w:szCs w:val="28"/>
        </w:rPr>
        <w:t xml:space="preserve">gency </w:t>
      </w:r>
      <w:r w:rsidRPr="00037330">
        <w:rPr>
          <w:rFonts w:ascii="Arial" w:hAnsi="Arial" w:cs="Arial"/>
          <w:b/>
          <w:sz w:val="28"/>
          <w:szCs w:val="28"/>
        </w:rPr>
        <w:t>L</w:t>
      </w:r>
      <w:r w:rsidR="00AF4989">
        <w:rPr>
          <w:rFonts w:ascii="Arial" w:hAnsi="Arial" w:cs="Arial"/>
          <w:b/>
          <w:sz w:val="28"/>
          <w:szCs w:val="28"/>
        </w:rPr>
        <w:t>imited (SANRAL)</w:t>
      </w:r>
    </w:p>
    <w:p w:rsidR="00037330" w:rsidRPr="00AA14CE" w:rsidRDefault="00AA14CE" w:rsidP="00C13C03">
      <w:pPr>
        <w:tabs>
          <w:tab w:val="left" w:pos="284"/>
        </w:tabs>
        <w:spacing w:before="100" w:beforeAutospacing="1" w:after="100" w:afterAutospacing="1"/>
        <w:rPr>
          <w:rFonts w:ascii="Arial" w:eastAsia="Times New Roman" w:hAnsi="Arial" w:cs="Arial"/>
        </w:rPr>
      </w:pPr>
      <w:r>
        <w:rPr>
          <w:rFonts w:ascii="Arial" w:eastAsia="Times New Roman" w:hAnsi="Arial" w:cs="Arial"/>
        </w:rPr>
        <w:t>1</w:t>
      </w:r>
      <w:r w:rsidR="00037330" w:rsidRPr="00AA14CE">
        <w:rPr>
          <w:rFonts w:ascii="Arial" w:eastAsia="Times New Roman" w:hAnsi="Arial" w:cs="Arial"/>
        </w:rPr>
        <w:t xml:space="preserve">(a) criteria were used to approve </w:t>
      </w:r>
    </w:p>
    <w:p w:rsidR="00037330" w:rsidRPr="00AA14CE" w:rsidRDefault="00037330" w:rsidP="00C13C03">
      <w:pPr>
        <w:spacing w:before="100" w:beforeAutospacing="1" w:after="100" w:afterAutospacing="1"/>
        <w:ind w:left="426"/>
        <w:rPr>
          <w:rFonts w:ascii="Arial" w:eastAsia="Times New Roman" w:hAnsi="Arial" w:cs="Arial"/>
        </w:rPr>
      </w:pPr>
      <w:r w:rsidRPr="00AA14CE">
        <w:rPr>
          <w:rFonts w:ascii="Arial" w:eastAsia="Times New Roman" w:hAnsi="Arial" w:cs="Arial"/>
        </w:rPr>
        <w:t>(</w:t>
      </w:r>
      <w:proofErr w:type="spellStart"/>
      <w:r w:rsidRPr="00AA14CE">
        <w:rPr>
          <w:rFonts w:ascii="Arial" w:eastAsia="Times New Roman" w:hAnsi="Arial" w:cs="Arial"/>
        </w:rPr>
        <w:t>i</w:t>
      </w:r>
      <w:proofErr w:type="spellEnd"/>
      <w:r w:rsidRPr="00AA14CE">
        <w:rPr>
          <w:rFonts w:ascii="Arial" w:eastAsia="Times New Roman" w:hAnsi="Arial" w:cs="Arial"/>
        </w:rPr>
        <w:t xml:space="preserve">) </w:t>
      </w:r>
      <w:proofErr w:type="gramStart"/>
      <w:r w:rsidRPr="00AA14CE">
        <w:rPr>
          <w:rFonts w:ascii="Arial" w:eastAsia="Times New Roman" w:hAnsi="Arial" w:cs="Arial"/>
        </w:rPr>
        <w:t>salaries</w:t>
      </w:r>
      <w:proofErr w:type="gramEnd"/>
      <w:r w:rsidRPr="00AA14CE">
        <w:rPr>
          <w:rFonts w:ascii="Arial" w:eastAsia="Times New Roman" w:hAnsi="Arial" w:cs="Arial"/>
        </w:rPr>
        <w:t xml:space="preserve"> </w:t>
      </w:r>
    </w:p>
    <w:p w:rsidR="00037330" w:rsidRPr="00AA14CE" w:rsidRDefault="00037330" w:rsidP="00C13C03">
      <w:pPr>
        <w:numPr>
          <w:ilvl w:val="0"/>
          <w:numId w:val="38"/>
        </w:numPr>
        <w:autoSpaceDE w:val="0"/>
        <w:autoSpaceDN w:val="0"/>
        <w:adjustRightInd w:val="0"/>
        <w:spacing w:after="0"/>
        <w:ind w:left="720" w:hanging="11"/>
        <w:jc w:val="both"/>
        <w:rPr>
          <w:rFonts w:ascii="Arial" w:hAnsi="Arial" w:cs="Arial"/>
          <w:color w:val="000000"/>
          <w:lang w:eastAsia="en-GB"/>
        </w:rPr>
      </w:pPr>
      <w:r w:rsidRPr="00AA14CE">
        <w:rPr>
          <w:rFonts w:ascii="Arial" w:eastAsia="Times New Roman" w:hAnsi="Arial" w:cs="Arial"/>
        </w:rPr>
        <w:t xml:space="preserve">The Board uses comprehensive Market Surveys to determine the appropriate level for each pay </w:t>
      </w:r>
      <w:r w:rsidR="00C13C03">
        <w:rPr>
          <w:rFonts w:ascii="Arial" w:eastAsia="Times New Roman" w:hAnsi="Arial" w:cs="Arial"/>
        </w:rPr>
        <w:t xml:space="preserve">  </w:t>
      </w:r>
      <w:r w:rsidRPr="00AA14CE">
        <w:rPr>
          <w:rFonts w:ascii="Arial" w:eastAsia="Times New Roman" w:hAnsi="Arial" w:cs="Arial"/>
        </w:rPr>
        <w:t xml:space="preserve">grade, with a minimum and maximum per grade. The grade and adjustments includes consideration for inflation (including medical aid inflation), scarce skills, qualification and experience. Individual pay adjustments are based on performance or merit ratings. </w:t>
      </w:r>
    </w:p>
    <w:p w:rsidR="00037330" w:rsidRPr="00AA14CE" w:rsidRDefault="00037330" w:rsidP="00C13C03">
      <w:pPr>
        <w:spacing w:before="100" w:beforeAutospacing="1" w:after="100" w:afterAutospacing="1"/>
        <w:ind w:left="426"/>
        <w:rPr>
          <w:rFonts w:ascii="Arial" w:eastAsia="Times New Roman" w:hAnsi="Arial" w:cs="Arial"/>
        </w:rPr>
      </w:pPr>
      <w:r w:rsidRPr="00AA14CE">
        <w:rPr>
          <w:rFonts w:ascii="Arial" w:eastAsia="Times New Roman" w:hAnsi="Arial" w:cs="Arial"/>
        </w:rPr>
        <w:t xml:space="preserve">(ii) </w:t>
      </w:r>
      <w:proofErr w:type="gramStart"/>
      <w:r w:rsidRPr="00AA14CE">
        <w:rPr>
          <w:rFonts w:ascii="Arial" w:eastAsia="Times New Roman" w:hAnsi="Arial" w:cs="Arial"/>
        </w:rPr>
        <w:t>bonuses</w:t>
      </w:r>
      <w:proofErr w:type="gramEnd"/>
    </w:p>
    <w:p w:rsidR="00037330" w:rsidRPr="00AA14CE" w:rsidRDefault="00037330" w:rsidP="00C13C03">
      <w:pPr>
        <w:spacing w:before="100" w:beforeAutospacing="1" w:after="100" w:afterAutospacing="1"/>
        <w:ind w:left="426"/>
        <w:jc w:val="both"/>
        <w:rPr>
          <w:rFonts w:ascii="Arial" w:eastAsia="Times New Roman" w:hAnsi="Arial" w:cs="Arial"/>
        </w:rPr>
      </w:pPr>
      <w:r w:rsidRPr="00AA14CE">
        <w:rPr>
          <w:rFonts w:ascii="Arial" w:eastAsia="Times New Roman" w:hAnsi="Arial" w:cs="Arial"/>
        </w:rPr>
        <w:t>The current SANRAL Short Term Incentive (STI) policy, was introduced and approved by the SANRAL Board in 2012, after the pilot in 2011. This policy specifically abandoned the subjective discretionary bonus regime used since 1998.  The policy takes the following principles into account:</w:t>
      </w:r>
    </w:p>
    <w:p w:rsidR="00037330" w:rsidRPr="00AA14CE" w:rsidRDefault="00037330" w:rsidP="00C13C03">
      <w:pPr>
        <w:spacing w:before="100" w:beforeAutospacing="1" w:after="100" w:afterAutospacing="1"/>
        <w:ind w:left="720" w:hanging="270"/>
        <w:jc w:val="both"/>
        <w:rPr>
          <w:rFonts w:ascii="Arial" w:eastAsia="Times New Roman" w:hAnsi="Arial" w:cs="Arial"/>
        </w:rPr>
      </w:pPr>
      <w:r w:rsidRPr="00AA14CE">
        <w:rPr>
          <w:rFonts w:ascii="Arial" w:eastAsia="Times New Roman" w:hAnsi="Arial" w:cs="Arial"/>
        </w:rPr>
        <w:t>a.</w:t>
      </w:r>
      <w:r w:rsidRPr="00AA14CE">
        <w:rPr>
          <w:rFonts w:ascii="Arial" w:eastAsia="Times New Roman" w:hAnsi="Arial" w:cs="Arial"/>
        </w:rPr>
        <w:tab/>
        <w:t xml:space="preserve">The </w:t>
      </w:r>
      <w:proofErr w:type="spellStart"/>
      <w:r w:rsidRPr="00AA14CE">
        <w:rPr>
          <w:rFonts w:ascii="Arial" w:eastAsia="Times New Roman" w:hAnsi="Arial" w:cs="Arial"/>
        </w:rPr>
        <w:t>organisation</w:t>
      </w:r>
      <w:proofErr w:type="spellEnd"/>
      <w:r w:rsidRPr="00AA14CE">
        <w:rPr>
          <w:rFonts w:ascii="Arial" w:eastAsia="Times New Roman" w:hAnsi="Arial" w:cs="Arial"/>
        </w:rPr>
        <w:t xml:space="preserve"> as a whole has to perform above a specified minimum in terms of the Annual Performance Plan, in order to be eligible.</w:t>
      </w:r>
    </w:p>
    <w:p w:rsidR="00037330" w:rsidRPr="00AA14CE" w:rsidRDefault="00037330" w:rsidP="00C13C03">
      <w:pPr>
        <w:spacing w:before="100" w:beforeAutospacing="1" w:after="100" w:afterAutospacing="1"/>
        <w:ind w:left="720" w:hanging="270"/>
        <w:jc w:val="both"/>
        <w:rPr>
          <w:rFonts w:ascii="Arial" w:eastAsia="Times New Roman" w:hAnsi="Arial" w:cs="Arial"/>
        </w:rPr>
      </w:pPr>
      <w:r w:rsidRPr="00AA14CE">
        <w:rPr>
          <w:rFonts w:ascii="Arial" w:eastAsia="Times New Roman" w:hAnsi="Arial" w:cs="Arial"/>
        </w:rPr>
        <w:t>b.</w:t>
      </w:r>
      <w:r w:rsidRPr="00AA14CE">
        <w:rPr>
          <w:rFonts w:ascii="Arial" w:eastAsia="Times New Roman" w:hAnsi="Arial" w:cs="Arial"/>
        </w:rPr>
        <w:tab/>
        <w:t>An individual has to score at least a 3 (5 point scale) merit rating to be eligible for a bonus</w:t>
      </w:r>
    </w:p>
    <w:p w:rsidR="00037330" w:rsidRPr="00AA14CE" w:rsidRDefault="00037330" w:rsidP="00C13C03">
      <w:pPr>
        <w:spacing w:before="100" w:beforeAutospacing="1" w:after="100" w:afterAutospacing="1"/>
        <w:ind w:left="720" w:hanging="270"/>
        <w:jc w:val="both"/>
        <w:rPr>
          <w:rFonts w:ascii="Arial" w:eastAsia="Times New Roman" w:hAnsi="Arial" w:cs="Arial"/>
        </w:rPr>
      </w:pPr>
      <w:r w:rsidRPr="00AA14CE">
        <w:rPr>
          <w:rFonts w:ascii="Arial" w:eastAsia="Times New Roman" w:hAnsi="Arial" w:cs="Arial"/>
        </w:rPr>
        <w:t>c.</w:t>
      </w:r>
      <w:r w:rsidRPr="00AA14CE">
        <w:rPr>
          <w:rFonts w:ascii="Arial" w:eastAsia="Times New Roman" w:hAnsi="Arial" w:cs="Arial"/>
        </w:rPr>
        <w:tab/>
        <w:t>Four tiers of measurable performance was identified:</w:t>
      </w:r>
      <w:r w:rsidR="001B101B">
        <w:rPr>
          <w:rFonts w:ascii="Arial" w:eastAsia="Times New Roman" w:hAnsi="Arial" w:cs="Arial"/>
        </w:rPr>
        <w:t xml:space="preserve"> </w:t>
      </w:r>
      <w:r w:rsidRPr="00AA14CE">
        <w:rPr>
          <w:rFonts w:ascii="Arial" w:eastAsia="Times New Roman" w:hAnsi="Arial" w:cs="Arial"/>
        </w:rPr>
        <w:t xml:space="preserve"> </w:t>
      </w:r>
      <w:proofErr w:type="spellStart"/>
      <w:r w:rsidRPr="00AA14CE">
        <w:rPr>
          <w:rFonts w:ascii="Arial" w:eastAsia="Times New Roman" w:hAnsi="Arial" w:cs="Arial"/>
        </w:rPr>
        <w:t>Organisation</w:t>
      </w:r>
      <w:proofErr w:type="spellEnd"/>
      <w:r w:rsidRPr="00AA14CE">
        <w:rPr>
          <w:rFonts w:ascii="Arial" w:eastAsia="Times New Roman" w:hAnsi="Arial" w:cs="Arial"/>
        </w:rPr>
        <w:t>, Region, Cluster and individual.</w:t>
      </w:r>
    </w:p>
    <w:p w:rsidR="00C13C03" w:rsidRDefault="00AA14CE" w:rsidP="00C13C03">
      <w:pPr>
        <w:spacing w:before="100" w:beforeAutospacing="1" w:after="100" w:afterAutospacing="1"/>
        <w:ind w:left="709" w:hanging="283"/>
        <w:jc w:val="both"/>
        <w:rPr>
          <w:rFonts w:ascii="Arial" w:eastAsia="Times New Roman" w:hAnsi="Arial" w:cs="Arial"/>
        </w:rPr>
      </w:pPr>
      <w:r>
        <w:rPr>
          <w:rFonts w:ascii="Arial" w:eastAsia="Times New Roman" w:hAnsi="Arial" w:cs="Arial"/>
        </w:rPr>
        <w:t xml:space="preserve">d. </w:t>
      </w:r>
      <w:r w:rsidR="00037330" w:rsidRPr="00AA14CE">
        <w:rPr>
          <w:rFonts w:ascii="Arial" w:eastAsia="Times New Roman" w:hAnsi="Arial" w:cs="Arial"/>
        </w:rPr>
        <w:t xml:space="preserve">Each region and cluster has to perform above a specified level, </w:t>
      </w:r>
      <w:r w:rsidR="001B101B">
        <w:rPr>
          <w:rFonts w:ascii="Arial" w:eastAsia="Times New Roman" w:hAnsi="Arial" w:cs="Arial"/>
        </w:rPr>
        <w:t xml:space="preserve">per their identified measurable </w:t>
      </w:r>
      <w:r w:rsidR="00037330" w:rsidRPr="00AA14CE">
        <w:rPr>
          <w:rFonts w:ascii="Arial" w:eastAsia="Times New Roman" w:hAnsi="Arial" w:cs="Arial"/>
        </w:rPr>
        <w:t>criteria, in order for that region or cluster to qualify for a score in that tier. The criteria is directly linked to the SANRAL strategic objectives.</w:t>
      </w:r>
    </w:p>
    <w:p w:rsidR="00037330" w:rsidRPr="00AA14CE" w:rsidRDefault="00037330" w:rsidP="00C13C03">
      <w:pPr>
        <w:spacing w:before="100" w:beforeAutospacing="1" w:after="100" w:afterAutospacing="1"/>
        <w:ind w:left="709" w:hanging="283"/>
        <w:jc w:val="both"/>
        <w:rPr>
          <w:rFonts w:ascii="Arial" w:eastAsia="Times New Roman" w:hAnsi="Arial" w:cs="Arial"/>
        </w:rPr>
      </w:pPr>
      <w:r w:rsidRPr="00AA14CE">
        <w:rPr>
          <w:rFonts w:ascii="Arial" w:eastAsia="Times New Roman" w:hAnsi="Arial" w:cs="Arial"/>
        </w:rPr>
        <w:t>e.</w:t>
      </w:r>
      <w:r w:rsidRPr="00AA14CE">
        <w:rPr>
          <w:rFonts w:ascii="Arial" w:eastAsia="Times New Roman" w:hAnsi="Arial" w:cs="Arial"/>
        </w:rPr>
        <w:tab/>
        <w:t>Each grade participates in various weighting on the tiers depending on their opportunity to influence the tier.</w:t>
      </w:r>
    </w:p>
    <w:p w:rsidR="00037330" w:rsidRPr="00AA14CE" w:rsidRDefault="00037330" w:rsidP="00C13C03">
      <w:pPr>
        <w:spacing w:before="100" w:beforeAutospacing="1" w:after="100" w:afterAutospacing="1"/>
        <w:ind w:left="426"/>
        <w:jc w:val="both"/>
        <w:rPr>
          <w:rFonts w:ascii="Arial" w:eastAsia="Times New Roman" w:hAnsi="Arial" w:cs="Arial"/>
        </w:rPr>
      </w:pPr>
      <w:r w:rsidRPr="00AA14CE">
        <w:rPr>
          <w:rFonts w:ascii="Arial" w:eastAsia="Times New Roman" w:hAnsi="Arial" w:cs="Arial"/>
        </w:rPr>
        <w:t>This formula and all the supporting documentation or proof to determine the scores for each performance rating is reviewed in detail by Internal Audit before the payment is made. Once payment is made, this is checked against the calculated values for errors. The Auditor General then reviews during their normal annual audit the same process. On every tier, each performance criteria has to comply with the principles of “SMART” criteria, which leaves little room for subjectivity.</w:t>
      </w:r>
    </w:p>
    <w:p w:rsidR="00037330" w:rsidRPr="00AA14CE" w:rsidRDefault="00037330" w:rsidP="00C13C03">
      <w:pPr>
        <w:spacing w:before="100" w:beforeAutospacing="1" w:after="100" w:afterAutospacing="1"/>
        <w:ind w:left="426"/>
        <w:jc w:val="both"/>
        <w:rPr>
          <w:rFonts w:ascii="Arial" w:eastAsia="Times New Roman" w:hAnsi="Arial" w:cs="Arial"/>
        </w:rPr>
      </w:pPr>
      <w:r w:rsidRPr="00AA14CE">
        <w:rPr>
          <w:rFonts w:ascii="Arial" w:eastAsia="Times New Roman" w:hAnsi="Arial" w:cs="Arial"/>
        </w:rPr>
        <w:t>Individual performance contracts, which also includes performance criteria, signed annually between each individual and his/her line manager and submitted to HR for recordkeeping. This process is also audited by the AG in great detail. An individual will receive a merit rating, annually, which is then used as follows:</w:t>
      </w:r>
    </w:p>
    <w:p w:rsidR="00037330" w:rsidRPr="00AA14CE" w:rsidRDefault="00037330" w:rsidP="00C13C03">
      <w:pPr>
        <w:spacing w:before="100" w:beforeAutospacing="1" w:after="100" w:afterAutospacing="1"/>
        <w:ind w:left="360"/>
        <w:jc w:val="both"/>
        <w:rPr>
          <w:rFonts w:ascii="Arial" w:eastAsia="Times New Roman" w:hAnsi="Arial" w:cs="Arial"/>
        </w:rPr>
      </w:pPr>
      <w:r w:rsidRPr="00AA14CE">
        <w:rPr>
          <w:rFonts w:ascii="Arial" w:eastAsia="Times New Roman" w:hAnsi="Arial" w:cs="Arial"/>
        </w:rPr>
        <w:t>a.</w:t>
      </w:r>
      <w:r w:rsidRPr="00AA14CE">
        <w:rPr>
          <w:rFonts w:ascii="Arial" w:eastAsia="Times New Roman" w:hAnsi="Arial" w:cs="Arial"/>
        </w:rPr>
        <w:tab/>
        <w:t>Adjust annual salary (also formula based), effective from 1 March each year.</w:t>
      </w:r>
    </w:p>
    <w:p w:rsidR="00037330" w:rsidRPr="00AA14CE" w:rsidRDefault="00037330" w:rsidP="00C13C03">
      <w:pPr>
        <w:spacing w:before="100" w:beforeAutospacing="1" w:after="100" w:afterAutospacing="1"/>
        <w:ind w:left="720" w:hanging="360"/>
        <w:jc w:val="both"/>
        <w:rPr>
          <w:rFonts w:ascii="Arial" w:eastAsia="Times New Roman" w:hAnsi="Arial" w:cs="Arial"/>
        </w:rPr>
      </w:pPr>
      <w:r w:rsidRPr="00AA14CE">
        <w:rPr>
          <w:rFonts w:ascii="Arial" w:eastAsia="Times New Roman" w:hAnsi="Arial" w:cs="Arial"/>
        </w:rPr>
        <w:t>b.</w:t>
      </w:r>
      <w:r w:rsidRPr="00AA14CE">
        <w:rPr>
          <w:rFonts w:ascii="Arial" w:eastAsia="Times New Roman" w:hAnsi="Arial" w:cs="Arial"/>
        </w:rPr>
        <w:tab/>
        <w:t xml:space="preserve">Included in the formula to determine STI bonus, which is paid after the Annual Financial Statements and Performance information is signed off by the AG, normally in September. </w:t>
      </w:r>
    </w:p>
    <w:p w:rsidR="00037330" w:rsidRPr="00AA14CE" w:rsidRDefault="00037330" w:rsidP="00C13C03">
      <w:pPr>
        <w:tabs>
          <w:tab w:val="left" w:pos="284"/>
        </w:tabs>
        <w:spacing w:before="100" w:beforeAutospacing="1" w:after="100" w:afterAutospacing="1"/>
        <w:ind w:left="709" w:hanging="425"/>
        <w:jc w:val="both"/>
        <w:rPr>
          <w:rFonts w:ascii="Arial" w:eastAsia="Times New Roman" w:hAnsi="Arial" w:cs="Arial"/>
        </w:rPr>
      </w:pPr>
      <w:r w:rsidRPr="00AA14CE">
        <w:rPr>
          <w:rFonts w:ascii="Arial" w:eastAsia="Times New Roman" w:hAnsi="Arial" w:cs="Arial"/>
        </w:rPr>
        <w:lastRenderedPageBreak/>
        <w:t xml:space="preserve">(b) </w:t>
      </w:r>
      <w:r w:rsidR="00AA14CE">
        <w:rPr>
          <w:rFonts w:ascii="Arial" w:eastAsia="Times New Roman" w:hAnsi="Arial" w:cs="Arial"/>
        </w:rPr>
        <w:t xml:space="preserve"> </w:t>
      </w:r>
      <w:proofErr w:type="gramStart"/>
      <w:r w:rsidRPr="00AA14CE">
        <w:rPr>
          <w:rFonts w:ascii="Arial" w:eastAsia="Times New Roman" w:hAnsi="Arial" w:cs="Arial"/>
        </w:rPr>
        <w:t>procedures</w:t>
      </w:r>
      <w:proofErr w:type="gramEnd"/>
      <w:r w:rsidRPr="00AA14CE">
        <w:rPr>
          <w:rFonts w:ascii="Arial" w:eastAsia="Times New Roman" w:hAnsi="Arial" w:cs="Arial"/>
        </w:rPr>
        <w:t xml:space="preserve"> exist to verify that the specified criteria were (</w:t>
      </w:r>
      <w:proofErr w:type="spellStart"/>
      <w:r w:rsidRPr="00AA14CE">
        <w:rPr>
          <w:rFonts w:ascii="Arial" w:eastAsia="Times New Roman" w:hAnsi="Arial" w:cs="Arial"/>
        </w:rPr>
        <w:t>i</w:t>
      </w:r>
      <w:proofErr w:type="spellEnd"/>
      <w:r w:rsidRPr="00AA14CE">
        <w:rPr>
          <w:rFonts w:ascii="Arial" w:eastAsia="Times New Roman" w:hAnsi="Arial" w:cs="Arial"/>
        </w:rPr>
        <w:t>) use</w:t>
      </w:r>
      <w:r w:rsidR="00AA14CE">
        <w:rPr>
          <w:rFonts w:ascii="Arial" w:eastAsia="Times New Roman" w:hAnsi="Arial" w:cs="Arial"/>
        </w:rPr>
        <w:t xml:space="preserve">d and (ii) followed in the (aa) </w:t>
      </w:r>
      <w:r w:rsidRPr="00AA14CE">
        <w:rPr>
          <w:rFonts w:ascii="Arial" w:eastAsia="Times New Roman" w:hAnsi="Arial" w:cs="Arial"/>
        </w:rPr>
        <w:t>2013-14, (bb) 2014-15 and (cc) 2015-16 financial years;</w:t>
      </w:r>
    </w:p>
    <w:p w:rsidR="00037330" w:rsidRPr="00AA14CE" w:rsidRDefault="00037330" w:rsidP="001B101B">
      <w:pPr>
        <w:spacing w:before="100" w:beforeAutospacing="1" w:after="100" w:afterAutospacing="1"/>
        <w:ind w:left="720" w:hanging="360"/>
        <w:jc w:val="both"/>
        <w:rPr>
          <w:rFonts w:ascii="Arial" w:eastAsia="Times New Roman" w:hAnsi="Arial" w:cs="Arial"/>
        </w:rPr>
      </w:pPr>
      <w:r w:rsidRPr="00AA14CE">
        <w:rPr>
          <w:rFonts w:ascii="Arial" w:eastAsia="Times New Roman" w:hAnsi="Arial" w:cs="Arial"/>
        </w:rPr>
        <w:t xml:space="preserve">The processes are audited internally and externally by the AG. </w:t>
      </w:r>
    </w:p>
    <w:sectPr w:rsidR="00037330" w:rsidRPr="00AA14CE" w:rsidSect="001B101B">
      <w:pgSz w:w="12240" w:h="15840"/>
      <w:pgMar w:top="567" w:right="629" w:bottom="567" w:left="6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334E"/>
    <w:multiLevelType w:val="hybridMultilevel"/>
    <w:tmpl w:val="C532B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C11ECE"/>
    <w:multiLevelType w:val="hybridMultilevel"/>
    <w:tmpl w:val="3CCE1394"/>
    <w:lvl w:ilvl="0" w:tplc="141CF9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5">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BB26E1"/>
    <w:multiLevelType w:val="hybridMultilevel"/>
    <w:tmpl w:val="C06C7A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4690A"/>
    <w:multiLevelType w:val="hybridMultilevel"/>
    <w:tmpl w:val="C98A2828"/>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1">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729AE"/>
    <w:multiLevelType w:val="hybridMultilevel"/>
    <w:tmpl w:val="7E60B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0B1C45"/>
    <w:multiLevelType w:val="hybridMultilevel"/>
    <w:tmpl w:val="EFCC1B3E"/>
    <w:lvl w:ilvl="0" w:tplc="54420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F445E"/>
    <w:multiLevelType w:val="hybridMultilevel"/>
    <w:tmpl w:val="93B03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2442E"/>
    <w:multiLevelType w:val="hybridMultilevel"/>
    <w:tmpl w:val="B01A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662BE"/>
    <w:multiLevelType w:val="hybridMultilevel"/>
    <w:tmpl w:val="CC882B1A"/>
    <w:lvl w:ilvl="0" w:tplc="E278C220">
      <w:start w:val="1"/>
      <w:numFmt w:val="bullet"/>
      <w:lvlText w:val="-"/>
      <w:lvlJc w:val="left"/>
      <w:pPr>
        <w:ind w:left="2421" w:hanging="360"/>
      </w:pPr>
      <w:rPr>
        <w:rFonts w:ascii="Arial" w:eastAsia="Times New Roman"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B11069"/>
    <w:multiLevelType w:val="hybridMultilevel"/>
    <w:tmpl w:val="E1226B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2F29FA"/>
    <w:multiLevelType w:val="hybridMultilevel"/>
    <w:tmpl w:val="4BD461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EE0282C"/>
    <w:multiLevelType w:val="hybridMultilevel"/>
    <w:tmpl w:val="3FC23F7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E66815"/>
    <w:multiLevelType w:val="hybridMultilevel"/>
    <w:tmpl w:val="913E9642"/>
    <w:lvl w:ilvl="0" w:tplc="E278C220">
      <w:start w:val="1"/>
      <w:numFmt w:val="bullet"/>
      <w:lvlText w:val="-"/>
      <w:lvlJc w:val="left"/>
      <w:pPr>
        <w:ind w:left="1658" w:hanging="360"/>
      </w:pPr>
      <w:rPr>
        <w:rFonts w:ascii="Arial" w:eastAsia="Times New Roman" w:hAnsi="Arial"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8">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00F7500"/>
    <w:multiLevelType w:val="hybridMultilevel"/>
    <w:tmpl w:val="B67AFD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E87410"/>
    <w:multiLevelType w:val="hybridMultilevel"/>
    <w:tmpl w:val="4EA0AF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582002F"/>
    <w:multiLevelType w:val="hybridMultilevel"/>
    <w:tmpl w:val="A67E9EBA"/>
    <w:lvl w:ilvl="0" w:tplc="5C4083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26286"/>
    <w:multiLevelType w:val="hybridMultilevel"/>
    <w:tmpl w:val="1AEAF7BE"/>
    <w:lvl w:ilvl="0" w:tplc="08090001">
      <w:start w:val="1"/>
      <w:numFmt w:val="bullet"/>
      <w:lvlText w:val=""/>
      <w:lvlJc w:val="left"/>
      <w:pPr>
        <w:tabs>
          <w:tab w:val="num" w:pos="911"/>
        </w:tabs>
        <w:ind w:left="911" w:hanging="360"/>
      </w:pPr>
      <w:rPr>
        <w:rFonts w:ascii="Symbol" w:hAnsi="Symbol" w:hint="default"/>
      </w:rPr>
    </w:lvl>
    <w:lvl w:ilvl="1" w:tplc="08090003">
      <w:start w:val="1"/>
      <w:numFmt w:val="bullet"/>
      <w:lvlText w:val="o"/>
      <w:lvlJc w:val="left"/>
      <w:pPr>
        <w:tabs>
          <w:tab w:val="num" w:pos="1631"/>
        </w:tabs>
        <w:ind w:left="1631" w:hanging="360"/>
      </w:pPr>
      <w:rPr>
        <w:rFonts w:ascii="Courier New" w:hAnsi="Courier New" w:cs="Courier New" w:hint="default"/>
      </w:rPr>
    </w:lvl>
    <w:lvl w:ilvl="2" w:tplc="08090005" w:tentative="1">
      <w:start w:val="1"/>
      <w:numFmt w:val="bullet"/>
      <w:lvlText w:val=""/>
      <w:lvlJc w:val="left"/>
      <w:pPr>
        <w:tabs>
          <w:tab w:val="num" w:pos="2351"/>
        </w:tabs>
        <w:ind w:left="2351" w:hanging="360"/>
      </w:pPr>
      <w:rPr>
        <w:rFonts w:ascii="Wingdings" w:hAnsi="Wingdings" w:hint="default"/>
      </w:rPr>
    </w:lvl>
    <w:lvl w:ilvl="3" w:tplc="08090001" w:tentative="1">
      <w:start w:val="1"/>
      <w:numFmt w:val="bullet"/>
      <w:lvlText w:val=""/>
      <w:lvlJc w:val="left"/>
      <w:pPr>
        <w:tabs>
          <w:tab w:val="num" w:pos="3071"/>
        </w:tabs>
        <w:ind w:left="3071" w:hanging="360"/>
      </w:pPr>
      <w:rPr>
        <w:rFonts w:ascii="Symbol" w:hAnsi="Symbol" w:hint="default"/>
      </w:rPr>
    </w:lvl>
    <w:lvl w:ilvl="4" w:tplc="08090003" w:tentative="1">
      <w:start w:val="1"/>
      <w:numFmt w:val="bullet"/>
      <w:lvlText w:val="o"/>
      <w:lvlJc w:val="left"/>
      <w:pPr>
        <w:tabs>
          <w:tab w:val="num" w:pos="3791"/>
        </w:tabs>
        <w:ind w:left="3791" w:hanging="360"/>
      </w:pPr>
      <w:rPr>
        <w:rFonts w:ascii="Courier New" w:hAnsi="Courier New" w:cs="Courier New" w:hint="default"/>
      </w:rPr>
    </w:lvl>
    <w:lvl w:ilvl="5" w:tplc="08090005" w:tentative="1">
      <w:start w:val="1"/>
      <w:numFmt w:val="bullet"/>
      <w:lvlText w:val=""/>
      <w:lvlJc w:val="left"/>
      <w:pPr>
        <w:tabs>
          <w:tab w:val="num" w:pos="4511"/>
        </w:tabs>
        <w:ind w:left="4511" w:hanging="360"/>
      </w:pPr>
      <w:rPr>
        <w:rFonts w:ascii="Wingdings" w:hAnsi="Wingdings" w:hint="default"/>
      </w:rPr>
    </w:lvl>
    <w:lvl w:ilvl="6" w:tplc="08090001" w:tentative="1">
      <w:start w:val="1"/>
      <w:numFmt w:val="bullet"/>
      <w:lvlText w:val=""/>
      <w:lvlJc w:val="left"/>
      <w:pPr>
        <w:tabs>
          <w:tab w:val="num" w:pos="5231"/>
        </w:tabs>
        <w:ind w:left="5231" w:hanging="360"/>
      </w:pPr>
      <w:rPr>
        <w:rFonts w:ascii="Symbol" w:hAnsi="Symbol" w:hint="default"/>
      </w:rPr>
    </w:lvl>
    <w:lvl w:ilvl="7" w:tplc="08090003" w:tentative="1">
      <w:start w:val="1"/>
      <w:numFmt w:val="bullet"/>
      <w:lvlText w:val="o"/>
      <w:lvlJc w:val="left"/>
      <w:pPr>
        <w:tabs>
          <w:tab w:val="num" w:pos="5951"/>
        </w:tabs>
        <w:ind w:left="5951" w:hanging="360"/>
      </w:pPr>
      <w:rPr>
        <w:rFonts w:ascii="Courier New" w:hAnsi="Courier New" w:cs="Courier New" w:hint="default"/>
      </w:rPr>
    </w:lvl>
    <w:lvl w:ilvl="8" w:tplc="08090005" w:tentative="1">
      <w:start w:val="1"/>
      <w:numFmt w:val="bullet"/>
      <w:lvlText w:val=""/>
      <w:lvlJc w:val="left"/>
      <w:pPr>
        <w:tabs>
          <w:tab w:val="num" w:pos="6671"/>
        </w:tabs>
        <w:ind w:left="6671" w:hanging="360"/>
      </w:pPr>
      <w:rPr>
        <w:rFonts w:ascii="Wingdings" w:hAnsi="Wingdings" w:hint="default"/>
      </w:rPr>
    </w:lvl>
  </w:abstractNum>
  <w:abstractNum w:abstractNumId="36">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7">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D07E18"/>
    <w:multiLevelType w:val="hybridMultilevel"/>
    <w:tmpl w:val="2AE0225A"/>
    <w:lvl w:ilvl="0" w:tplc="1982F1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D27088A"/>
    <w:multiLevelType w:val="hybridMultilevel"/>
    <w:tmpl w:val="4B661E9C"/>
    <w:lvl w:ilvl="0" w:tplc="E278C22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5"/>
  </w:num>
  <w:num w:numId="3">
    <w:abstractNumId w:val="34"/>
  </w:num>
  <w:num w:numId="4">
    <w:abstractNumId w:val="9"/>
  </w:num>
  <w:num w:numId="5">
    <w:abstractNumId w:val="21"/>
  </w:num>
  <w:num w:numId="6">
    <w:abstractNumId w:val="3"/>
  </w:num>
  <w:num w:numId="7">
    <w:abstractNumId w:val="16"/>
  </w:num>
  <w:num w:numId="8">
    <w:abstractNumId w:val="11"/>
  </w:num>
  <w:num w:numId="9">
    <w:abstractNumId w:val="33"/>
  </w:num>
  <w:num w:numId="10">
    <w:abstractNumId w:val="24"/>
  </w:num>
  <w:num w:numId="11">
    <w:abstractNumId w:val="26"/>
  </w:num>
  <w:num w:numId="12">
    <w:abstractNumId w:val="31"/>
  </w:num>
  <w:num w:numId="13">
    <w:abstractNumId w:val="37"/>
  </w:num>
  <w:num w:numId="14">
    <w:abstractNumId w:val="40"/>
  </w:num>
  <w:num w:numId="15">
    <w:abstractNumId w:val="28"/>
  </w:num>
  <w:num w:numId="16">
    <w:abstractNumId w:val="5"/>
  </w:num>
  <w:num w:numId="17">
    <w:abstractNumId w:val="36"/>
  </w:num>
  <w:num w:numId="18">
    <w:abstractNumId w:val="8"/>
  </w:num>
  <w:num w:numId="19">
    <w:abstractNumId w:val="7"/>
  </w:num>
  <w:num w:numId="20">
    <w:abstractNumId w:val="4"/>
  </w:num>
  <w:num w:numId="21">
    <w:abstractNumId w:val="19"/>
  </w:num>
  <w:num w:numId="22">
    <w:abstractNumId w:val="17"/>
  </w:num>
  <w:num w:numId="23">
    <w:abstractNumId w:val="15"/>
  </w:num>
  <w:num w:numId="24">
    <w:abstractNumId w:val="14"/>
  </w:num>
  <w:num w:numId="25">
    <w:abstractNumId w:val="2"/>
  </w:num>
  <w:num w:numId="26">
    <w:abstractNumId w:val="23"/>
  </w:num>
  <w:num w:numId="27">
    <w:abstractNumId w:val="22"/>
  </w:num>
  <w:num w:numId="28">
    <w:abstractNumId w:val="1"/>
  </w:num>
  <w:num w:numId="29">
    <w:abstractNumId w:val="12"/>
  </w:num>
  <w:num w:numId="30">
    <w:abstractNumId w:val="29"/>
  </w:num>
  <w:num w:numId="31">
    <w:abstractNumId w:val="39"/>
  </w:num>
  <w:num w:numId="32">
    <w:abstractNumId w:val="32"/>
  </w:num>
  <w:num w:numId="33">
    <w:abstractNumId w:val="38"/>
  </w:num>
  <w:num w:numId="34">
    <w:abstractNumId w:val="10"/>
  </w:num>
  <w:num w:numId="35">
    <w:abstractNumId w:val="27"/>
  </w:num>
  <w:num w:numId="36">
    <w:abstractNumId w:val="18"/>
  </w:num>
  <w:num w:numId="37">
    <w:abstractNumId w:val="13"/>
  </w:num>
  <w:num w:numId="38">
    <w:abstractNumId w:val="35"/>
  </w:num>
  <w:num w:numId="39">
    <w:abstractNumId w:val="30"/>
  </w:num>
  <w:num w:numId="40">
    <w:abstractNumId w:val="6"/>
  </w:num>
  <w:num w:numId="4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0846"/>
    <w:rsid w:val="00031989"/>
    <w:rsid w:val="000333D9"/>
    <w:rsid w:val="00037330"/>
    <w:rsid w:val="00041985"/>
    <w:rsid w:val="00044AC4"/>
    <w:rsid w:val="0004618A"/>
    <w:rsid w:val="0005391D"/>
    <w:rsid w:val="00055A79"/>
    <w:rsid w:val="000773B2"/>
    <w:rsid w:val="00080CA6"/>
    <w:rsid w:val="00082A4E"/>
    <w:rsid w:val="00086047"/>
    <w:rsid w:val="0009500E"/>
    <w:rsid w:val="000B01FF"/>
    <w:rsid w:val="000C3487"/>
    <w:rsid w:val="000E04E0"/>
    <w:rsid w:val="000E1816"/>
    <w:rsid w:val="000E1907"/>
    <w:rsid w:val="000E73C5"/>
    <w:rsid w:val="000F14B7"/>
    <w:rsid w:val="000F15CB"/>
    <w:rsid w:val="000F29A6"/>
    <w:rsid w:val="000F76BD"/>
    <w:rsid w:val="001176A4"/>
    <w:rsid w:val="00117D4D"/>
    <w:rsid w:val="00130AB5"/>
    <w:rsid w:val="00131EBD"/>
    <w:rsid w:val="0013407E"/>
    <w:rsid w:val="00140031"/>
    <w:rsid w:val="00151529"/>
    <w:rsid w:val="00153AAD"/>
    <w:rsid w:val="00156DFD"/>
    <w:rsid w:val="00164E4E"/>
    <w:rsid w:val="001664BE"/>
    <w:rsid w:val="001712B4"/>
    <w:rsid w:val="00173751"/>
    <w:rsid w:val="001828D3"/>
    <w:rsid w:val="00186E5F"/>
    <w:rsid w:val="001916A7"/>
    <w:rsid w:val="001B101B"/>
    <w:rsid w:val="001B2E53"/>
    <w:rsid w:val="001C323C"/>
    <w:rsid w:val="001C32E4"/>
    <w:rsid w:val="001E1B86"/>
    <w:rsid w:val="001F0CED"/>
    <w:rsid w:val="00202511"/>
    <w:rsid w:val="002026BE"/>
    <w:rsid w:val="00204538"/>
    <w:rsid w:val="00206B22"/>
    <w:rsid w:val="00212C41"/>
    <w:rsid w:val="002136FC"/>
    <w:rsid w:val="00220C71"/>
    <w:rsid w:val="00234EB9"/>
    <w:rsid w:val="002422DA"/>
    <w:rsid w:val="00247ECC"/>
    <w:rsid w:val="00251BC9"/>
    <w:rsid w:val="0025261D"/>
    <w:rsid w:val="00253BA7"/>
    <w:rsid w:val="00261077"/>
    <w:rsid w:val="00261D30"/>
    <w:rsid w:val="002800B5"/>
    <w:rsid w:val="002838E4"/>
    <w:rsid w:val="00286F8A"/>
    <w:rsid w:val="002956D0"/>
    <w:rsid w:val="002A3694"/>
    <w:rsid w:val="002A6B00"/>
    <w:rsid w:val="002A7A0D"/>
    <w:rsid w:val="002B3082"/>
    <w:rsid w:val="002C441D"/>
    <w:rsid w:val="002C4526"/>
    <w:rsid w:val="002D2748"/>
    <w:rsid w:val="002D4348"/>
    <w:rsid w:val="002E0B34"/>
    <w:rsid w:val="002E1F7C"/>
    <w:rsid w:val="002E404E"/>
    <w:rsid w:val="002E4BF3"/>
    <w:rsid w:val="002E59D1"/>
    <w:rsid w:val="00300DB7"/>
    <w:rsid w:val="00305323"/>
    <w:rsid w:val="003130D1"/>
    <w:rsid w:val="00314530"/>
    <w:rsid w:val="00322191"/>
    <w:rsid w:val="00323697"/>
    <w:rsid w:val="003450B0"/>
    <w:rsid w:val="00345198"/>
    <w:rsid w:val="003510C2"/>
    <w:rsid w:val="003554D8"/>
    <w:rsid w:val="0035694E"/>
    <w:rsid w:val="00377C04"/>
    <w:rsid w:val="00391284"/>
    <w:rsid w:val="00392460"/>
    <w:rsid w:val="00393E6C"/>
    <w:rsid w:val="00396483"/>
    <w:rsid w:val="003A0196"/>
    <w:rsid w:val="003A5C9C"/>
    <w:rsid w:val="003B15B6"/>
    <w:rsid w:val="003C53EF"/>
    <w:rsid w:val="003C785A"/>
    <w:rsid w:val="003D7ABC"/>
    <w:rsid w:val="003E70CF"/>
    <w:rsid w:val="003F7CE2"/>
    <w:rsid w:val="004016C1"/>
    <w:rsid w:val="0040578A"/>
    <w:rsid w:val="0040684E"/>
    <w:rsid w:val="00413E48"/>
    <w:rsid w:val="00420BFA"/>
    <w:rsid w:val="00422CB0"/>
    <w:rsid w:val="0042351F"/>
    <w:rsid w:val="00423E34"/>
    <w:rsid w:val="0042479A"/>
    <w:rsid w:val="004253F6"/>
    <w:rsid w:val="00430277"/>
    <w:rsid w:val="00442042"/>
    <w:rsid w:val="00451494"/>
    <w:rsid w:val="00460FD2"/>
    <w:rsid w:val="004679CC"/>
    <w:rsid w:val="00470409"/>
    <w:rsid w:val="0047634E"/>
    <w:rsid w:val="004813B8"/>
    <w:rsid w:val="00481419"/>
    <w:rsid w:val="00487338"/>
    <w:rsid w:val="00493015"/>
    <w:rsid w:val="00495833"/>
    <w:rsid w:val="004A00D3"/>
    <w:rsid w:val="004A62DE"/>
    <w:rsid w:val="004D17A6"/>
    <w:rsid w:val="004D18C0"/>
    <w:rsid w:val="004E03F1"/>
    <w:rsid w:val="004E0E76"/>
    <w:rsid w:val="004E13FB"/>
    <w:rsid w:val="004E1CFD"/>
    <w:rsid w:val="004E67DE"/>
    <w:rsid w:val="004E75EB"/>
    <w:rsid w:val="00521C71"/>
    <w:rsid w:val="00521F8E"/>
    <w:rsid w:val="005225EF"/>
    <w:rsid w:val="00525BB9"/>
    <w:rsid w:val="005318EE"/>
    <w:rsid w:val="00532531"/>
    <w:rsid w:val="0053349A"/>
    <w:rsid w:val="005346BD"/>
    <w:rsid w:val="0054378D"/>
    <w:rsid w:val="00552DE4"/>
    <w:rsid w:val="00555FE7"/>
    <w:rsid w:val="0056444A"/>
    <w:rsid w:val="00566CB8"/>
    <w:rsid w:val="00567B24"/>
    <w:rsid w:val="00572AAB"/>
    <w:rsid w:val="00573A3B"/>
    <w:rsid w:val="00574F3A"/>
    <w:rsid w:val="0057794C"/>
    <w:rsid w:val="00582974"/>
    <w:rsid w:val="005841AE"/>
    <w:rsid w:val="00591EAA"/>
    <w:rsid w:val="00593859"/>
    <w:rsid w:val="005D5448"/>
    <w:rsid w:val="005E123E"/>
    <w:rsid w:val="005F04F5"/>
    <w:rsid w:val="005F20B1"/>
    <w:rsid w:val="005F3F35"/>
    <w:rsid w:val="005F630B"/>
    <w:rsid w:val="005F6EC0"/>
    <w:rsid w:val="006009A0"/>
    <w:rsid w:val="00604285"/>
    <w:rsid w:val="006140CA"/>
    <w:rsid w:val="00617B5C"/>
    <w:rsid w:val="00637B39"/>
    <w:rsid w:val="006748E3"/>
    <w:rsid w:val="006762C5"/>
    <w:rsid w:val="00677C72"/>
    <w:rsid w:val="00682580"/>
    <w:rsid w:val="006842D9"/>
    <w:rsid w:val="00685666"/>
    <w:rsid w:val="006917CD"/>
    <w:rsid w:val="00691EDB"/>
    <w:rsid w:val="006B11A5"/>
    <w:rsid w:val="006B1CD3"/>
    <w:rsid w:val="006B4375"/>
    <w:rsid w:val="006C6AC6"/>
    <w:rsid w:val="006D22A6"/>
    <w:rsid w:val="006D66D4"/>
    <w:rsid w:val="006E0F31"/>
    <w:rsid w:val="006F0BDD"/>
    <w:rsid w:val="006F2271"/>
    <w:rsid w:val="006F4245"/>
    <w:rsid w:val="006F5685"/>
    <w:rsid w:val="006F6349"/>
    <w:rsid w:val="00703B2E"/>
    <w:rsid w:val="007118B7"/>
    <w:rsid w:val="00713E4B"/>
    <w:rsid w:val="00721731"/>
    <w:rsid w:val="0072523F"/>
    <w:rsid w:val="00727B18"/>
    <w:rsid w:val="0073009D"/>
    <w:rsid w:val="00732AD7"/>
    <w:rsid w:val="00732F1A"/>
    <w:rsid w:val="0075491A"/>
    <w:rsid w:val="00765B92"/>
    <w:rsid w:val="00773928"/>
    <w:rsid w:val="00784077"/>
    <w:rsid w:val="00787784"/>
    <w:rsid w:val="007907EC"/>
    <w:rsid w:val="007A22E6"/>
    <w:rsid w:val="007A5C12"/>
    <w:rsid w:val="007A6B70"/>
    <w:rsid w:val="007C7CC7"/>
    <w:rsid w:val="007D3628"/>
    <w:rsid w:val="007D3B12"/>
    <w:rsid w:val="007E5E4D"/>
    <w:rsid w:val="007F0FBD"/>
    <w:rsid w:val="007F24B0"/>
    <w:rsid w:val="007F5F7B"/>
    <w:rsid w:val="00801C29"/>
    <w:rsid w:val="00802076"/>
    <w:rsid w:val="008046C7"/>
    <w:rsid w:val="00810B14"/>
    <w:rsid w:val="00813714"/>
    <w:rsid w:val="0081425D"/>
    <w:rsid w:val="00817E13"/>
    <w:rsid w:val="0082214B"/>
    <w:rsid w:val="00833625"/>
    <w:rsid w:val="00835573"/>
    <w:rsid w:val="0083742C"/>
    <w:rsid w:val="0083772C"/>
    <w:rsid w:val="008424B4"/>
    <w:rsid w:val="00843914"/>
    <w:rsid w:val="00844187"/>
    <w:rsid w:val="00844201"/>
    <w:rsid w:val="00845BE5"/>
    <w:rsid w:val="00850363"/>
    <w:rsid w:val="00850CC7"/>
    <w:rsid w:val="008513C3"/>
    <w:rsid w:val="00856F99"/>
    <w:rsid w:val="0086133C"/>
    <w:rsid w:val="00862173"/>
    <w:rsid w:val="008764A7"/>
    <w:rsid w:val="008877A1"/>
    <w:rsid w:val="008A3260"/>
    <w:rsid w:val="008A52D5"/>
    <w:rsid w:val="008A6D51"/>
    <w:rsid w:val="008B2E50"/>
    <w:rsid w:val="008B4716"/>
    <w:rsid w:val="008C0374"/>
    <w:rsid w:val="008C21C8"/>
    <w:rsid w:val="008C2F92"/>
    <w:rsid w:val="008C684D"/>
    <w:rsid w:val="008D7C2D"/>
    <w:rsid w:val="008E13A6"/>
    <w:rsid w:val="008F0979"/>
    <w:rsid w:val="00906D8E"/>
    <w:rsid w:val="00913EED"/>
    <w:rsid w:val="00916A9F"/>
    <w:rsid w:val="00916CE7"/>
    <w:rsid w:val="009222A7"/>
    <w:rsid w:val="00926370"/>
    <w:rsid w:val="00926938"/>
    <w:rsid w:val="0093674F"/>
    <w:rsid w:val="009405C3"/>
    <w:rsid w:val="00945835"/>
    <w:rsid w:val="00951E9A"/>
    <w:rsid w:val="00957D66"/>
    <w:rsid w:val="00961E2F"/>
    <w:rsid w:val="00973D83"/>
    <w:rsid w:val="009763BA"/>
    <w:rsid w:val="0097652F"/>
    <w:rsid w:val="00983EC7"/>
    <w:rsid w:val="00990CE2"/>
    <w:rsid w:val="00992AA4"/>
    <w:rsid w:val="00993310"/>
    <w:rsid w:val="009A0286"/>
    <w:rsid w:val="009A40B7"/>
    <w:rsid w:val="009A4739"/>
    <w:rsid w:val="009B0431"/>
    <w:rsid w:val="009C0DE1"/>
    <w:rsid w:val="009C4E79"/>
    <w:rsid w:val="009E4D6A"/>
    <w:rsid w:val="009F7581"/>
    <w:rsid w:val="00A00036"/>
    <w:rsid w:val="00A00E4A"/>
    <w:rsid w:val="00A01414"/>
    <w:rsid w:val="00A21F7F"/>
    <w:rsid w:val="00A22ECB"/>
    <w:rsid w:val="00A23F9D"/>
    <w:rsid w:val="00A3243B"/>
    <w:rsid w:val="00A33285"/>
    <w:rsid w:val="00A4192C"/>
    <w:rsid w:val="00A44B9A"/>
    <w:rsid w:val="00A46CC2"/>
    <w:rsid w:val="00A46E0F"/>
    <w:rsid w:val="00A55457"/>
    <w:rsid w:val="00A6134F"/>
    <w:rsid w:val="00A6241B"/>
    <w:rsid w:val="00A756F5"/>
    <w:rsid w:val="00A75AE8"/>
    <w:rsid w:val="00A87430"/>
    <w:rsid w:val="00A90242"/>
    <w:rsid w:val="00A90517"/>
    <w:rsid w:val="00A910A7"/>
    <w:rsid w:val="00A96DC3"/>
    <w:rsid w:val="00AA14CE"/>
    <w:rsid w:val="00AB2AA6"/>
    <w:rsid w:val="00AC1C3C"/>
    <w:rsid w:val="00AC2B18"/>
    <w:rsid w:val="00AC7377"/>
    <w:rsid w:val="00AD4B8F"/>
    <w:rsid w:val="00AD5F33"/>
    <w:rsid w:val="00AD6B5D"/>
    <w:rsid w:val="00AE290B"/>
    <w:rsid w:val="00AE5C8F"/>
    <w:rsid w:val="00AF4989"/>
    <w:rsid w:val="00B00C2E"/>
    <w:rsid w:val="00B05CA7"/>
    <w:rsid w:val="00B1547F"/>
    <w:rsid w:val="00B177F2"/>
    <w:rsid w:val="00B21162"/>
    <w:rsid w:val="00B21C1C"/>
    <w:rsid w:val="00B24273"/>
    <w:rsid w:val="00B31016"/>
    <w:rsid w:val="00B32459"/>
    <w:rsid w:val="00B403C1"/>
    <w:rsid w:val="00B40FCE"/>
    <w:rsid w:val="00B425FB"/>
    <w:rsid w:val="00B433E2"/>
    <w:rsid w:val="00B47C13"/>
    <w:rsid w:val="00B56227"/>
    <w:rsid w:val="00B66DDB"/>
    <w:rsid w:val="00B75F59"/>
    <w:rsid w:val="00B860F2"/>
    <w:rsid w:val="00B93309"/>
    <w:rsid w:val="00B95F63"/>
    <w:rsid w:val="00BA3834"/>
    <w:rsid w:val="00BA4847"/>
    <w:rsid w:val="00BA5275"/>
    <w:rsid w:val="00BB5EA4"/>
    <w:rsid w:val="00BC06BD"/>
    <w:rsid w:val="00BC2F3F"/>
    <w:rsid w:val="00BC4898"/>
    <w:rsid w:val="00BD65B7"/>
    <w:rsid w:val="00BE0C5A"/>
    <w:rsid w:val="00BE1BE7"/>
    <w:rsid w:val="00BF349B"/>
    <w:rsid w:val="00BF68B6"/>
    <w:rsid w:val="00BF69C4"/>
    <w:rsid w:val="00C01BD0"/>
    <w:rsid w:val="00C13C03"/>
    <w:rsid w:val="00C14671"/>
    <w:rsid w:val="00C202CB"/>
    <w:rsid w:val="00C33C1E"/>
    <w:rsid w:val="00C50D10"/>
    <w:rsid w:val="00C6207A"/>
    <w:rsid w:val="00C62268"/>
    <w:rsid w:val="00C64770"/>
    <w:rsid w:val="00C70A68"/>
    <w:rsid w:val="00C7194A"/>
    <w:rsid w:val="00C731ED"/>
    <w:rsid w:val="00C81D34"/>
    <w:rsid w:val="00C92817"/>
    <w:rsid w:val="00CA1B49"/>
    <w:rsid w:val="00CA5BBA"/>
    <w:rsid w:val="00CB248B"/>
    <w:rsid w:val="00CB640B"/>
    <w:rsid w:val="00CC164A"/>
    <w:rsid w:val="00CC367C"/>
    <w:rsid w:val="00CE1573"/>
    <w:rsid w:val="00CE54D8"/>
    <w:rsid w:val="00CF42A5"/>
    <w:rsid w:val="00CF5BC7"/>
    <w:rsid w:val="00D12E4F"/>
    <w:rsid w:val="00D222DF"/>
    <w:rsid w:val="00D444E5"/>
    <w:rsid w:val="00D74AD1"/>
    <w:rsid w:val="00D82AB0"/>
    <w:rsid w:val="00D92CFD"/>
    <w:rsid w:val="00D92F30"/>
    <w:rsid w:val="00D96857"/>
    <w:rsid w:val="00D97243"/>
    <w:rsid w:val="00DA1E37"/>
    <w:rsid w:val="00DD3A8F"/>
    <w:rsid w:val="00DD4D78"/>
    <w:rsid w:val="00DE4991"/>
    <w:rsid w:val="00DE5D58"/>
    <w:rsid w:val="00DF105F"/>
    <w:rsid w:val="00DF6F27"/>
    <w:rsid w:val="00E00BA3"/>
    <w:rsid w:val="00E1610F"/>
    <w:rsid w:val="00E16B9F"/>
    <w:rsid w:val="00E24CB8"/>
    <w:rsid w:val="00E26225"/>
    <w:rsid w:val="00E31BF8"/>
    <w:rsid w:val="00E37C58"/>
    <w:rsid w:val="00E42375"/>
    <w:rsid w:val="00E4370C"/>
    <w:rsid w:val="00E458BE"/>
    <w:rsid w:val="00E53BF6"/>
    <w:rsid w:val="00E53C0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14840"/>
    <w:rsid w:val="00F24E26"/>
    <w:rsid w:val="00F25A2B"/>
    <w:rsid w:val="00F33303"/>
    <w:rsid w:val="00F33DA9"/>
    <w:rsid w:val="00F41319"/>
    <w:rsid w:val="00F526AD"/>
    <w:rsid w:val="00F54D10"/>
    <w:rsid w:val="00F5526F"/>
    <w:rsid w:val="00F65142"/>
    <w:rsid w:val="00F71D51"/>
    <w:rsid w:val="00F75720"/>
    <w:rsid w:val="00F806FE"/>
    <w:rsid w:val="00F80B01"/>
    <w:rsid w:val="00F83C35"/>
    <w:rsid w:val="00F86A5F"/>
    <w:rsid w:val="00F91072"/>
    <w:rsid w:val="00F920A1"/>
    <w:rsid w:val="00FA3CC6"/>
    <w:rsid w:val="00FA6022"/>
    <w:rsid w:val="00FD1932"/>
    <w:rsid w:val="00FD3185"/>
    <w:rsid w:val="00FD4C2F"/>
    <w:rsid w:val="00FD7E9F"/>
    <w:rsid w:val="00FE3E80"/>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5863-4131-4786-A17A-AFD7A5A4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2016-12-08T10:13:00Z</cp:lastPrinted>
  <dcterms:created xsi:type="dcterms:W3CDTF">2016-12-13T12:16:00Z</dcterms:created>
  <dcterms:modified xsi:type="dcterms:W3CDTF">2016-12-13T12:16:00Z</dcterms:modified>
</cp:coreProperties>
</file>