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8" w:rsidRPr="00A939A2" w:rsidRDefault="002F2342" w:rsidP="00A939A2">
      <w:pPr>
        <w:pStyle w:val="Heading1"/>
        <w:ind w:right="5606"/>
        <w:rPr>
          <w:sz w:val="20"/>
          <w:szCs w:val="20"/>
        </w:rPr>
      </w:pPr>
      <w:r w:rsidRPr="00A939A2">
        <w:rPr>
          <w:sz w:val="20"/>
          <w:szCs w:val="20"/>
        </w:rPr>
        <w:t>NATIONAL ASSEMBLY QUESTION FOR WRITTEN REPLY</w:t>
      </w:r>
    </w:p>
    <w:p w:rsidR="00344778" w:rsidRPr="00A939A2" w:rsidRDefault="002F2342" w:rsidP="00A939A2">
      <w:pPr>
        <w:ind w:left="100" w:right="4632"/>
        <w:rPr>
          <w:b/>
          <w:sz w:val="20"/>
          <w:szCs w:val="20"/>
        </w:rPr>
      </w:pPr>
      <w:r w:rsidRPr="00A939A2">
        <w:rPr>
          <w:b/>
          <w:sz w:val="20"/>
          <w:szCs w:val="20"/>
        </w:rPr>
        <w:t>PARLIAMENTARY QUESTION NO: 2703 DATE OF QUESTION: 03 DECEMBER 2021</w:t>
      </w:r>
    </w:p>
    <w:p w:rsidR="00344778" w:rsidRPr="00A939A2" w:rsidRDefault="002F2342" w:rsidP="00A939A2">
      <w:pPr>
        <w:ind w:left="100"/>
        <w:rPr>
          <w:b/>
          <w:sz w:val="20"/>
          <w:szCs w:val="20"/>
        </w:rPr>
      </w:pPr>
      <w:r w:rsidRPr="00A939A2">
        <w:rPr>
          <w:b/>
          <w:sz w:val="20"/>
          <w:szCs w:val="20"/>
        </w:rPr>
        <w:t>DATE OF SUBMISSION: 20 DECEMBER 2021</w:t>
      </w:r>
    </w:p>
    <w:p w:rsidR="00344778" w:rsidRPr="00A939A2" w:rsidRDefault="00344778" w:rsidP="00A939A2">
      <w:pPr>
        <w:pStyle w:val="BodyText"/>
        <w:rPr>
          <w:b/>
          <w:sz w:val="20"/>
          <w:szCs w:val="20"/>
        </w:rPr>
      </w:pPr>
    </w:p>
    <w:p w:rsidR="00344778" w:rsidRPr="00A939A2" w:rsidRDefault="002F2342" w:rsidP="00A939A2">
      <w:pPr>
        <w:ind w:left="100"/>
        <w:rPr>
          <w:b/>
          <w:sz w:val="20"/>
          <w:szCs w:val="20"/>
        </w:rPr>
      </w:pPr>
      <w:r w:rsidRPr="00A939A2">
        <w:rPr>
          <w:b/>
          <w:sz w:val="20"/>
          <w:szCs w:val="20"/>
        </w:rPr>
        <w:t>Mrs D van der Walt (DA) to ask the Minister of Justice and Correctional Services:</w:t>
      </w:r>
    </w:p>
    <w:p w:rsidR="00344778" w:rsidRPr="00A939A2" w:rsidRDefault="00344778" w:rsidP="00A939A2">
      <w:pPr>
        <w:pStyle w:val="BodyText"/>
        <w:rPr>
          <w:b/>
          <w:sz w:val="20"/>
          <w:szCs w:val="20"/>
        </w:rPr>
      </w:pPr>
    </w:p>
    <w:p w:rsidR="00344778" w:rsidRPr="00A939A2" w:rsidRDefault="002F2342" w:rsidP="00A939A2">
      <w:pPr>
        <w:pStyle w:val="ListParagraph"/>
        <w:numPr>
          <w:ilvl w:val="0"/>
          <w:numId w:val="2"/>
        </w:numPr>
        <w:tabs>
          <w:tab w:val="left" w:pos="461"/>
        </w:tabs>
        <w:ind w:right="121"/>
        <w:rPr>
          <w:sz w:val="20"/>
          <w:szCs w:val="20"/>
        </w:rPr>
      </w:pPr>
      <w:r w:rsidRPr="00A939A2">
        <w:rPr>
          <w:sz w:val="20"/>
          <w:szCs w:val="20"/>
        </w:rPr>
        <w:t>Since the establishment of the Sexual Offences and Community Affairs Unit of the National Prosecuting Authority in 1999, (a) what total number of (i) reports, (ii) studies and (iii) research papers have been commissioned internally and/or externally on the</w:t>
      </w:r>
      <w:r w:rsidRPr="00A939A2">
        <w:rPr>
          <w:sz w:val="20"/>
          <w:szCs w:val="20"/>
        </w:rPr>
        <w:t xml:space="preserve"> (aa) reasons for, (bb) effects of and (cc) eradication of the pandemic of sexual offences in the Republic, (b) by whom was the research conducted and (c) what was the topic of the</w:t>
      </w:r>
      <w:r w:rsidRPr="00A939A2">
        <w:rPr>
          <w:spacing w:val="-6"/>
          <w:sz w:val="20"/>
          <w:szCs w:val="20"/>
        </w:rPr>
        <w:t xml:space="preserve"> </w:t>
      </w:r>
      <w:r w:rsidRPr="00A939A2">
        <w:rPr>
          <w:sz w:val="20"/>
          <w:szCs w:val="20"/>
        </w:rPr>
        <w:t>research;</w:t>
      </w:r>
    </w:p>
    <w:p w:rsidR="00344778" w:rsidRPr="00A939A2" w:rsidRDefault="002F2342" w:rsidP="00A939A2">
      <w:pPr>
        <w:pStyle w:val="ListParagraph"/>
        <w:numPr>
          <w:ilvl w:val="0"/>
          <w:numId w:val="2"/>
        </w:numPr>
        <w:tabs>
          <w:tab w:val="left" w:pos="461"/>
        </w:tabs>
        <w:ind w:right="117"/>
        <w:rPr>
          <w:sz w:val="20"/>
          <w:szCs w:val="20"/>
        </w:rPr>
      </w:pPr>
      <w:r w:rsidRPr="00A939A2">
        <w:rPr>
          <w:sz w:val="20"/>
          <w:szCs w:val="20"/>
        </w:rPr>
        <w:t>Whether he will furnish Mrs D van der Walt with a copy of the rep</w:t>
      </w:r>
      <w:r w:rsidRPr="00A939A2">
        <w:rPr>
          <w:sz w:val="20"/>
          <w:szCs w:val="20"/>
        </w:rPr>
        <w:t>orts; if not, why not; if so, what are the relevant</w:t>
      </w:r>
      <w:r w:rsidRPr="00A939A2">
        <w:rPr>
          <w:spacing w:val="-3"/>
          <w:sz w:val="20"/>
          <w:szCs w:val="20"/>
        </w:rPr>
        <w:t xml:space="preserve"> </w:t>
      </w:r>
      <w:r w:rsidRPr="00A939A2">
        <w:rPr>
          <w:sz w:val="20"/>
          <w:szCs w:val="20"/>
        </w:rPr>
        <w:t>details?</w:t>
      </w:r>
    </w:p>
    <w:p w:rsidR="00344778" w:rsidRPr="00A939A2" w:rsidRDefault="002F2342" w:rsidP="00A939A2">
      <w:pPr>
        <w:pStyle w:val="Heading1"/>
        <w:ind w:left="0" w:right="115"/>
        <w:rPr>
          <w:sz w:val="20"/>
          <w:szCs w:val="20"/>
        </w:rPr>
      </w:pPr>
      <w:r w:rsidRPr="00A939A2">
        <w:rPr>
          <w:sz w:val="20"/>
          <w:szCs w:val="20"/>
        </w:rPr>
        <w:t>NW3216E</w:t>
      </w:r>
    </w:p>
    <w:p w:rsidR="00A939A2" w:rsidRDefault="00A939A2" w:rsidP="00A939A2">
      <w:pPr>
        <w:ind w:left="100"/>
        <w:rPr>
          <w:b/>
          <w:sz w:val="20"/>
          <w:szCs w:val="20"/>
        </w:rPr>
      </w:pPr>
    </w:p>
    <w:p w:rsidR="00344778" w:rsidRPr="00A939A2" w:rsidRDefault="002F2342" w:rsidP="00A939A2">
      <w:pPr>
        <w:ind w:left="100"/>
        <w:rPr>
          <w:b/>
          <w:sz w:val="20"/>
          <w:szCs w:val="20"/>
        </w:rPr>
      </w:pPr>
      <w:r w:rsidRPr="00A939A2">
        <w:rPr>
          <w:b/>
          <w:sz w:val="20"/>
          <w:szCs w:val="20"/>
        </w:rPr>
        <w:t>REPLY:</w:t>
      </w:r>
    </w:p>
    <w:p w:rsidR="00344778" w:rsidRPr="00A939A2" w:rsidRDefault="00344778" w:rsidP="00A939A2">
      <w:pPr>
        <w:pStyle w:val="BodyText"/>
        <w:rPr>
          <w:b/>
          <w:sz w:val="20"/>
          <w:szCs w:val="20"/>
        </w:rPr>
      </w:pPr>
    </w:p>
    <w:p w:rsidR="00344778" w:rsidRPr="00A939A2" w:rsidRDefault="00344778" w:rsidP="00A939A2">
      <w:pPr>
        <w:pStyle w:val="BodyText"/>
        <w:rPr>
          <w:b/>
          <w:sz w:val="20"/>
          <w:szCs w:val="20"/>
        </w:rPr>
      </w:pPr>
    </w:p>
    <w:p w:rsidR="00344778" w:rsidRPr="00A939A2" w:rsidRDefault="002F2342" w:rsidP="00A939A2">
      <w:pPr>
        <w:pStyle w:val="ListParagraph"/>
        <w:numPr>
          <w:ilvl w:val="0"/>
          <w:numId w:val="1"/>
        </w:numPr>
        <w:tabs>
          <w:tab w:val="left" w:pos="461"/>
        </w:tabs>
        <w:rPr>
          <w:sz w:val="20"/>
          <w:szCs w:val="20"/>
        </w:rPr>
      </w:pPr>
      <w:r w:rsidRPr="00A939A2">
        <w:rPr>
          <w:sz w:val="20"/>
          <w:szCs w:val="20"/>
        </w:rPr>
        <w:t>The Sexual Offences and Community Affairs (SOCA) Unit did not commission any research. However, the Unit participated in research projects commissioned by others (institutions and individuals) by making relevant National Prosecuting Authority (NPA) officia</w:t>
      </w:r>
      <w:r w:rsidRPr="00A939A2">
        <w:rPr>
          <w:sz w:val="20"/>
          <w:szCs w:val="20"/>
        </w:rPr>
        <w:t xml:space="preserve">ls available to be interviewed or assist with data. The list of research projects that were approved by the SOCA Unit through the NPA’s research unit from 2017 to date is attached as </w:t>
      </w:r>
      <w:hyperlink r:id="rId7" w:history="1">
        <w:r w:rsidRPr="00A939A2">
          <w:rPr>
            <w:rStyle w:val="Hyperlink"/>
            <w:b/>
            <w:sz w:val="20"/>
            <w:szCs w:val="20"/>
          </w:rPr>
          <w:t>Annexure</w:t>
        </w:r>
        <w:r w:rsidRPr="00A939A2">
          <w:rPr>
            <w:rStyle w:val="Hyperlink"/>
            <w:b/>
            <w:spacing w:val="4"/>
            <w:sz w:val="20"/>
            <w:szCs w:val="20"/>
          </w:rPr>
          <w:t xml:space="preserve"> </w:t>
        </w:r>
        <w:r w:rsidRPr="00A939A2">
          <w:rPr>
            <w:rStyle w:val="Hyperlink"/>
            <w:b/>
            <w:spacing w:val="-4"/>
            <w:sz w:val="20"/>
            <w:szCs w:val="20"/>
          </w:rPr>
          <w:t>A</w:t>
        </w:r>
        <w:r w:rsidRPr="00A939A2">
          <w:rPr>
            <w:rStyle w:val="Hyperlink"/>
            <w:spacing w:val="-4"/>
            <w:sz w:val="20"/>
            <w:szCs w:val="20"/>
          </w:rPr>
          <w:t>.</w:t>
        </w:r>
      </w:hyperlink>
    </w:p>
    <w:p w:rsidR="00344778" w:rsidRPr="00A939A2" w:rsidRDefault="00344778" w:rsidP="00A939A2">
      <w:pPr>
        <w:pStyle w:val="BodyText"/>
        <w:rPr>
          <w:sz w:val="20"/>
          <w:szCs w:val="20"/>
        </w:rPr>
      </w:pPr>
    </w:p>
    <w:p w:rsidR="00344778" w:rsidRPr="00A939A2" w:rsidRDefault="002F2342" w:rsidP="00A939A2">
      <w:pPr>
        <w:pStyle w:val="ListParagraph"/>
        <w:numPr>
          <w:ilvl w:val="0"/>
          <w:numId w:val="1"/>
        </w:numPr>
        <w:tabs>
          <w:tab w:val="left" w:pos="461"/>
        </w:tabs>
        <w:ind w:right="115"/>
        <w:rPr>
          <w:sz w:val="20"/>
          <w:szCs w:val="20"/>
        </w:rPr>
      </w:pPr>
      <w:r w:rsidRPr="00A939A2">
        <w:rPr>
          <w:sz w:val="20"/>
          <w:szCs w:val="20"/>
        </w:rPr>
        <w:t>The NPA is not able to share any research reports due to the fact that authors only granted permission for internal use by the organisation but not for sharing with external parties. The NPA respects the intellectual property of the researchers or authors.</w:t>
      </w:r>
    </w:p>
    <w:p w:rsidR="00344778" w:rsidRPr="00A939A2" w:rsidRDefault="00344778" w:rsidP="00A939A2">
      <w:pPr>
        <w:pStyle w:val="BodyText"/>
        <w:ind w:left="101"/>
        <w:rPr>
          <w:sz w:val="20"/>
          <w:szCs w:val="20"/>
        </w:rPr>
      </w:pPr>
    </w:p>
    <w:p w:rsidR="00344778" w:rsidRPr="00A939A2" w:rsidRDefault="00344778" w:rsidP="00A939A2">
      <w:pPr>
        <w:pStyle w:val="BodyText"/>
        <w:ind w:left="101"/>
        <w:rPr>
          <w:sz w:val="20"/>
          <w:szCs w:val="20"/>
        </w:rPr>
      </w:pPr>
    </w:p>
    <w:sectPr w:rsidR="00344778" w:rsidRPr="00A939A2" w:rsidSect="00344778">
      <w:footerReference w:type="default" r:id="rId8"/>
      <w:pgSz w:w="12240" w:h="15840"/>
      <w:pgMar w:top="1440" w:right="1320" w:bottom="1180" w:left="1340" w:header="0" w:footer="9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42" w:rsidRDefault="002F2342" w:rsidP="00344778">
      <w:r>
        <w:separator/>
      </w:r>
    </w:p>
  </w:endnote>
  <w:endnote w:type="continuationSeparator" w:id="0">
    <w:p w:rsidR="002F2342" w:rsidRDefault="002F2342" w:rsidP="003447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78" w:rsidRDefault="00344778">
    <w:pPr>
      <w:pStyle w:val="BodyText"/>
      <w:spacing w:line="14" w:lineRule="auto"/>
      <w:rPr>
        <w:sz w:val="19"/>
      </w:rPr>
    </w:pPr>
    <w:r w:rsidRPr="00344778">
      <w:pict>
        <v:line id="_x0000_s1026" style="position:absolute;z-index:-251723776;mso-position-horizontal-relative:page;mso-position-vertical-relative:page" from="70.6pt,727.3pt" to="541.55pt,727.3pt" strokecolor="#d9d9d9" strokeweight=".48pt">
          <w10:wrap anchorx="page" anchory="page"/>
        </v:line>
      </w:pict>
    </w:r>
    <w:r w:rsidRPr="00344778">
      <w:pict>
        <v:shapetype id="_x0000_t202" coordsize="21600,21600" o:spt="202" path="m,l,21600r21600,l21600,xe">
          <v:stroke joinstyle="miter"/>
          <v:path gradientshapeok="t" o:connecttype="rect"/>
        </v:shapetype>
        <v:shape id="_x0000_s1025" type="#_x0000_t202" style="position:absolute;margin-left:69pt;margin-top:727.7pt;width:50.85pt;height:15.3pt;z-index:-251722752;mso-position-horizontal-relative:page;mso-position-vertical-relative:page" filled="f" stroked="f">
          <v:textbox inset="0,0,0,0">
            <w:txbxContent>
              <w:p w:rsidR="00344778" w:rsidRDefault="00344778">
                <w:pPr>
                  <w:spacing w:before="10"/>
                  <w:ind w:left="60"/>
                  <w:rPr>
                    <w:rFonts w:ascii="Times New Roman"/>
                    <w:sz w:val="24"/>
                  </w:rPr>
                </w:pPr>
                <w:r>
                  <w:fldChar w:fldCharType="begin"/>
                </w:r>
                <w:r w:rsidR="002F2342">
                  <w:rPr>
                    <w:rFonts w:ascii="Times New Roman"/>
                    <w:b/>
                    <w:sz w:val="24"/>
                  </w:rPr>
                  <w:instrText xml:space="preserve"> PAGE </w:instrText>
                </w:r>
                <w:r>
                  <w:fldChar w:fldCharType="separate"/>
                </w:r>
                <w:r w:rsidR="00A939A2">
                  <w:rPr>
                    <w:rFonts w:ascii="Times New Roman"/>
                    <w:b/>
                    <w:noProof/>
                    <w:sz w:val="24"/>
                  </w:rPr>
                  <w:t>1</w:t>
                </w:r>
                <w:r>
                  <w:fldChar w:fldCharType="end"/>
                </w:r>
                <w:r w:rsidR="002F2342">
                  <w:rPr>
                    <w:rFonts w:ascii="Times New Roman"/>
                    <w:b/>
                    <w:sz w:val="24"/>
                  </w:rPr>
                  <w:t xml:space="preserve"> | </w:t>
                </w:r>
                <w:r w:rsidR="002F2342">
                  <w:rPr>
                    <w:rFonts w:ascii="Times New Roman"/>
                    <w:color w:val="808080"/>
                    <w:sz w:val="24"/>
                  </w:rPr>
                  <w:t>P a g 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42" w:rsidRDefault="002F2342" w:rsidP="00344778">
      <w:r>
        <w:separator/>
      </w:r>
    </w:p>
  </w:footnote>
  <w:footnote w:type="continuationSeparator" w:id="0">
    <w:p w:rsidR="002F2342" w:rsidRDefault="002F2342" w:rsidP="0034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0A6D"/>
    <w:multiLevelType w:val="hybridMultilevel"/>
    <w:tmpl w:val="986C1002"/>
    <w:lvl w:ilvl="0" w:tplc="7F9E4F12">
      <w:start w:val="1"/>
      <w:numFmt w:val="decimal"/>
      <w:lvlText w:val="(%1)"/>
      <w:lvlJc w:val="left"/>
      <w:pPr>
        <w:ind w:left="460" w:hanging="360"/>
        <w:jc w:val="left"/>
      </w:pPr>
      <w:rPr>
        <w:rFonts w:ascii="Arial" w:eastAsia="Arial" w:hAnsi="Arial" w:cs="Arial" w:hint="default"/>
        <w:w w:val="99"/>
        <w:sz w:val="20"/>
        <w:szCs w:val="20"/>
        <w:lang w:val="en-US" w:eastAsia="en-US" w:bidi="en-US"/>
      </w:rPr>
    </w:lvl>
    <w:lvl w:ilvl="1" w:tplc="547ED4C8">
      <w:numFmt w:val="bullet"/>
      <w:lvlText w:val="•"/>
      <w:lvlJc w:val="left"/>
      <w:pPr>
        <w:ind w:left="1372" w:hanging="360"/>
      </w:pPr>
      <w:rPr>
        <w:rFonts w:hint="default"/>
        <w:lang w:val="en-US" w:eastAsia="en-US" w:bidi="en-US"/>
      </w:rPr>
    </w:lvl>
    <w:lvl w:ilvl="2" w:tplc="96523560">
      <w:numFmt w:val="bullet"/>
      <w:lvlText w:val="•"/>
      <w:lvlJc w:val="left"/>
      <w:pPr>
        <w:ind w:left="2284" w:hanging="360"/>
      </w:pPr>
      <w:rPr>
        <w:rFonts w:hint="default"/>
        <w:lang w:val="en-US" w:eastAsia="en-US" w:bidi="en-US"/>
      </w:rPr>
    </w:lvl>
    <w:lvl w:ilvl="3" w:tplc="F912B572">
      <w:numFmt w:val="bullet"/>
      <w:lvlText w:val="•"/>
      <w:lvlJc w:val="left"/>
      <w:pPr>
        <w:ind w:left="3196" w:hanging="360"/>
      </w:pPr>
      <w:rPr>
        <w:rFonts w:hint="default"/>
        <w:lang w:val="en-US" w:eastAsia="en-US" w:bidi="en-US"/>
      </w:rPr>
    </w:lvl>
    <w:lvl w:ilvl="4" w:tplc="5D286440">
      <w:numFmt w:val="bullet"/>
      <w:lvlText w:val="•"/>
      <w:lvlJc w:val="left"/>
      <w:pPr>
        <w:ind w:left="4108" w:hanging="360"/>
      </w:pPr>
      <w:rPr>
        <w:rFonts w:hint="default"/>
        <w:lang w:val="en-US" w:eastAsia="en-US" w:bidi="en-US"/>
      </w:rPr>
    </w:lvl>
    <w:lvl w:ilvl="5" w:tplc="744284FC">
      <w:numFmt w:val="bullet"/>
      <w:lvlText w:val="•"/>
      <w:lvlJc w:val="left"/>
      <w:pPr>
        <w:ind w:left="5020" w:hanging="360"/>
      </w:pPr>
      <w:rPr>
        <w:rFonts w:hint="default"/>
        <w:lang w:val="en-US" w:eastAsia="en-US" w:bidi="en-US"/>
      </w:rPr>
    </w:lvl>
    <w:lvl w:ilvl="6" w:tplc="3AC87042">
      <w:numFmt w:val="bullet"/>
      <w:lvlText w:val="•"/>
      <w:lvlJc w:val="left"/>
      <w:pPr>
        <w:ind w:left="5932" w:hanging="360"/>
      </w:pPr>
      <w:rPr>
        <w:rFonts w:hint="default"/>
        <w:lang w:val="en-US" w:eastAsia="en-US" w:bidi="en-US"/>
      </w:rPr>
    </w:lvl>
    <w:lvl w:ilvl="7" w:tplc="06E03448">
      <w:numFmt w:val="bullet"/>
      <w:lvlText w:val="•"/>
      <w:lvlJc w:val="left"/>
      <w:pPr>
        <w:ind w:left="6844" w:hanging="360"/>
      </w:pPr>
      <w:rPr>
        <w:rFonts w:hint="default"/>
        <w:lang w:val="en-US" w:eastAsia="en-US" w:bidi="en-US"/>
      </w:rPr>
    </w:lvl>
    <w:lvl w:ilvl="8" w:tplc="F7C6FEA4">
      <w:numFmt w:val="bullet"/>
      <w:lvlText w:val="•"/>
      <w:lvlJc w:val="left"/>
      <w:pPr>
        <w:ind w:left="7756" w:hanging="360"/>
      </w:pPr>
      <w:rPr>
        <w:rFonts w:hint="default"/>
        <w:lang w:val="en-US" w:eastAsia="en-US" w:bidi="en-US"/>
      </w:rPr>
    </w:lvl>
  </w:abstractNum>
  <w:abstractNum w:abstractNumId="1">
    <w:nsid w:val="3CCD3D10"/>
    <w:multiLevelType w:val="hybridMultilevel"/>
    <w:tmpl w:val="59825A14"/>
    <w:lvl w:ilvl="0" w:tplc="0A48D4B4">
      <w:start w:val="1"/>
      <w:numFmt w:val="decimal"/>
      <w:lvlText w:val="(%1)"/>
      <w:lvlJc w:val="left"/>
      <w:pPr>
        <w:ind w:left="460" w:hanging="360"/>
        <w:jc w:val="left"/>
      </w:pPr>
      <w:rPr>
        <w:rFonts w:ascii="Arial" w:eastAsia="Arial" w:hAnsi="Arial" w:cs="Arial" w:hint="default"/>
        <w:w w:val="99"/>
        <w:sz w:val="20"/>
        <w:szCs w:val="20"/>
        <w:lang w:val="en-US" w:eastAsia="en-US" w:bidi="en-US"/>
      </w:rPr>
    </w:lvl>
    <w:lvl w:ilvl="1" w:tplc="45180DAA">
      <w:numFmt w:val="bullet"/>
      <w:lvlText w:val="•"/>
      <w:lvlJc w:val="left"/>
      <w:pPr>
        <w:ind w:left="1372" w:hanging="360"/>
      </w:pPr>
      <w:rPr>
        <w:rFonts w:hint="default"/>
        <w:lang w:val="en-US" w:eastAsia="en-US" w:bidi="en-US"/>
      </w:rPr>
    </w:lvl>
    <w:lvl w:ilvl="2" w:tplc="74C06918">
      <w:numFmt w:val="bullet"/>
      <w:lvlText w:val="•"/>
      <w:lvlJc w:val="left"/>
      <w:pPr>
        <w:ind w:left="2284" w:hanging="360"/>
      </w:pPr>
      <w:rPr>
        <w:rFonts w:hint="default"/>
        <w:lang w:val="en-US" w:eastAsia="en-US" w:bidi="en-US"/>
      </w:rPr>
    </w:lvl>
    <w:lvl w:ilvl="3" w:tplc="5D54BE86">
      <w:numFmt w:val="bullet"/>
      <w:lvlText w:val="•"/>
      <w:lvlJc w:val="left"/>
      <w:pPr>
        <w:ind w:left="3196" w:hanging="360"/>
      </w:pPr>
      <w:rPr>
        <w:rFonts w:hint="default"/>
        <w:lang w:val="en-US" w:eastAsia="en-US" w:bidi="en-US"/>
      </w:rPr>
    </w:lvl>
    <w:lvl w:ilvl="4" w:tplc="B0BCBD3E">
      <w:numFmt w:val="bullet"/>
      <w:lvlText w:val="•"/>
      <w:lvlJc w:val="left"/>
      <w:pPr>
        <w:ind w:left="4108" w:hanging="360"/>
      </w:pPr>
      <w:rPr>
        <w:rFonts w:hint="default"/>
        <w:lang w:val="en-US" w:eastAsia="en-US" w:bidi="en-US"/>
      </w:rPr>
    </w:lvl>
    <w:lvl w:ilvl="5" w:tplc="95C673A6">
      <w:numFmt w:val="bullet"/>
      <w:lvlText w:val="•"/>
      <w:lvlJc w:val="left"/>
      <w:pPr>
        <w:ind w:left="5020" w:hanging="360"/>
      </w:pPr>
      <w:rPr>
        <w:rFonts w:hint="default"/>
        <w:lang w:val="en-US" w:eastAsia="en-US" w:bidi="en-US"/>
      </w:rPr>
    </w:lvl>
    <w:lvl w:ilvl="6" w:tplc="170A5178">
      <w:numFmt w:val="bullet"/>
      <w:lvlText w:val="•"/>
      <w:lvlJc w:val="left"/>
      <w:pPr>
        <w:ind w:left="5932" w:hanging="360"/>
      </w:pPr>
      <w:rPr>
        <w:rFonts w:hint="default"/>
        <w:lang w:val="en-US" w:eastAsia="en-US" w:bidi="en-US"/>
      </w:rPr>
    </w:lvl>
    <w:lvl w:ilvl="7" w:tplc="E0FCA83C">
      <w:numFmt w:val="bullet"/>
      <w:lvlText w:val="•"/>
      <w:lvlJc w:val="left"/>
      <w:pPr>
        <w:ind w:left="6844" w:hanging="360"/>
      </w:pPr>
      <w:rPr>
        <w:rFonts w:hint="default"/>
        <w:lang w:val="en-US" w:eastAsia="en-US" w:bidi="en-US"/>
      </w:rPr>
    </w:lvl>
    <w:lvl w:ilvl="8" w:tplc="80EC3C00">
      <w:numFmt w:val="bullet"/>
      <w:lvlText w:val="•"/>
      <w:lvlJc w:val="left"/>
      <w:pPr>
        <w:ind w:left="7756"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44778"/>
    <w:rsid w:val="002F2342"/>
    <w:rsid w:val="00344778"/>
    <w:rsid w:val="00A9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4778"/>
    <w:rPr>
      <w:rFonts w:ascii="Arial" w:eastAsia="Arial" w:hAnsi="Arial" w:cs="Arial"/>
      <w:lang w:bidi="en-US"/>
    </w:rPr>
  </w:style>
  <w:style w:type="paragraph" w:styleId="Heading1">
    <w:name w:val="heading 1"/>
    <w:basedOn w:val="Normal"/>
    <w:uiPriority w:val="1"/>
    <w:qFormat/>
    <w:rsid w:val="00344778"/>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4778"/>
    <w:rPr>
      <w:sz w:val="24"/>
      <w:szCs w:val="24"/>
    </w:rPr>
  </w:style>
  <w:style w:type="paragraph" w:styleId="ListParagraph">
    <w:name w:val="List Paragraph"/>
    <w:basedOn w:val="Normal"/>
    <w:uiPriority w:val="1"/>
    <w:qFormat/>
    <w:rsid w:val="00344778"/>
    <w:pPr>
      <w:ind w:left="460" w:right="114" w:hanging="360"/>
      <w:jc w:val="both"/>
    </w:pPr>
  </w:style>
  <w:style w:type="paragraph" w:customStyle="1" w:styleId="TableParagraph">
    <w:name w:val="Table Paragraph"/>
    <w:basedOn w:val="Normal"/>
    <w:uiPriority w:val="1"/>
    <w:qFormat/>
    <w:rsid w:val="00344778"/>
  </w:style>
  <w:style w:type="paragraph" w:styleId="BalloonText">
    <w:name w:val="Balloon Text"/>
    <w:basedOn w:val="Normal"/>
    <w:link w:val="BalloonTextChar"/>
    <w:uiPriority w:val="99"/>
    <w:semiHidden/>
    <w:unhideWhenUsed/>
    <w:rsid w:val="00A939A2"/>
    <w:rPr>
      <w:rFonts w:ascii="Tahoma" w:hAnsi="Tahoma" w:cs="Tahoma"/>
      <w:sz w:val="16"/>
      <w:szCs w:val="16"/>
    </w:rPr>
  </w:style>
  <w:style w:type="character" w:customStyle="1" w:styleId="BalloonTextChar">
    <w:name w:val="Balloon Text Char"/>
    <w:basedOn w:val="DefaultParagraphFont"/>
    <w:link w:val="BalloonText"/>
    <w:uiPriority w:val="99"/>
    <w:semiHidden/>
    <w:rsid w:val="00A939A2"/>
    <w:rPr>
      <w:rFonts w:ascii="Tahoma" w:eastAsia="Arial" w:hAnsi="Tahoma" w:cs="Tahoma"/>
      <w:sz w:val="16"/>
      <w:szCs w:val="16"/>
      <w:lang w:bidi="en-US"/>
    </w:rPr>
  </w:style>
  <w:style w:type="character" w:styleId="Hyperlink">
    <w:name w:val="Hyperlink"/>
    <w:basedOn w:val="DefaultParagraphFont"/>
    <w:uiPriority w:val="99"/>
    <w:unhideWhenUsed/>
    <w:rsid w:val="00A939A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ic.pmg.org.za/RNW2703ANNEX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dcterms:created xsi:type="dcterms:W3CDTF">2022-01-20T19:44:00Z</dcterms:created>
  <dcterms:modified xsi:type="dcterms:W3CDTF">2022-01-20T21:52:00Z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2022-01-20T00:00:00Z</vt:filetime>
  </property>
</Properties>
</file>