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CB" w:rsidRPr="00DB4BFF" w:rsidRDefault="00E63ECB" w:rsidP="00E63ECB">
      <w:pPr>
        <w:pStyle w:val="DACBODYTEXT"/>
        <w:spacing w:after="0" w:line="240" w:lineRule="auto"/>
        <w:ind w:left="84"/>
        <w:jc w:val="center"/>
        <w:rPr>
          <w:rFonts w:cs="Arial"/>
          <w:b/>
          <w:sz w:val="32"/>
          <w:szCs w:val="32"/>
        </w:rPr>
      </w:pPr>
      <w:r w:rsidRPr="000C46FB">
        <w:rPr>
          <w:rFonts w:cs="Arial"/>
          <w:b/>
          <w:sz w:val="32"/>
          <w:szCs w:val="32"/>
        </w:rPr>
        <w:t>NATIONAL ASSEMBLY</w:t>
      </w:r>
    </w:p>
    <w:p w:rsidR="00E63ECB" w:rsidRPr="000C46FB" w:rsidRDefault="00E63ECB" w:rsidP="00E63ECB">
      <w:pPr>
        <w:pStyle w:val="DACBODYTEXT"/>
        <w:spacing w:after="0" w:line="240" w:lineRule="auto"/>
        <w:ind w:left="84"/>
        <w:jc w:val="center"/>
        <w:rPr>
          <w:rFonts w:cs="Arial"/>
          <w:b/>
          <w:sz w:val="32"/>
          <w:szCs w:val="32"/>
          <w:u w:val="single"/>
        </w:rPr>
      </w:pPr>
      <w:r>
        <w:rPr>
          <w:rFonts w:cs="Arial"/>
          <w:b/>
          <w:sz w:val="32"/>
          <w:szCs w:val="32"/>
          <w:u w:val="single"/>
        </w:rPr>
        <w:t>QUESTION NO. 2700-2020</w:t>
      </w:r>
    </w:p>
    <w:p w:rsidR="00E63ECB" w:rsidRDefault="00E63ECB" w:rsidP="00E63ECB">
      <w:pPr>
        <w:tabs>
          <w:tab w:val="left" w:pos="576"/>
          <w:tab w:val="left" w:pos="1296"/>
          <w:tab w:val="left" w:pos="6336"/>
        </w:tabs>
        <w:spacing w:after="0" w:line="240" w:lineRule="auto"/>
        <w:ind w:left="70"/>
        <w:jc w:val="center"/>
        <w:rPr>
          <w:rFonts w:ascii="Arial" w:hAnsi="Arial" w:cs="Arial"/>
          <w:b/>
          <w:sz w:val="32"/>
          <w:szCs w:val="32"/>
          <w:u w:val="single"/>
        </w:rPr>
      </w:pPr>
      <w:r w:rsidRPr="000C46FB">
        <w:rPr>
          <w:rFonts w:ascii="Arial" w:hAnsi="Arial" w:cs="Arial"/>
          <w:b/>
          <w:sz w:val="32"/>
          <w:szCs w:val="32"/>
          <w:u w:val="single"/>
        </w:rPr>
        <w:t>FOR WRITTEN REPLY</w:t>
      </w:r>
    </w:p>
    <w:p w:rsidR="00E63ECB" w:rsidRDefault="00E63ECB" w:rsidP="00E63ECB">
      <w:pPr>
        <w:tabs>
          <w:tab w:val="left" w:pos="6336"/>
        </w:tabs>
        <w:spacing w:after="0" w:line="240" w:lineRule="auto"/>
        <w:ind w:left="70"/>
        <w:jc w:val="both"/>
        <w:rPr>
          <w:rFonts w:ascii="Arial" w:eastAsia="Calibri" w:hAnsi="Arial" w:cs="Arial"/>
          <w:b/>
          <w:color w:val="FF0000"/>
          <w:sz w:val="32"/>
          <w:szCs w:val="32"/>
          <w:u w:val="single"/>
          <w:lang w:val="en-ZA"/>
        </w:rPr>
      </w:pPr>
    </w:p>
    <w:p w:rsidR="00E63ECB" w:rsidRPr="000C46FB" w:rsidRDefault="00E63ECB" w:rsidP="00E63ECB">
      <w:pPr>
        <w:tabs>
          <w:tab w:val="left" w:pos="6336"/>
        </w:tabs>
        <w:spacing w:after="0" w:line="240" w:lineRule="auto"/>
        <w:ind w:left="70"/>
        <w:jc w:val="both"/>
        <w:rPr>
          <w:rFonts w:ascii="Arial" w:hAnsi="Arial" w:cs="Arial"/>
          <w:b/>
          <w:sz w:val="32"/>
          <w:szCs w:val="32"/>
        </w:rPr>
      </w:pPr>
      <w:r w:rsidRPr="000C46FB">
        <w:rPr>
          <w:rFonts w:ascii="Arial" w:hAnsi="Arial" w:cs="Arial"/>
          <w:b/>
          <w:sz w:val="32"/>
          <w:szCs w:val="32"/>
        </w:rPr>
        <w:t>INTERNAL QUESTION PAPER NO 47 -2020: Date of publication – 13 November 2020</w:t>
      </w:r>
    </w:p>
    <w:p w:rsidR="00E63ECB" w:rsidRPr="00DB4BFF" w:rsidRDefault="00B303F7" w:rsidP="00E63ECB">
      <w:pPr>
        <w:tabs>
          <w:tab w:val="left" w:pos="6336"/>
        </w:tabs>
        <w:spacing w:after="0" w:line="240" w:lineRule="auto"/>
        <w:ind w:left="70"/>
        <w:jc w:val="both"/>
        <w:rPr>
          <w:rFonts w:ascii="Arial" w:hAnsi="Arial" w:cs="Arial"/>
          <w:b/>
          <w:caps/>
          <w:sz w:val="32"/>
          <w:szCs w:val="32"/>
        </w:rPr>
      </w:pPr>
      <w:r>
        <w:rPr>
          <w:rFonts w:ascii="Arial" w:hAnsi="Arial" w:cs="Arial"/>
          <w:b/>
          <w:sz w:val="32"/>
          <w:szCs w:val="32"/>
        </w:rPr>
        <w:t>“</w:t>
      </w:r>
      <w:proofErr w:type="spellStart"/>
      <w:r>
        <w:rPr>
          <w:rFonts w:ascii="Arial" w:hAnsi="Arial" w:cs="Arial"/>
          <w:b/>
          <w:sz w:val="32"/>
          <w:szCs w:val="32"/>
        </w:rPr>
        <w:t>Mrs</w:t>
      </w:r>
      <w:proofErr w:type="spellEnd"/>
      <w:r>
        <w:rPr>
          <w:rFonts w:ascii="Arial" w:hAnsi="Arial" w:cs="Arial"/>
          <w:b/>
          <w:sz w:val="32"/>
          <w:szCs w:val="32"/>
        </w:rPr>
        <w:t xml:space="preserve"> V van </w:t>
      </w:r>
      <w:proofErr w:type="spellStart"/>
      <w:r>
        <w:rPr>
          <w:rFonts w:ascii="Arial" w:hAnsi="Arial" w:cs="Arial"/>
          <w:b/>
          <w:sz w:val="32"/>
          <w:szCs w:val="32"/>
        </w:rPr>
        <w:t>Dy</w:t>
      </w:r>
      <w:bookmarkStart w:id="0" w:name="_GoBack"/>
      <w:bookmarkEnd w:id="0"/>
      <w:r w:rsidR="00E63ECB" w:rsidRPr="00DB4BFF">
        <w:rPr>
          <w:rFonts w:ascii="Arial" w:hAnsi="Arial" w:cs="Arial"/>
          <w:b/>
          <w:sz w:val="32"/>
          <w:szCs w:val="32"/>
        </w:rPr>
        <w:t>k</w:t>
      </w:r>
      <w:proofErr w:type="spellEnd"/>
      <w:r w:rsidR="00E63ECB" w:rsidRPr="00DB4BFF">
        <w:rPr>
          <w:rFonts w:ascii="Arial" w:hAnsi="Arial" w:cs="Arial"/>
          <w:b/>
          <w:sz w:val="32"/>
          <w:szCs w:val="32"/>
        </w:rPr>
        <w:t xml:space="preserve"> (DA): to ask the Minister of Sport, Arts and Culture”</w:t>
      </w:r>
    </w:p>
    <w:p w:rsidR="00E63ECB" w:rsidRPr="000C46FB" w:rsidRDefault="00E63ECB" w:rsidP="00E63ECB">
      <w:pPr>
        <w:spacing w:before="100" w:beforeAutospacing="1" w:after="100" w:afterAutospacing="1" w:line="240" w:lineRule="auto"/>
        <w:ind w:left="1134" w:hanging="1014"/>
        <w:jc w:val="both"/>
        <w:outlineLvl w:val="0"/>
        <w:rPr>
          <w:rFonts w:ascii="Arial" w:eastAsia="Calibri" w:hAnsi="Arial" w:cs="Arial"/>
          <w:sz w:val="32"/>
          <w:szCs w:val="32"/>
        </w:rPr>
      </w:pPr>
      <w:r w:rsidRPr="000C46FB">
        <w:rPr>
          <w:rFonts w:ascii="Arial" w:eastAsia="Calibri" w:hAnsi="Arial" w:cs="Arial"/>
          <w:sz w:val="32"/>
          <w:szCs w:val="32"/>
        </w:rPr>
        <w:t xml:space="preserve">(1) </w:t>
      </w:r>
      <w:r w:rsidRPr="000C46FB">
        <w:rPr>
          <w:rFonts w:ascii="Arial" w:eastAsia="Calibri" w:hAnsi="Arial" w:cs="Arial"/>
          <w:sz w:val="32"/>
          <w:szCs w:val="32"/>
        </w:rPr>
        <w:tab/>
        <w:t>Whether the National Arts Council (NAC) failed to pay 25% of funding due to its beneficiaries; if not, what is the position in this regard; if so, what are the relevant details;</w:t>
      </w:r>
    </w:p>
    <w:p w:rsidR="00E63ECB" w:rsidRPr="000C46FB" w:rsidRDefault="00E63ECB" w:rsidP="00E63ECB">
      <w:pPr>
        <w:spacing w:before="100" w:beforeAutospacing="1" w:after="100" w:afterAutospacing="1" w:line="240" w:lineRule="auto"/>
        <w:ind w:left="1134" w:hanging="1014"/>
        <w:jc w:val="both"/>
        <w:outlineLvl w:val="0"/>
        <w:rPr>
          <w:rFonts w:ascii="Arial" w:eastAsia="Calibri" w:hAnsi="Arial" w:cs="Arial"/>
          <w:sz w:val="32"/>
          <w:szCs w:val="32"/>
        </w:rPr>
      </w:pPr>
      <w:r w:rsidRPr="000C46FB">
        <w:rPr>
          <w:rFonts w:ascii="Arial" w:eastAsia="Calibri" w:hAnsi="Arial" w:cs="Arial"/>
          <w:sz w:val="32"/>
          <w:szCs w:val="32"/>
        </w:rPr>
        <w:t>(2)</w:t>
      </w:r>
      <w:r w:rsidRPr="000C46FB">
        <w:rPr>
          <w:rFonts w:ascii="Arial" w:eastAsia="Calibri" w:hAnsi="Arial" w:cs="Arial"/>
          <w:sz w:val="32"/>
          <w:szCs w:val="32"/>
        </w:rPr>
        <w:tab/>
        <w:t xml:space="preserve">whether any beneficiaries did not receive their monetary allocation as per contract agreement; if not, (a) why not and (b) what number of beneficiaries; if so, </w:t>
      </w:r>
    </w:p>
    <w:p w:rsidR="00E63ECB" w:rsidRPr="000C46FB" w:rsidRDefault="00E63ECB" w:rsidP="00E63ECB">
      <w:pPr>
        <w:spacing w:before="100" w:beforeAutospacing="1" w:after="100" w:afterAutospacing="1" w:line="240" w:lineRule="auto"/>
        <w:ind w:left="1134" w:hanging="1014"/>
        <w:jc w:val="both"/>
        <w:outlineLvl w:val="0"/>
        <w:rPr>
          <w:rFonts w:ascii="Arial" w:eastAsia="Calibri" w:hAnsi="Arial" w:cs="Arial"/>
          <w:sz w:val="32"/>
          <w:szCs w:val="32"/>
          <w:lang w:eastAsia="en-ZA"/>
        </w:rPr>
      </w:pPr>
      <w:r w:rsidRPr="000C46FB">
        <w:rPr>
          <w:rFonts w:ascii="Arial" w:eastAsia="Calibri" w:hAnsi="Arial" w:cs="Arial"/>
          <w:sz w:val="32"/>
          <w:szCs w:val="32"/>
        </w:rPr>
        <w:t>(3)</w:t>
      </w:r>
      <w:r w:rsidRPr="000C46FB">
        <w:rPr>
          <w:rFonts w:ascii="Arial" w:eastAsia="Calibri" w:hAnsi="Arial" w:cs="Arial"/>
          <w:sz w:val="32"/>
          <w:szCs w:val="32"/>
        </w:rPr>
        <w:tab/>
        <w:t>whether this was a breach in terms of the contract; if not, why not; if so, will it result in legal action against the NAC;</w:t>
      </w:r>
    </w:p>
    <w:p w:rsidR="00E63ECB" w:rsidRPr="000C46FB" w:rsidRDefault="00E63ECB" w:rsidP="00E63ECB">
      <w:pPr>
        <w:spacing w:before="100" w:beforeAutospacing="1" w:after="100" w:afterAutospacing="1" w:line="240" w:lineRule="auto"/>
        <w:ind w:left="1134" w:hanging="1014"/>
        <w:jc w:val="both"/>
        <w:outlineLvl w:val="0"/>
        <w:rPr>
          <w:rFonts w:ascii="Arial" w:eastAsia="Calibri" w:hAnsi="Arial" w:cs="Arial"/>
          <w:sz w:val="32"/>
          <w:szCs w:val="32"/>
        </w:rPr>
      </w:pPr>
      <w:r w:rsidRPr="000C46FB">
        <w:rPr>
          <w:rFonts w:ascii="Arial" w:eastAsia="Calibri" w:hAnsi="Arial" w:cs="Arial"/>
          <w:sz w:val="32"/>
          <w:szCs w:val="32"/>
        </w:rPr>
        <w:t>(4)</w:t>
      </w:r>
      <w:r w:rsidRPr="000C46FB">
        <w:rPr>
          <w:rFonts w:ascii="Arial" w:eastAsia="Calibri" w:hAnsi="Arial" w:cs="Arial"/>
          <w:sz w:val="32"/>
          <w:szCs w:val="32"/>
        </w:rPr>
        <w:tab/>
        <w:t xml:space="preserve">whether he will furnish </w:t>
      </w:r>
      <w:proofErr w:type="spellStart"/>
      <w:r w:rsidRPr="000C46FB">
        <w:rPr>
          <w:rFonts w:ascii="Arial" w:eastAsia="Calibri" w:hAnsi="Arial" w:cs="Arial"/>
          <w:sz w:val="32"/>
          <w:szCs w:val="32"/>
        </w:rPr>
        <w:t>Mrs</w:t>
      </w:r>
      <w:proofErr w:type="spellEnd"/>
      <w:r w:rsidRPr="000C46FB">
        <w:rPr>
          <w:rFonts w:ascii="Arial" w:eastAsia="Calibri" w:hAnsi="Arial" w:cs="Arial"/>
          <w:sz w:val="32"/>
          <w:szCs w:val="32"/>
        </w:rPr>
        <w:t xml:space="preserve"> V van </w:t>
      </w:r>
      <w:proofErr w:type="spellStart"/>
      <w:r w:rsidRPr="000C46FB">
        <w:rPr>
          <w:rFonts w:ascii="Arial" w:eastAsia="Calibri" w:hAnsi="Arial" w:cs="Arial"/>
          <w:sz w:val="32"/>
          <w:szCs w:val="32"/>
        </w:rPr>
        <w:t>Dyk</w:t>
      </w:r>
      <w:proofErr w:type="spellEnd"/>
      <w:r w:rsidRPr="000C46FB">
        <w:rPr>
          <w:rFonts w:ascii="Arial" w:eastAsia="Calibri" w:hAnsi="Arial" w:cs="Arial"/>
          <w:sz w:val="32"/>
          <w:szCs w:val="32"/>
        </w:rPr>
        <w:t xml:space="preserve"> with the full, relevant details of the relevant contracts; if not, why not; if so, what are the relevant details;</w:t>
      </w:r>
    </w:p>
    <w:p w:rsidR="00E63ECB" w:rsidRPr="00DB4BFF" w:rsidRDefault="00E63ECB" w:rsidP="00E63ECB">
      <w:pPr>
        <w:spacing w:before="100" w:beforeAutospacing="1" w:after="100" w:afterAutospacing="1" w:line="240" w:lineRule="auto"/>
        <w:ind w:left="1134" w:hanging="1014"/>
        <w:jc w:val="both"/>
        <w:outlineLvl w:val="0"/>
        <w:rPr>
          <w:rFonts w:ascii="Arial" w:eastAsia="Calibri" w:hAnsi="Arial" w:cs="Arial"/>
          <w:b/>
          <w:sz w:val="32"/>
          <w:szCs w:val="32"/>
        </w:rPr>
      </w:pPr>
      <w:r w:rsidRPr="000C46FB">
        <w:rPr>
          <w:rFonts w:ascii="Arial" w:eastAsia="Calibri" w:hAnsi="Arial" w:cs="Arial"/>
          <w:sz w:val="32"/>
          <w:szCs w:val="32"/>
        </w:rPr>
        <w:t>(5)</w:t>
      </w:r>
      <w:r w:rsidRPr="000C46FB">
        <w:rPr>
          <w:rFonts w:ascii="Arial" w:eastAsia="Calibri" w:hAnsi="Arial" w:cs="Arial"/>
          <w:sz w:val="32"/>
          <w:szCs w:val="32"/>
        </w:rPr>
        <w:tab/>
        <w:t>whether, in cases where payment was not made, the NAC had engaged with the beneficiaries; if not, why not; if so, was there mutual agreement?</w:t>
      </w:r>
      <w:r w:rsidRPr="000C46FB">
        <w:rPr>
          <w:rFonts w:ascii="Arial" w:eastAsia="Calibri" w:hAnsi="Arial" w:cs="Arial"/>
          <w:b/>
          <w:sz w:val="32"/>
          <w:szCs w:val="32"/>
        </w:rPr>
        <w:t>NW3468E</w:t>
      </w:r>
      <w:r w:rsidRPr="000C46FB">
        <w:rPr>
          <w:rFonts w:ascii="Arial" w:eastAsia="Calibri" w:hAnsi="Arial" w:cs="Arial"/>
          <w:sz w:val="32"/>
          <w:szCs w:val="32"/>
        </w:rPr>
        <w:tab/>
      </w:r>
    </w:p>
    <w:p w:rsidR="00E63ECB" w:rsidRPr="00DB4BFF" w:rsidRDefault="00E63ECB" w:rsidP="00E63ECB">
      <w:pPr>
        <w:tabs>
          <w:tab w:val="left" w:pos="8931"/>
        </w:tabs>
        <w:spacing w:after="0" w:line="240" w:lineRule="auto"/>
        <w:ind w:left="70"/>
        <w:jc w:val="both"/>
        <w:rPr>
          <w:rFonts w:ascii="Arial" w:hAnsi="Arial" w:cs="Arial"/>
          <w:b/>
          <w:sz w:val="32"/>
          <w:szCs w:val="32"/>
        </w:rPr>
      </w:pPr>
      <w:r>
        <w:rPr>
          <w:rFonts w:ascii="Arial" w:hAnsi="Arial" w:cs="Arial"/>
          <w:b/>
          <w:sz w:val="32"/>
          <w:szCs w:val="32"/>
        </w:rPr>
        <w:t>REPLY:</w:t>
      </w:r>
    </w:p>
    <w:p w:rsidR="00E63ECB" w:rsidRPr="000C46FB" w:rsidRDefault="00E63ECB" w:rsidP="00E63ECB">
      <w:pPr>
        <w:spacing w:after="0" w:line="240" w:lineRule="auto"/>
        <w:jc w:val="both"/>
        <w:outlineLvl w:val="0"/>
        <w:rPr>
          <w:rFonts w:ascii="Arial" w:eastAsia="Calibri" w:hAnsi="Arial" w:cs="Arial"/>
          <w:sz w:val="32"/>
          <w:szCs w:val="32"/>
        </w:rPr>
      </w:pPr>
      <w:r w:rsidRPr="000C46FB">
        <w:rPr>
          <w:rFonts w:ascii="Arial" w:eastAsia="Calibri" w:hAnsi="Arial" w:cs="Arial"/>
          <w:sz w:val="32"/>
          <w:szCs w:val="32"/>
        </w:rPr>
        <w:t xml:space="preserve">1. </w:t>
      </w:r>
      <w:r w:rsidRPr="000C46FB">
        <w:rPr>
          <w:rFonts w:ascii="Arial" w:eastAsia="Calibri" w:hAnsi="Arial" w:cs="Arial"/>
          <w:sz w:val="32"/>
          <w:szCs w:val="32"/>
        </w:rPr>
        <w:tab/>
        <w:t xml:space="preserve">The NAC did not fail to pay the 25%. The National Arts Council pays the 25% </w:t>
      </w:r>
      <w:r w:rsidRPr="000C46FB">
        <w:rPr>
          <w:rFonts w:ascii="Arial" w:eastAsia="Calibri" w:hAnsi="Arial" w:cs="Arial"/>
          <w:sz w:val="32"/>
          <w:szCs w:val="32"/>
        </w:rPr>
        <w:tab/>
        <w:t xml:space="preserve">based upon beneficiaries reporting for the </w:t>
      </w:r>
      <w:r>
        <w:rPr>
          <w:rFonts w:ascii="Arial" w:eastAsia="Calibri" w:hAnsi="Arial" w:cs="Arial"/>
          <w:sz w:val="32"/>
          <w:szCs w:val="32"/>
        </w:rPr>
        <w:t xml:space="preserve">first instalment and or second </w:t>
      </w:r>
      <w:r w:rsidRPr="000C46FB">
        <w:rPr>
          <w:rFonts w:ascii="Arial" w:eastAsia="Calibri" w:hAnsi="Arial" w:cs="Arial"/>
          <w:sz w:val="32"/>
          <w:szCs w:val="32"/>
        </w:rPr>
        <w:t xml:space="preserve">instalment disbursed. The disbursement is not automatic, it is </w:t>
      </w:r>
      <w:r>
        <w:rPr>
          <w:rFonts w:ascii="Arial" w:eastAsia="Calibri" w:hAnsi="Arial" w:cs="Arial"/>
          <w:sz w:val="32"/>
          <w:szCs w:val="32"/>
        </w:rPr>
        <w:t xml:space="preserve">subject to </w:t>
      </w:r>
      <w:r w:rsidRPr="000C46FB">
        <w:rPr>
          <w:rFonts w:ascii="Arial" w:eastAsia="Calibri" w:hAnsi="Arial" w:cs="Arial"/>
          <w:sz w:val="32"/>
          <w:szCs w:val="32"/>
        </w:rPr>
        <w:t>beneficiaries accounting and reporting for th</w:t>
      </w:r>
      <w:r>
        <w:rPr>
          <w:rFonts w:ascii="Arial" w:eastAsia="Calibri" w:hAnsi="Arial" w:cs="Arial"/>
          <w:sz w:val="32"/>
          <w:szCs w:val="32"/>
        </w:rPr>
        <w:t xml:space="preserve">e funds already disbursed. The </w:t>
      </w:r>
      <w:r w:rsidRPr="000C46FB">
        <w:rPr>
          <w:rFonts w:ascii="Arial" w:eastAsia="Calibri" w:hAnsi="Arial" w:cs="Arial"/>
          <w:sz w:val="32"/>
          <w:szCs w:val="32"/>
        </w:rPr>
        <w:t>funds that have been disbursed alrea</w:t>
      </w:r>
      <w:r>
        <w:rPr>
          <w:rFonts w:ascii="Arial" w:eastAsia="Calibri" w:hAnsi="Arial" w:cs="Arial"/>
          <w:sz w:val="32"/>
          <w:szCs w:val="32"/>
        </w:rPr>
        <w:t xml:space="preserve">dy need to be accounted for by </w:t>
      </w:r>
      <w:r w:rsidRPr="000C46FB">
        <w:rPr>
          <w:rFonts w:ascii="Arial" w:eastAsia="Calibri" w:hAnsi="Arial" w:cs="Arial"/>
          <w:sz w:val="32"/>
          <w:szCs w:val="32"/>
        </w:rPr>
        <w:t>beneficiari</w:t>
      </w:r>
      <w:r>
        <w:rPr>
          <w:rFonts w:ascii="Arial" w:eastAsia="Calibri" w:hAnsi="Arial" w:cs="Arial"/>
          <w:sz w:val="32"/>
          <w:szCs w:val="32"/>
        </w:rPr>
        <w:t xml:space="preserve">es before the 25% can be paid. </w:t>
      </w:r>
      <w:r w:rsidRPr="000C46FB">
        <w:rPr>
          <w:rFonts w:ascii="Arial" w:eastAsia="Calibri" w:hAnsi="Arial" w:cs="Arial"/>
          <w:sz w:val="32"/>
          <w:szCs w:val="32"/>
        </w:rPr>
        <w:t>Som</w:t>
      </w:r>
      <w:r>
        <w:rPr>
          <w:rFonts w:ascii="Arial" w:eastAsia="Calibri" w:hAnsi="Arial" w:cs="Arial"/>
          <w:sz w:val="32"/>
          <w:szCs w:val="32"/>
        </w:rPr>
        <w:t xml:space="preserve">e of the funding </w:t>
      </w:r>
      <w:r>
        <w:rPr>
          <w:rFonts w:ascii="Arial" w:eastAsia="Calibri" w:hAnsi="Arial" w:cs="Arial"/>
          <w:sz w:val="32"/>
          <w:szCs w:val="32"/>
        </w:rPr>
        <w:lastRenderedPageBreak/>
        <w:t xml:space="preserve">(representing </w:t>
      </w:r>
      <w:r w:rsidRPr="000C46FB">
        <w:rPr>
          <w:rFonts w:ascii="Arial" w:eastAsia="Calibri" w:hAnsi="Arial" w:cs="Arial"/>
          <w:sz w:val="32"/>
          <w:szCs w:val="32"/>
        </w:rPr>
        <w:t xml:space="preserve">25% on the balance of their grant) has already been paid (R444 957) to 24 </w:t>
      </w:r>
      <w:r w:rsidRPr="000C46FB">
        <w:rPr>
          <w:rFonts w:ascii="Arial" w:eastAsia="Calibri" w:hAnsi="Arial" w:cs="Arial"/>
          <w:sz w:val="32"/>
          <w:szCs w:val="32"/>
        </w:rPr>
        <w:tab/>
        <w:t>beneficiaries.</w:t>
      </w:r>
    </w:p>
    <w:p w:rsidR="00E63ECB" w:rsidRPr="000C46FB" w:rsidRDefault="00E63ECB" w:rsidP="00E63ECB">
      <w:pPr>
        <w:pStyle w:val="ListParagraph"/>
        <w:spacing w:after="0" w:line="240" w:lineRule="auto"/>
        <w:ind w:left="1072"/>
        <w:jc w:val="both"/>
        <w:outlineLvl w:val="0"/>
        <w:rPr>
          <w:rFonts w:eastAsia="Calibri" w:cs="Arial"/>
          <w:sz w:val="32"/>
          <w:szCs w:val="32"/>
        </w:rPr>
      </w:pPr>
    </w:p>
    <w:p w:rsidR="00E63ECB" w:rsidRPr="000C46FB" w:rsidRDefault="00E63ECB" w:rsidP="00E63ECB">
      <w:pPr>
        <w:spacing w:after="0" w:line="240" w:lineRule="auto"/>
        <w:jc w:val="both"/>
        <w:outlineLvl w:val="0"/>
        <w:rPr>
          <w:rFonts w:ascii="Arial" w:eastAsia="Calibri" w:hAnsi="Arial" w:cs="Arial"/>
          <w:sz w:val="32"/>
          <w:szCs w:val="32"/>
        </w:rPr>
      </w:pPr>
      <w:r w:rsidRPr="000C46FB">
        <w:rPr>
          <w:rFonts w:ascii="Arial" w:eastAsia="Calibri" w:hAnsi="Arial" w:cs="Arial"/>
          <w:sz w:val="32"/>
          <w:szCs w:val="32"/>
        </w:rPr>
        <w:t xml:space="preserve">2. </w:t>
      </w:r>
      <w:r w:rsidRPr="000C46FB">
        <w:rPr>
          <w:rFonts w:ascii="Arial" w:eastAsia="Calibri" w:hAnsi="Arial" w:cs="Arial"/>
          <w:sz w:val="32"/>
          <w:szCs w:val="32"/>
        </w:rPr>
        <w:tab/>
        <w:t>61 Beneficiaries were originally earmarked f</w:t>
      </w:r>
      <w:r>
        <w:rPr>
          <w:rFonts w:ascii="Arial" w:eastAsia="Calibri" w:hAnsi="Arial" w:cs="Arial"/>
          <w:sz w:val="32"/>
          <w:szCs w:val="32"/>
        </w:rPr>
        <w:t xml:space="preserve">or 25% calculated based on the </w:t>
      </w:r>
      <w:r w:rsidRPr="000C46FB">
        <w:rPr>
          <w:rFonts w:ascii="Arial" w:eastAsia="Calibri" w:hAnsi="Arial" w:cs="Arial"/>
          <w:sz w:val="32"/>
          <w:szCs w:val="32"/>
        </w:rPr>
        <w:t>balance remaining after claiming the first an</w:t>
      </w:r>
      <w:r>
        <w:rPr>
          <w:rFonts w:ascii="Arial" w:eastAsia="Calibri" w:hAnsi="Arial" w:cs="Arial"/>
          <w:sz w:val="32"/>
          <w:szCs w:val="32"/>
        </w:rPr>
        <w:t xml:space="preserve">d or the second tranche. Some </w:t>
      </w:r>
      <w:r w:rsidRPr="000C46FB">
        <w:rPr>
          <w:rFonts w:ascii="Arial" w:eastAsia="Calibri" w:hAnsi="Arial" w:cs="Arial"/>
          <w:sz w:val="32"/>
          <w:szCs w:val="32"/>
        </w:rPr>
        <w:t xml:space="preserve">beneficiaries disputed 25% because of poor understanding and/ or lack of </w:t>
      </w:r>
      <w:r w:rsidRPr="000C46FB">
        <w:rPr>
          <w:rFonts w:ascii="Arial" w:eastAsia="Calibri" w:hAnsi="Arial" w:cs="Arial"/>
          <w:sz w:val="32"/>
          <w:szCs w:val="32"/>
        </w:rPr>
        <w:tab/>
        <w:t xml:space="preserve">communication from either the part of the NAC </w:t>
      </w:r>
      <w:r>
        <w:rPr>
          <w:rFonts w:ascii="Arial" w:eastAsia="Calibri" w:hAnsi="Arial" w:cs="Arial"/>
          <w:sz w:val="32"/>
          <w:szCs w:val="32"/>
        </w:rPr>
        <w:t xml:space="preserve">or beneficiaries as to whether </w:t>
      </w:r>
      <w:r w:rsidRPr="000C46FB">
        <w:rPr>
          <w:rFonts w:ascii="Arial" w:eastAsia="Calibri" w:hAnsi="Arial" w:cs="Arial"/>
          <w:sz w:val="32"/>
          <w:szCs w:val="32"/>
        </w:rPr>
        <w:t>their project would be able to continue du</w:t>
      </w:r>
      <w:r>
        <w:rPr>
          <w:rFonts w:ascii="Arial" w:eastAsia="Calibri" w:hAnsi="Arial" w:cs="Arial"/>
          <w:sz w:val="32"/>
          <w:szCs w:val="32"/>
        </w:rPr>
        <w:t xml:space="preserve">ring lockdown. The funding has </w:t>
      </w:r>
      <w:r w:rsidRPr="000C46FB">
        <w:rPr>
          <w:rFonts w:ascii="Arial" w:eastAsia="Calibri" w:hAnsi="Arial" w:cs="Arial"/>
          <w:sz w:val="32"/>
          <w:szCs w:val="32"/>
        </w:rPr>
        <w:t xml:space="preserve">subsequently been approved to be disbursed to the affected </w:t>
      </w:r>
      <w:r>
        <w:rPr>
          <w:rFonts w:ascii="Arial" w:eastAsia="Calibri" w:hAnsi="Arial" w:cs="Arial"/>
          <w:sz w:val="32"/>
          <w:szCs w:val="32"/>
        </w:rPr>
        <w:t xml:space="preserve">beneficiaries. </w:t>
      </w:r>
      <w:r w:rsidRPr="000C46FB">
        <w:rPr>
          <w:rFonts w:ascii="Arial" w:eastAsia="Calibri" w:hAnsi="Arial" w:cs="Arial"/>
          <w:sz w:val="32"/>
          <w:szCs w:val="32"/>
        </w:rPr>
        <w:t xml:space="preserve">Beneficiaries are required to report on the first and/ or second tranches paid; </w:t>
      </w:r>
      <w:r w:rsidRPr="000C46FB">
        <w:rPr>
          <w:rFonts w:ascii="Arial" w:eastAsia="Calibri" w:hAnsi="Arial" w:cs="Arial"/>
          <w:sz w:val="32"/>
          <w:szCs w:val="32"/>
        </w:rPr>
        <w:tab/>
        <w:t xml:space="preserve">and in addition, submit updated tax clearance certificates before grant funds can </w:t>
      </w:r>
      <w:r w:rsidRPr="000C46FB">
        <w:rPr>
          <w:rFonts w:ascii="Arial" w:eastAsia="Calibri" w:hAnsi="Arial" w:cs="Arial"/>
          <w:sz w:val="32"/>
          <w:szCs w:val="32"/>
        </w:rPr>
        <w:tab/>
        <w:t xml:space="preserve">be paid out. </w:t>
      </w:r>
    </w:p>
    <w:p w:rsidR="00E63ECB" w:rsidRPr="000C46FB" w:rsidRDefault="00E63ECB" w:rsidP="00E63ECB">
      <w:pPr>
        <w:pStyle w:val="ListParagraph"/>
        <w:spacing w:after="0" w:line="240" w:lineRule="auto"/>
        <w:ind w:left="1072"/>
        <w:jc w:val="both"/>
        <w:outlineLvl w:val="0"/>
        <w:rPr>
          <w:rFonts w:eastAsia="Calibri" w:cs="Arial"/>
          <w:sz w:val="32"/>
          <w:szCs w:val="32"/>
        </w:rPr>
      </w:pPr>
    </w:p>
    <w:p w:rsidR="00E63ECB" w:rsidRPr="000C46FB" w:rsidRDefault="00E63ECB" w:rsidP="00E63ECB">
      <w:pPr>
        <w:pStyle w:val="ListParagraph"/>
        <w:numPr>
          <w:ilvl w:val="0"/>
          <w:numId w:val="1"/>
        </w:numPr>
        <w:spacing w:after="0" w:line="240" w:lineRule="auto"/>
        <w:jc w:val="both"/>
        <w:outlineLvl w:val="0"/>
        <w:rPr>
          <w:rFonts w:eastAsia="Calibri" w:cs="Arial"/>
          <w:sz w:val="32"/>
          <w:szCs w:val="32"/>
          <w:lang w:eastAsia="en-ZA"/>
        </w:rPr>
      </w:pPr>
      <w:r w:rsidRPr="000C46FB">
        <w:rPr>
          <w:rFonts w:eastAsia="Calibri" w:cs="Arial"/>
          <w:sz w:val="32"/>
          <w:szCs w:val="32"/>
        </w:rPr>
        <w:t xml:space="preserve">The NAC contract does not have a </w:t>
      </w:r>
      <w:r w:rsidRPr="000C46FB">
        <w:rPr>
          <w:rFonts w:eastAsia="Calibri" w:cs="Arial"/>
          <w:b/>
          <w:i/>
          <w:sz w:val="32"/>
          <w:szCs w:val="32"/>
        </w:rPr>
        <w:t xml:space="preserve">force </w:t>
      </w:r>
      <w:proofErr w:type="spellStart"/>
      <w:r w:rsidRPr="000C46FB">
        <w:rPr>
          <w:rFonts w:eastAsia="Calibri" w:cs="Arial"/>
          <w:b/>
          <w:i/>
          <w:sz w:val="32"/>
          <w:szCs w:val="32"/>
        </w:rPr>
        <w:t>majeur</w:t>
      </w:r>
      <w:proofErr w:type="spellEnd"/>
      <w:r w:rsidRPr="000C46FB">
        <w:rPr>
          <w:rFonts w:eastAsia="Calibri" w:cs="Arial"/>
          <w:sz w:val="32"/>
          <w:szCs w:val="32"/>
        </w:rPr>
        <w:t xml:space="preserve"> clause. The contract was not breached because the National Disaster Act took precedence over any contract where beneficiaries could not implement the work funded.</w:t>
      </w:r>
    </w:p>
    <w:p w:rsidR="00E63ECB" w:rsidRPr="000C46FB" w:rsidRDefault="00E63ECB" w:rsidP="00E63ECB">
      <w:pPr>
        <w:pStyle w:val="ListParagraph"/>
        <w:spacing w:after="0" w:line="240" w:lineRule="auto"/>
        <w:ind w:left="1072"/>
        <w:jc w:val="both"/>
        <w:outlineLvl w:val="0"/>
        <w:rPr>
          <w:rFonts w:eastAsia="Calibri" w:cs="Arial"/>
          <w:sz w:val="32"/>
          <w:szCs w:val="32"/>
          <w:lang w:eastAsia="en-ZA"/>
        </w:rPr>
      </w:pPr>
    </w:p>
    <w:p w:rsidR="00E63ECB" w:rsidRPr="000C46FB" w:rsidRDefault="00E63ECB" w:rsidP="00E63ECB">
      <w:pPr>
        <w:pStyle w:val="ListParagraph"/>
        <w:numPr>
          <w:ilvl w:val="0"/>
          <w:numId w:val="1"/>
        </w:numPr>
        <w:spacing w:after="0" w:line="240" w:lineRule="auto"/>
        <w:jc w:val="both"/>
        <w:outlineLvl w:val="0"/>
        <w:rPr>
          <w:rFonts w:eastAsia="Calibri" w:cs="Arial"/>
          <w:sz w:val="32"/>
          <w:szCs w:val="32"/>
        </w:rPr>
      </w:pPr>
      <w:r w:rsidRPr="000C46FB">
        <w:rPr>
          <w:rFonts w:eastAsia="Calibri" w:cs="Arial"/>
          <w:sz w:val="32"/>
          <w:szCs w:val="32"/>
        </w:rPr>
        <w:t>A sample on the NAC contract is attached to this response.</w:t>
      </w:r>
    </w:p>
    <w:p w:rsidR="00E63ECB" w:rsidRPr="000C46FB" w:rsidRDefault="00E63ECB" w:rsidP="00E63ECB">
      <w:pPr>
        <w:pStyle w:val="ListParagraph"/>
        <w:spacing w:after="0" w:line="240" w:lineRule="auto"/>
        <w:ind w:left="1072"/>
        <w:jc w:val="both"/>
        <w:outlineLvl w:val="0"/>
        <w:rPr>
          <w:rFonts w:eastAsia="Calibri" w:cs="Arial"/>
          <w:sz w:val="32"/>
          <w:szCs w:val="32"/>
        </w:rPr>
      </w:pPr>
    </w:p>
    <w:p w:rsidR="00E63ECB" w:rsidRDefault="00E63ECB" w:rsidP="00E63ECB">
      <w:pPr>
        <w:pStyle w:val="ListParagraph"/>
        <w:numPr>
          <w:ilvl w:val="0"/>
          <w:numId w:val="1"/>
        </w:numPr>
        <w:spacing w:after="0" w:line="240" w:lineRule="auto"/>
        <w:jc w:val="both"/>
        <w:outlineLvl w:val="0"/>
        <w:rPr>
          <w:rFonts w:eastAsia="Calibri" w:cs="Arial"/>
          <w:sz w:val="32"/>
          <w:szCs w:val="32"/>
        </w:rPr>
      </w:pPr>
      <w:r w:rsidRPr="000C46FB">
        <w:rPr>
          <w:rFonts w:eastAsia="Calibri" w:cs="Arial"/>
          <w:sz w:val="32"/>
          <w:szCs w:val="32"/>
        </w:rPr>
        <w:t xml:space="preserve">The NAC has engaged with the relevant beneficiaries. Beneficiaries, whose grant funds are due, will be fully reimbursed subject to them reporting on funds already disbursed and upon submitting valid tax clearance certificates.    </w:t>
      </w:r>
    </w:p>
    <w:p w:rsidR="00E63ECB" w:rsidRDefault="00E63ECB" w:rsidP="00E63ECB">
      <w:pPr>
        <w:pStyle w:val="DACBODYTEXT"/>
        <w:spacing w:line="240" w:lineRule="auto"/>
        <w:ind w:left="84"/>
        <w:jc w:val="center"/>
        <w:rPr>
          <w:rFonts w:cs="Arial"/>
          <w:b/>
          <w:sz w:val="32"/>
          <w:szCs w:val="32"/>
        </w:rPr>
      </w:pPr>
    </w:p>
    <w:p w:rsidR="00E63ECB" w:rsidRDefault="00E63ECB" w:rsidP="00E63ECB">
      <w:pPr>
        <w:pStyle w:val="DACBODYTEXT"/>
        <w:spacing w:line="240" w:lineRule="auto"/>
        <w:ind w:left="84"/>
        <w:jc w:val="center"/>
        <w:rPr>
          <w:rFonts w:cs="Arial"/>
          <w:b/>
          <w:sz w:val="32"/>
          <w:szCs w:val="32"/>
        </w:rPr>
      </w:pPr>
    </w:p>
    <w:p w:rsidR="00E63ECB" w:rsidRDefault="00E63ECB" w:rsidP="00E63ECB">
      <w:pPr>
        <w:pStyle w:val="DACBODYTEXT"/>
        <w:spacing w:line="240" w:lineRule="auto"/>
        <w:ind w:left="84"/>
        <w:jc w:val="center"/>
        <w:rPr>
          <w:rFonts w:cs="Arial"/>
          <w:b/>
          <w:sz w:val="32"/>
          <w:szCs w:val="32"/>
        </w:rPr>
      </w:pPr>
    </w:p>
    <w:p w:rsidR="00E63ECB" w:rsidRDefault="00E63ECB" w:rsidP="00E63ECB">
      <w:pPr>
        <w:pStyle w:val="DACBODYTEXT"/>
        <w:spacing w:line="240" w:lineRule="auto"/>
        <w:ind w:left="84"/>
        <w:jc w:val="center"/>
        <w:rPr>
          <w:rFonts w:cs="Arial"/>
          <w:b/>
          <w:sz w:val="32"/>
          <w:szCs w:val="32"/>
        </w:rPr>
      </w:pPr>
    </w:p>
    <w:p w:rsidR="00E63ECB" w:rsidRDefault="00E63ECB" w:rsidP="00E63ECB">
      <w:pPr>
        <w:pStyle w:val="DACBODYTEXT"/>
        <w:spacing w:line="240" w:lineRule="auto"/>
        <w:ind w:left="84"/>
        <w:jc w:val="center"/>
        <w:rPr>
          <w:rFonts w:cs="Arial"/>
          <w:b/>
          <w:sz w:val="32"/>
          <w:szCs w:val="32"/>
        </w:rPr>
      </w:pPr>
    </w:p>
    <w:p w:rsidR="00E63ECB" w:rsidRDefault="00E63ECB" w:rsidP="00E63ECB">
      <w:pPr>
        <w:pStyle w:val="DACBODYTEXT"/>
        <w:spacing w:line="240" w:lineRule="auto"/>
        <w:ind w:left="84"/>
        <w:jc w:val="center"/>
        <w:rPr>
          <w:rFonts w:cs="Arial"/>
          <w:b/>
          <w:sz w:val="32"/>
          <w:szCs w:val="32"/>
        </w:rPr>
      </w:pPr>
    </w:p>
    <w:p w:rsidR="00497777" w:rsidRDefault="00497777"/>
    <w:sectPr w:rsidR="00497777" w:rsidSect="00C31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B0C55"/>
    <w:multiLevelType w:val="hybridMultilevel"/>
    <w:tmpl w:val="3D96007A"/>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ECB"/>
    <w:rsid w:val="00497777"/>
    <w:rsid w:val="00504338"/>
    <w:rsid w:val="00B303F7"/>
    <w:rsid w:val="00C31FE5"/>
    <w:rsid w:val="00E63EC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63ECB"/>
    <w:pPr>
      <w:spacing w:after="200" w:line="276" w:lineRule="auto"/>
      <w:ind w:left="993"/>
    </w:pPr>
    <w:rPr>
      <w:rFonts w:ascii="Arial" w:hAnsi="Arial"/>
      <w:sz w:val="18"/>
      <w:szCs w:val="18"/>
      <w:lang w:val="en-ZA"/>
    </w:rPr>
  </w:style>
  <w:style w:type="paragraph" w:styleId="ListParagraph">
    <w:name w:val="List Paragraph"/>
    <w:basedOn w:val="Normal"/>
    <w:uiPriority w:val="34"/>
    <w:qFormat/>
    <w:rsid w:val="00E63ECB"/>
    <w:pPr>
      <w:spacing w:after="200" w:line="276" w:lineRule="auto"/>
      <w:ind w:left="720"/>
      <w:contextualSpacing/>
    </w:pPr>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2020-11-29T18:42:00Z</dcterms:created>
  <dcterms:modified xsi:type="dcterms:W3CDTF">2020-11-29T18:42:00Z</dcterms:modified>
</cp:coreProperties>
</file>