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02934647" wp14:editId="66FBD41A">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F907C0" w:rsidRDefault="00642A1D" w:rsidP="00F907C0">
      <w:pPr>
        <w:tabs>
          <w:tab w:val="left" w:pos="432"/>
          <w:tab w:val="left" w:pos="864"/>
        </w:tabs>
        <w:jc w:val="center"/>
        <w:rPr>
          <w:rFonts w:ascii="Arial" w:hAnsi="Arial" w:cs="Arial"/>
          <w:b/>
          <w:sz w:val="22"/>
          <w:szCs w:val="22"/>
          <w:lang w:val="en-US"/>
        </w:rPr>
      </w:pPr>
      <w:r w:rsidRPr="00F907C0">
        <w:rPr>
          <w:rFonts w:ascii="Arial" w:hAnsi="Arial" w:cs="Arial"/>
          <w:b/>
          <w:sz w:val="22"/>
          <w:szCs w:val="22"/>
          <w:lang w:val="en-US"/>
        </w:rPr>
        <w:t>NATIONAL ASSEMBLY</w:t>
      </w:r>
    </w:p>
    <w:p w:rsidR="00642A1D" w:rsidRPr="00F907C0" w:rsidRDefault="00642A1D" w:rsidP="00F907C0">
      <w:pPr>
        <w:tabs>
          <w:tab w:val="left" w:pos="432"/>
          <w:tab w:val="left" w:pos="864"/>
        </w:tabs>
        <w:jc w:val="both"/>
        <w:rPr>
          <w:rFonts w:ascii="Arial" w:hAnsi="Arial" w:cs="Arial"/>
          <w:b/>
          <w:sz w:val="22"/>
          <w:szCs w:val="22"/>
          <w:lang w:val="en-US"/>
        </w:rPr>
      </w:pPr>
    </w:p>
    <w:p w:rsidR="00642A1D" w:rsidRPr="00F907C0" w:rsidRDefault="00642A1D" w:rsidP="00F907C0">
      <w:pPr>
        <w:tabs>
          <w:tab w:val="left" w:pos="432"/>
          <w:tab w:val="left" w:pos="864"/>
        </w:tabs>
        <w:jc w:val="both"/>
        <w:rPr>
          <w:rFonts w:ascii="Arial" w:hAnsi="Arial" w:cs="Arial"/>
          <w:b/>
          <w:sz w:val="22"/>
          <w:szCs w:val="22"/>
          <w:lang w:val="en-US"/>
        </w:rPr>
      </w:pPr>
      <w:r w:rsidRPr="00F907C0">
        <w:rPr>
          <w:rFonts w:ascii="Arial" w:hAnsi="Arial" w:cs="Arial"/>
          <w:b/>
          <w:sz w:val="22"/>
          <w:szCs w:val="22"/>
          <w:lang w:val="en-US"/>
        </w:rPr>
        <w:t>QUESTION FOR WRITTEN REPLY</w:t>
      </w:r>
    </w:p>
    <w:p w:rsidR="00642A1D" w:rsidRPr="00F907C0" w:rsidRDefault="00642A1D" w:rsidP="00F907C0">
      <w:pPr>
        <w:tabs>
          <w:tab w:val="left" w:pos="432"/>
          <w:tab w:val="left" w:pos="864"/>
        </w:tabs>
        <w:jc w:val="both"/>
        <w:rPr>
          <w:rFonts w:ascii="Arial" w:hAnsi="Arial" w:cs="Arial"/>
          <w:b/>
          <w:sz w:val="22"/>
          <w:szCs w:val="22"/>
          <w:lang w:val="en-US"/>
        </w:rPr>
      </w:pPr>
      <w:r w:rsidRPr="00F907C0">
        <w:rPr>
          <w:rFonts w:ascii="Arial" w:hAnsi="Arial" w:cs="Arial"/>
          <w:b/>
          <w:sz w:val="22"/>
          <w:szCs w:val="22"/>
          <w:lang w:val="en-US"/>
        </w:rPr>
        <w:t>QUESTION NUMBER:</w:t>
      </w:r>
      <w:r w:rsidR="004A3B9E" w:rsidRPr="00F907C0">
        <w:rPr>
          <w:rFonts w:ascii="Arial" w:hAnsi="Arial" w:cs="Arial"/>
          <w:b/>
          <w:bCs/>
          <w:sz w:val="22"/>
          <w:szCs w:val="22"/>
        </w:rPr>
        <w:t xml:space="preserve"> </w:t>
      </w:r>
      <w:r w:rsidR="000A600A" w:rsidRPr="00F907C0">
        <w:rPr>
          <w:rFonts w:ascii="Arial" w:hAnsi="Arial" w:cs="Arial"/>
          <w:b/>
          <w:bCs/>
          <w:sz w:val="22"/>
          <w:szCs w:val="22"/>
        </w:rPr>
        <w:t>2698</w:t>
      </w:r>
      <w:r w:rsidR="004836B9" w:rsidRPr="00F907C0">
        <w:rPr>
          <w:rFonts w:ascii="Arial" w:hAnsi="Arial" w:cs="Arial"/>
          <w:b/>
          <w:bCs/>
          <w:sz w:val="22"/>
          <w:szCs w:val="22"/>
        </w:rPr>
        <w:t xml:space="preserve"> </w:t>
      </w:r>
      <w:r w:rsidRPr="00F907C0">
        <w:rPr>
          <w:rFonts w:ascii="Arial" w:hAnsi="Arial" w:cs="Arial"/>
          <w:b/>
          <w:sz w:val="22"/>
          <w:szCs w:val="22"/>
          <w:lang w:val="en-US"/>
        </w:rPr>
        <w:t>[</w:t>
      </w:r>
      <w:r w:rsidR="000A600A" w:rsidRPr="00F907C0">
        <w:rPr>
          <w:rFonts w:ascii="Arial" w:hAnsi="Arial" w:cs="Arial"/>
          <w:sz w:val="22"/>
          <w:szCs w:val="22"/>
        </w:rPr>
        <w:t>NW3005E</w:t>
      </w:r>
      <w:r w:rsidRPr="00F907C0">
        <w:rPr>
          <w:rFonts w:ascii="Arial" w:hAnsi="Arial" w:cs="Arial"/>
          <w:b/>
          <w:sz w:val="22"/>
          <w:szCs w:val="22"/>
          <w:lang w:val="en-US"/>
        </w:rPr>
        <w:t>]</w:t>
      </w:r>
    </w:p>
    <w:p w:rsidR="00642A1D" w:rsidRPr="00F907C0" w:rsidRDefault="00642A1D" w:rsidP="00F907C0">
      <w:pPr>
        <w:tabs>
          <w:tab w:val="left" w:pos="432"/>
          <w:tab w:val="left" w:pos="864"/>
        </w:tabs>
        <w:jc w:val="both"/>
        <w:rPr>
          <w:rFonts w:ascii="Arial" w:hAnsi="Arial" w:cs="Arial"/>
          <w:b/>
          <w:sz w:val="22"/>
          <w:szCs w:val="22"/>
          <w:lang w:val="en-US"/>
        </w:rPr>
      </w:pPr>
      <w:r w:rsidRPr="00F907C0">
        <w:rPr>
          <w:rFonts w:ascii="Arial" w:hAnsi="Arial" w:cs="Arial"/>
          <w:b/>
          <w:sz w:val="22"/>
          <w:szCs w:val="22"/>
          <w:lang w:val="en-US"/>
        </w:rPr>
        <w:t xml:space="preserve">DATE OF PUBLICATION: </w:t>
      </w:r>
      <w:r w:rsidR="004E233F" w:rsidRPr="00F907C0">
        <w:rPr>
          <w:rFonts w:ascii="Arial" w:hAnsi="Arial" w:cs="Arial"/>
          <w:b/>
          <w:sz w:val="22"/>
          <w:szCs w:val="22"/>
          <w:lang w:val="en-US"/>
        </w:rPr>
        <w:t>08 September</w:t>
      </w:r>
      <w:r w:rsidR="003D36F1" w:rsidRPr="00F907C0">
        <w:rPr>
          <w:rFonts w:ascii="Arial" w:hAnsi="Arial" w:cs="Arial"/>
          <w:b/>
          <w:sz w:val="22"/>
          <w:szCs w:val="22"/>
          <w:lang w:val="en-US"/>
        </w:rPr>
        <w:t>2017</w:t>
      </w:r>
    </w:p>
    <w:p w:rsidR="004A3B9E" w:rsidRDefault="004A3B9E" w:rsidP="00F907C0">
      <w:pPr>
        <w:tabs>
          <w:tab w:val="left" w:pos="432"/>
          <w:tab w:val="left" w:pos="864"/>
        </w:tabs>
        <w:jc w:val="both"/>
        <w:rPr>
          <w:rFonts w:ascii="Arial" w:hAnsi="Arial" w:cs="Arial"/>
          <w:b/>
          <w:sz w:val="22"/>
          <w:szCs w:val="22"/>
          <w:lang w:val="en-US"/>
        </w:rPr>
      </w:pPr>
    </w:p>
    <w:p w:rsidR="00F907C0" w:rsidRPr="00F907C0" w:rsidRDefault="00F907C0" w:rsidP="00F907C0">
      <w:pPr>
        <w:tabs>
          <w:tab w:val="left" w:pos="432"/>
          <w:tab w:val="left" w:pos="864"/>
        </w:tabs>
        <w:jc w:val="both"/>
        <w:rPr>
          <w:rFonts w:ascii="Arial" w:hAnsi="Arial" w:cs="Arial"/>
          <w:b/>
          <w:sz w:val="22"/>
          <w:szCs w:val="22"/>
          <w:lang w:val="en-US"/>
        </w:rPr>
      </w:pPr>
    </w:p>
    <w:p w:rsidR="000A600A" w:rsidRDefault="000A600A" w:rsidP="00F907C0">
      <w:pPr>
        <w:ind w:left="851" w:hanging="851"/>
        <w:jc w:val="both"/>
        <w:rPr>
          <w:rFonts w:ascii="Arial" w:hAnsi="Arial" w:cs="Arial"/>
          <w:b/>
          <w:sz w:val="22"/>
          <w:szCs w:val="22"/>
        </w:rPr>
      </w:pPr>
      <w:r w:rsidRPr="00F907C0">
        <w:rPr>
          <w:rFonts w:ascii="Arial" w:hAnsi="Arial" w:cs="Arial"/>
          <w:b/>
          <w:sz w:val="22"/>
          <w:szCs w:val="22"/>
        </w:rPr>
        <w:t>2698.</w:t>
      </w:r>
      <w:r w:rsidRPr="00F907C0">
        <w:rPr>
          <w:rFonts w:ascii="Arial" w:hAnsi="Arial" w:cs="Arial"/>
          <w:b/>
          <w:sz w:val="22"/>
          <w:szCs w:val="22"/>
        </w:rPr>
        <w:tab/>
        <w:t>Mr R A Lees (DA) to ask the Minister of Finance:</w:t>
      </w:r>
    </w:p>
    <w:p w:rsidR="00F907C0" w:rsidRPr="00F907C0" w:rsidRDefault="00F907C0" w:rsidP="00F907C0">
      <w:pPr>
        <w:ind w:left="851" w:hanging="851"/>
        <w:jc w:val="both"/>
        <w:rPr>
          <w:rFonts w:ascii="Arial" w:hAnsi="Arial" w:cs="Arial"/>
          <w:b/>
          <w:sz w:val="22"/>
          <w:szCs w:val="22"/>
        </w:rPr>
      </w:pPr>
    </w:p>
    <w:p w:rsidR="00F907C0" w:rsidRDefault="000A600A" w:rsidP="00F907C0">
      <w:pPr>
        <w:ind w:left="851"/>
        <w:jc w:val="both"/>
        <w:rPr>
          <w:rFonts w:ascii="Arial" w:hAnsi="Arial" w:cs="Arial"/>
          <w:sz w:val="22"/>
          <w:szCs w:val="22"/>
        </w:rPr>
      </w:pPr>
      <w:r w:rsidRPr="00F907C0">
        <w:rPr>
          <w:rFonts w:ascii="Arial" w:hAnsi="Arial" w:cs="Arial"/>
          <w:sz w:val="22"/>
          <w:szCs w:val="22"/>
        </w:rPr>
        <w:t>(a) What is the total amount of public funds that have been paid from the National Revenue Fund to (i) political parties, (ii) independent public representatives in local government and (iii) independent election candidates from each sphere of Government (aa) in each of the past three financial years and (bb) since 1 April 2017, (b) what are the details of the methods used to determine the (i) total allocations and (ii) allocations to each political party, independent public representatives in local government and independent election candidates, (c) on what dates were the specified allocations paid and (d) what were the funds utilised for in each case?</w:t>
      </w:r>
    </w:p>
    <w:p w:rsidR="00F907C0" w:rsidRDefault="00F907C0" w:rsidP="00F907C0">
      <w:pPr>
        <w:ind w:left="851"/>
        <w:jc w:val="both"/>
        <w:rPr>
          <w:rFonts w:ascii="Arial" w:hAnsi="Arial" w:cs="Arial"/>
          <w:sz w:val="22"/>
          <w:szCs w:val="22"/>
        </w:rPr>
      </w:pPr>
    </w:p>
    <w:p w:rsidR="001F1163" w:rsidRPr="00F907C0" w:rsidRDefault="000A600A" w:rsidP="00F907C0">
      <w:pPr>
        <w:ind w:left="851"/>
        <w:jc w:val="right"/>
        <w:rPr>
          <w:rFonts w:ascii="Arial" w:hAnsi="Arial" w:cs="Arial"/>
          <w:b/>
          <w:sz w:val="22"/>
          <w:szCs w:val="22"/>
          <w:lang w:val="en-US"/>
        </w:rPr>
      </w:pPr>
      <w:r w:rsidRPr="00F907C0">
        <w:rPr>
          <w:rFonts w:ascii="Arial" w:hAnsi="Arial" w:cs="Arial"/>
          <w:sz w:val="22"/>
          <w:szCs w:val="22"/>
        </w:rPr>
        <w:tab/>
        <w:t>NW3005E</w:t>
      </w:r>
    </w:p>
    <w:p w:rsidR="00642A1D" w:rsidRDefault="00642A1D" w:rsidP="00F907C0">
      <w:pPr>
        <w:tabs>
          <w:tab w:val="left" w:pos="432"/>
          <w:tab w:val="left" w:pos="864"/>
        </w:tabs>
        <w:jc w:val="both"/>
        <w:rPr>
          <w:rFonts w:ascii="Arial" w:hAnsi="Arial" w:cs="Arial"/>
          <w:b/>
          <w:sz w:val="22"/>
          <w:szCs w:val="22"/>
          <w:lang w:val="en-US"/>
        </w:rPr>
      </w:pPr>
      <w:r w:rsidRPr="00F907C0">
        <w:rPr>
          <w:rFonts w:ascii="Arial" w:hAnsi="Arial" w:cs="Arial"/>
          <w:b/>
          <w:sz w:val="22"/>
          <w:szCs w:val="22"/>
          <w:lang w:val="en-US"/>
        </w:rPr>
        <w:t>REPLY:</w:t>
      </w:r>
    </w:p>
    <w:p w:rsidR="00F907C0" w:rsidRPr="00F907C0" w:rsidRDefault="00F907C0" w:rsidP="00F907C0">
      <w:pPr>
        <w:tabs>
          <w:tab w:val="left" w:pos="432"/>
          <w:tab w:val="left" w:pos="864"/>
        </w:tabs>
        <w:jc w:val="both"/>
        <w:rPr>
          <w:rFonts w:ascii="Arial" w:hAnsi="Arial" w:cs="Arial"/>
          <w:b/>
          <w:sz w:val="22"/>
          <w:szCs w:val="22"/>
          <w:lang w:val="en-US"/>
        </w:rPr>
      </w:pPr>
    </w:p>
    <w:p w:rsidR="006C28B9" w:rsidRDefault="00E90FB9" w:rsidP="00F907C0">
      <w:pPr>
        <w:pStyle w:val="ListParagraph"/>
        <w:numPr>
          <w:ilvl w:val="0"/>
          <w:numId w:val="22"/>
        </w:numPr>
        <w:tabs>
          <w:tab w:val="left" w:pos="432"/>
          <w:tab w:val="left" w:pos="864"/>
        </w:tabs>
        <w:jc w:val="both"/>
        <w:rPr>
          <w:rFonts w:ascii="Arial" w:hAnsi="Arial" w:cs="Arial"/>
          <w:sz w:val="22"/>
          <w:szCs w:val="22"/>
          <w:lang w:val="en-US"/>
        </w:rPr>
      </w:pPr>
      <w:r w:rsidRPr="00F907C0">
        <w:rPr>
          <w:rFonts w:ascii="Arial" w:hAnsi="Arial" w:cs="Arial"/>
          <w:sz w:val="22"/>
          <w:szCs w:val="22"/>
          <w:lang w:val="en-US"/>
        </w:rPr>
        <w:t>There is no public funding</w:t>
      </w:r>
      <w:r w:rsidR="00D205D7" w:rsidRPr="00F907C0">
        <w:rPr>
          <w:rFonts w:ascii="Arial" w:hAnsi="Arial" w:cs="Arial"/>
          <w:sz w:val="22"/>
          <w:szCs w:val="22"/>
          <w:lang w:val="en-US"/>
        </w:rPr>
        <w:t xml:space="preserve"> paid directly from National Revenue Fund to Political Parties, Independent public representatives in local government and independent election candidates from each sphere of government.</w:t>
      </w:r>
      <w:r w:rsidR="00F907C0">
        <w:rPr>
          <w:rFonts w:ascii="Arial" w:hAnsi="Arial" w:cs="Arial"/>
          <w:sz w:val="22"/>
          <w:szCs w:val="22"/>
          <w:lang w:val="en-US"/>
        </w:rPr>
        <w:t xml:space="preserve">  </w:t>
      </w:r>
      <w:r w:rsidR="00D205D7" w:rsidRPr="00F907C0">
        <w:rPr>
          <w:rFonts w:ascii="Arial" w:hAnsi="Arial" w:cs="Arial"/>
          <w:sz w:val="22"/>
          <w:szCs w:val="22"/>
          <w:lang w:val="en-US"/>
        </w:rPr>
        <w:t xml:space="preserve">Funds </w:t>
      </w:r>
      <w:r w:rsidR="00BB76EB" w:rsidRPr="00F907C0">
        <w:rPr>
          <w:rFonts w:ascii="Arial" w:hAnsi="Arial" w:cs="Arial"/>
          <w:sz w:val="22"/>
          <w:szCs w:val="22"/>
          <w:lang w:val="en-US"/>
        </w:rPr>
        <w:t>are administered by the IEC and allocated</w:t>
      </w:r>
      <w:r w:rsidR="00D205D7" w:rsidRPr="00F907C0">
        <w:rPr>
          <w:rFonts w:ascii="Arial" w:hAnsi="Arial" w:cs="Arial"/>
          <w:sz w:val="22"/>
          <w:szCs w:val="22"/>
          <w:lang w:val="en-US"/>
        </w:rPr>
        <w:t xml:space="preserve"> for represented political parties</w:t>
      </w:r>
      <w:r w:rsidR="00AE1653" w:rsidRPr="00F907C0">
        <w:rPr>
          <w:rFonts w:ascii="Arial" w:hAnsi="Arial" w:cs="Arial"/>
          <w:sz w:val="22"/>
          <w:szCs w:val="22"/>
          <w:lang w:val="en-US"/>
        </w:rPr>
        <w:t xml:space="preserve"> at</w:t>
      </w:r>
      <w:r w:rsidR="00C6053C" w:rsidRPr="00F907C0">
        <w:rPr>
          <w:rFonts w:ascii="Arial" w:hAnsi="Arial" w:cs="Arial"/>
          <w:sz w:val="22"/>
          <w:szCs w:val="22"/>
          <w:lang w:val="en-US"/>
        </w:rPr>
        <w:t xml:space="preserve"> </w:t>
      </w:r>
      <w:r w:rsidR="00D205D7" w:rsidRPr="00F907C0">
        <w:rPr>
          <w:rFonts w:ascii="Arial" w:hAnsi="Arial" w:cs="Arial"/>
          <w:sz w:val="22"/>
          <w:szCs w:val="22"/>
          <w:lang w:val="en-US"/>
        </w:rPr>
        <w:t>national and provincial legislatures</w:t>
      </w:r>
      <w:r w:rsidR="00F907C0">
        <w:rPr>
          <w:rFonts w:ascii="Arial" w:hAnsi="Arial" w:cs="Arial"/>
          <w:sz w:val="22"/>
          <w:szCs w:val="22"/>
          <w:lang w:val="en-US"/>
        </w:rPr>
        <w:t>.</w:t>
      </w:r>
      <w:r w:rsidR="00AE1653" w:rsidRPr="00F907C0">
        <w:rPr>
          <w:rFonts w:ascii="Arial" w:hAnsi="Arial" w:cs="Arial"/>
          <w:sz w:val="22"/>
          <w:szCs w:val="22"/>
          <w:lang w:val="en-US"/>
        </w:rPr>
        <w:t xml:space="preserve"> </w:t>
      </w:r>
    </w:p>
    <w:p w:rsidR="006C28B9" w:rsidRPr="00F907C0" w:rsidRDefault="006C28B9" w:rsidP="00F907C0">
      <w:pPr>
        <w:pStyle w:val="ListParagraph"/>
        <w:tabs>
          <w:tab w:val="left" w:pos="432"/>
          <w:tab w:val="left" w:pos="864"/>
        </w:tabs>
        <w:jc w:val="both"/>
        <w:rPr>
          <w:rFonts w:ascii="Arial" w:hAnsi="Arial" w:cs="Arial"/>
          <w:sz w:val="22"/>
          <w:szCs w:val="22"/>
          <w:lang w:val="en-US"/>
        </w:rPr>
      </w:pPr>
    </w:p>
    <w:p w:rsidR="00F907C0" w:rsidRDefault="00553F88" w:rsidP="00F907C0">
      <w:pPr>
        <w:pStyle w:val="ListParagraph"/>
        <w:numPr>
          <w:ilvl w:val="0"/>
          <w:numId w:val="22"/>
        </w:numPr>
        <w:tabs>
          <w:tab w:val="left" w:pos="432"/>
          <w:tab w:val="left" w:pos="864"/>
        </w:tabs>
        <w:jc w:val="both"/>
        <w:rPr>
          <w:rFonts w:ascii="Arial" w:hAnsi="Arial" w:cs="Arial"/>
          <w:sz w:val="22"/>
          <w:szCs w:val="22"/>
          <w:lang w:val="en-US"/>
        </w:rPr>
      </w:pPr>
      <w:r w:rsidRPr="00F907C0">
        <w:rPr>
          <w:rFonts w:ascii="Arial" w:hAnsi="Arial" w:cs="Arial"/>
          <w:sz w:val="22"/>
          <w:szCs w:val="22"/>
          <w:lang w:val="en-US"/>
        </w:rPr>
        <w:t>The tot</w:t>
      </w:r>
      <w:r w:rsidR="006C28B9" w:rsidRPr="00F907C0">
        <w:rPr>
          <w:rFonts w:ascii="Arial" w:hAnsi="Arial" w:cs="Arial"/>
          <w:sz w:val="22"/>
          <w:szCs w:val="22"/>
          <w:lang w:val="en-US"/>
        </w:rPr>
        <w:t>al amount appropriated from 2014/15</w:t>
      </w:r>
      <w:r w:rsidRPr="00F907C0">
        <w:rPr>
          <w:rFonts w:ascii="Arial" w:hAnsi="Arial" w:cs="Arial"/>
          <w:sz w:val="22"/>
          <w:szCs w:val="22"/>
          <w:lang w:val="en-US"/>
        </w:rPr>
        <w:t xml:space="preserve"> to 2016/17 financial years, Represented Political Par</w:t>
      </w:r>
      <w:r w:rsidR="006C28B9" w:rsidRPr="00F907C0">
        <w:rPr>
          <w:rFonts w:ascii="Arial" w:hAnsi="Arial" w:cs="Arial"/>
          <w:sz w:val="22"/>
          <w:szCs w:val="22"/>
          <w:lang w:val="en-US"/>
        </w:rPr>
        <w:t>ties Fund (RPPF) amounts to R383 m</w:t>
      </w:r>
      <w:r w:rsidRPr="00F907C0">
        <w:rPr>
          <w:rFonts w:ascii="Arial" w:hAnsi="Arial" w:cs="Arial"/>
          <w:sz w:val="22"/>
          <w:szCs w:val="22"/>
          <w:lang w:val="en-US"/>
        </w:rPr>
        <w:t xml:space="preserve">illion </w:t>
      </w:r>
      <w:r w:rsidR="00AE1653" w:rsidRPr="00F907C0">
        <w:rPr>
          <w:rFonts w:ascii="Arial" w:hAnsi="Arial" w:cs="Arial"/>
          <w:sz w:val="22"/>
          <w:szCs w:val="22"/>
          <w:lang w:val="en-US"/>
        </w:rPr>
        <w:t>administered by</w:t>
      </w:r>
      <w:r w:rsidR="00FD1458" w:rsidRPr="00F907C0">
        <w:rPr>
          <w:rFonts w:ascii="Arial" w:hAnsi="Arial" w:cs="Arial"/>
          <w:sz w:val="22"/>
          <w:szCs w:val="22"/>
          <w:lang w:val="en-US"/>
        </w:rPr>
        <w:t xml:space="preserve"> the IEC </w:t>
      </w:r>
      <w:r w:rsidRPr="00F907C0">
        <w:rPr>
          <w:rFonts w:ascii="Arial" w:hAnsi="Arial" w:cs="Arial"/>
          <w:sz w:val="22"/>
          <w:szCs w:val="22"/>
          <w:lang w:val="en-US"/>
        </w:rPr>
        <w:t>and Parliam</w:t>
      </w:r>
      <w:r w:rsidR="006C28B9" w:rsidRPr="00F907C0">
        <w:rPr>
          <w:rFonts w:ascii="Arial" w:hAnsi="Arial" w:cs="Arial"/>
          <w:sz w:val="22"/>
          <w:szCs w:val="22"/>
          <w:lang w:val="en-US"/>
        </w:rPr>
        <w:t>ent appropriated amounts to R1.1 billion.</w:t>
      </w:r>
      <w:r w:rsidR="00F907C0">
        <w:rPr>
          <w:rFonts w:ascii="Arial" w:hAnsi="Arial" w:cs="Arial"/>
          <w:sz w:val="22"/>
          <w:szCs w:val="22"/>
          <w:lang w:val="en-US"/>
        </w:rPr>
        <w:t xml:space="preserve">  </w:t>
      </w:r>
      <w:r w:rsidR="006C28B9" w:rsidRPr="00F907C0">
        <w:rPr>
          <w:rFonts w:ascii="Arial" w:hAnsi="Arial" w:cs="Arial"/>
          <w:sz w:val="22"/>
          <w:szCs w:val="22"/>
          <w:lang w:val="en-US"/>
        </w:rPr>
        <w:t xml:space="preserve">Political party funding through Parliament comes as a transfer made by Parliament. </w:t>
      </w:r>
    </w:p>
    <w:p w:rsidR="00AE1653" w:rsidRPr="00F907C0" w:rsidRDefault="00D205D7" w:rsidP="00F907C0">
      <w:pPr>
        <w:pStyle w:val="ListParagraph"/>
        <w:tabs>
          <w:tab w:val="left" w:pos="432"/>
          <w:tab w:val="left" w:pos="864"/>
        </w:tabs>
        <w:jc w:val="both"/>
        <w:rPr>
          <w:rFonts w:ascii="Arial" w:hAnsi="Arial" w:cs="Arial"/>
          <w:sz w:val="22"/>
          <w:szCs w:val="22"/>
          <w:lang w:val="en-US"/>
        </w:rPr>
      </w:pPr>
      <w:r w:rsidRPr="00F907C0">
        <w:rPr>
          <w:rFonts w:ascii="Arial" w:hAnsi="Arial" w:cs="Arial"/>
          <w:sz w:val="22"/>
          <w:szCs w:val="22"/>
          <w:lang w:val="en-US"/>
        </w:rPr>
        <w:tab/>
      </w:r>
    </w:p>
    <w:tbl>
      <w:tblPr>
        <w:tblW w:w="45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8"/>
        <w:gridCol w:w="2788"/>
      </w:tblGrid>
      <w:tr w:rsidR="00AE1653" w:rsidRPr="00F907C0" w:rsidTr="00F907C0">
        <w:trPr>
          <w:trHeight w:val="300"/>
        </w:trPr>
        <w:tc>
          <w:tcPr>
            <w:tcW w:w="1666" w:type="pct"/>
            <w:shd w:val="clear" w:color="auto" w:fill="auto"/>
            <w:noWrap/>
            <w:vAlign w:val="bottom"/>
            <w:hideMark/>
          </w:tcPr>
          <w:p w:rsidR="00AE1653" w:rsidRPr="00F907C0" w:rsidRDefault="00AE1653" w:rsidP="00F907C0">
            <w:pPr>
              <w:jc w:val="center"/>
              <w:rPr>
                <w:rFonts w:ascii="Arial" w:hAnsi="Arial" w:cs="Arial"/>
                <w:b/>
                <w:color w:val="000000"/>
                <w:sz w:val="22"/>
                <w:szCs w:val="22"/>
              </w:rPr>
            </w:pPr>
            <w:r w:rsidRPr="00F907C0">
              <w:rPr>
                <w:rFonts w:ascii="Arial" w:hAnsi="Arial" w:cs="Arial"/>
                <w:b/>
                <w:color w:val="000000"/>
                <w:sz w:val="22"/>
                <w:szCs w:val="22"/>
              </w:rPr>
              <w:t>Year</w:t>
            </w:r>
          </w:p>
        </w:tc>
        <w:tc>
          <w:tcPr>
            <w:tcW w:w="1667" w:type="pct"/>
            <w:shd w:val="clear" w:color="auto" w:fill="auto"/>
            <w:noWrap/>
            <w:vAlign w:val="bottom"/>
            <w:hideMark/>
          </w:tcPr>
          <w:p w:rsidR="00AE1653" w:rsidRPr="00F907C0" w:rsidRDefault="00AE1653" w:rsidP="00F907C0">
            <w:pPr>
              <w:jc w:val="center"/>
              <w:rPr>
                <w:rFonts w:ascii="Arial" w:hAnsi="Arial" w:cs="Arial"/>
                <w:b/>
                <w:color w:val="000000"/>
                <w:sz w:val="22"/>
                <w:szCs w:val="22"/>
              </w:rPr>
            </w:pPr>
            <w:r w:rsidRPr="00F907C0">
              <w:rPr>
                <w:rFonts w:ascii="Arial" w:hAnsi="Arial" w:cs="Arial"/>
                <w:b/>
                <w:color w:val="000000"/>
                <w:sz w:val="22"/>
                <w:szCs w:val="22"/>
              </w:rPr>
              <w:t>RPPF</w:t>
            </w:r>
          </w:p>
        </w:tc>
        <w:tc>
          <w:tcPr>
            <w:tcW w:w="1667" w:type="pct"/>
            <w:shd w:val="clear" w:color="auto" w:fill="auto"/>
            <w:noWrap/>
            <w:vAlign w:val="bottom"/>
            <w:hideMark/>
          </w:tcPr>
          <w:p w:rsidR="00AE1653" w:rsidRPr="00F907C0" w:rsidRDefault="00AE1653" w:rsidP="00F907C0">
            <w:pPr>
              <w:jc w:val="center"/>
              <w:rPr>
                <w:rFonts w:ascii="Arial" w:hAnsi="Arial" w:cs="Arial"/>
                <w:b/>
                <w:color w:val="000000"/>
                <w:sz w:val="22"/>
                <w:szCs w:val="22"/>
              </w:rPr>
            </w:pPr>
            <w:r w:rsidRPr="00F907C0">
              <w:rPr>
                <w:rFonts w:ascii="Arial" w:hAnsi="Arial" w:cs="Arial"/>
                <w:b/>
                <w:color w:val="000000"/>
                <w:sz w:val="22"/>
                <w:szCs w:val="22"/>
              </w:rPr>
              <w:t>Parliament</w:t>
            </w:r>
          </w:p>
        </w:tc>
      </w:tr>
      <w:tr w:rsidR="00AE1653" w:rsidRPr="00F907C0" w:rsidTr="00F907C0">
        <w:trPr>
          <w:trHeight w:val="300"/>
        </w:trPr>
        <w:tc>
          <w:tcPr>
            <w:tcW w:w="1666"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2014/15</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122 096 000 </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352 173 000 </w:t>
            </w:r>
          </w:p>
        </w:tc>
      </w:tr>
      <w:tr w:rsidR="00AE1653" w:rsidRPr="00F907C0" w:rsidTr="00F907C0">
        <w:trPr>
          <w:trHeight w:val="300"/>
        </w:trPr>
        <w:tc>
          <w:tcPr>
            <w:tcW w:w="1666"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2015/16</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127 394 147 </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371 033 000 </w:t>
            </w:r>
          </w:p>
        </w:tc>
      </w:tr>
      <w:tr w:rsidR="00AE1653" w:rsidRPr="00F907C0" w:rsidTr="00F907C0">
        <w:trPr>
          <w:trHeight w:val="300"/>
        </w:trPr>
        <w:tc>
          <w:tcPr>
            <w:tcW w:w="1666"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2016/17</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134 480 800 </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385 478 000 </w:t>
            </w:r>
          </w:p>
        </w:tc>
      </w:tr>
      <w:tr w:rsidR="00AE1653" w:rsidRPr="00F907C0" w:rsidTr="00F907C0">
        <w:trPr>
          <w:trHeight w:val="300"/>
        </w:trPr>
        <w:tc>
          <w:tcPr>
            <w:tcW w:w="1666"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2017/18</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141 204 000 </w:t>
            </w:r>
          </w:p>
        </w:tc>
        <w:tc>
          <w:tcPr>
            <w:tcW w:w="1667" w:type="pct"/>
            <w:shd w:val="clear" w:color="auto" w:fill="auto"/>
            <w:noWrap/>
            <w:vAlign w:val="bottom"/>
            <w:hideMark/>
          </w:tcPr>
          <w:p w:rsidR="00AE1653" w:rsidRPr="00F907C0" w:rsidRDefault="00AE1653" w:rsidP="00F907C0">
            <w:pPr>
              <w:jc w:val="both"/>
              <w:rPr>
                <w:rFonts w:ascii="Arial" w:hAnsi="Arial" w:cs="Arial"/>
                <w:color w:val="000000"/>
                <w:sz w:val="22"/>
                <w:szCs w:val="22"/>
              </w:rPr>
            </w:pPr>
            <w:r w:rsidRPr="00F907C0">
              <w:rPr>
                <w:rFonts w:ascii="Arial" w:hAnsi="Arial" w:cs="Arial"/>
                <w:color w:val="000000"/>
                <w:sz w:val="22"/>
                <w:szCs w:val="22"/>
              </w:rPr>
              <w:t xml:space="preserve"> 414 438 000 </w:t>
            </w:r>
          </w:p>
        </w:tc>
      </w:tr>
    </w:tbl>
    <w:p w:rsidR="00AE1653" w:rsidRPr="00F907C0" w:rsidRDefault="00AE1653" w:rsidP="00F907C0">
      <w:pPr>
        <w:pStyle w:val="ListParagraph"/>
        <w:tabs>
          <w:tab w:val="left" w:pos="432"/>
          <w:tab w:val="left" w:pos="2505"/>
        </w:tabs>
        <w:jc w:val="both"/>
        <w:rPr>
          <w:rFonts w:ascii="Arial" w:hAnsi="Arial" w:cs="Arial"/>
          <w:sz w:val="22"/>
          <w:szCs w:val="22"/>
          <w:lang w:val="en-US"/>
        </w:rPr>
      </w:pPr>
    </w:p>
    <w:p w:rsidR="00AE1653" w:rsidRPr="00F907C0" w:rsidRDefault="00AE1653" w:rsidP="00F907C0">
      <w:pPr>
        <w:pStyle w:val="ListParagraph"/>
        <w:tabs>
          <w:tab w:val="left" w:pos="432"/>
          <w:tab w:val="left" w:pos="2505"/>
        </w:tabs>
        <w:jc w:val="both"/>
        <w:rPr>
          <w:rFonts w:ascii="Arial" w:hAnsi="Arial" w:cs="Arial"/>
          <w:sz w:val="22"/>
          <w:szCs w:val="22"/>
          <w:lang w:val="en-US"/>
        </w:rPr>
      </w:pPr>
      <w:r w:rsidRPr="00F907C0">
        <w:rPr>
          <w:rFonts w:ascii="Arial" w:hAnsi="Arial" w:cs="Arial"/>
          <w:sz w:val="22"/>
          <w:szCs w:val="22"/>
          <w:lang w:val="en-US"/>
        </w:rPr>
        <w:t>In 2017/18 financial year only RPPF and Parliament appropriated amounts to R141</w:t>
      </w:r>
      <w:r w:rsidR="00225B87" w:rsidRPr="00F907C0">
        <w:rPr>
          <w:rFonts w:ascii="Arial" w:hAnsi="Arial" w:cs="Arial"/>
          <w:sz w:val="22"/>
          <w:szCs w:val="22"/>
          <w:lang w:val="en-US"/>
        </w:rPr>
        <w:t>.2</w:t>
      </w:r>
      <w:r w:rsidRPr="00F907C0">
        <w:rPr>
          <w:rFonts w:ascii="Arial" w:hAnsi="Arial" w:cs="Arial"/>
          <w:sz w:val="22"/>
          <w:szCs w:val="22"/>
          <w:lang w:val="en-US"/>
        </w:rPr>
        <w:t xml:space="preserve"> million and R414</w:t>
      </w:r>
      <w:r w:rsidR="00225B87" w:rsidRPr="00F907C0">
        <w:rPr>
          <w:rFonts w:ascii="Arial" w:hAnsi="Arial" w:cs="Arial"/>
          <w:sz w:val="22"/>
          <w:szCs w:val="22"/>
          <w:lang w:val="en-US"/>
        </w:rPr>
        <w:t>.4</w:t>
      </w:r>
      <w:r w:rsidRPr="00F907C0">
        <w:rPr>
          <w:rFonts w:ascii="Arial" w:hAnsi="Arial" w:cs="Arial"/>
          <w:sz w:val="22"/>
          <w:szCs w:val="22"/>
          <w:lang w:val="en-US"/>
        </w:rPr>
        <w:t xml:space="preserve"> million respectively. </w:t>
      </w:r>
    </w:p>
    <w:p w:rsidR="00D205D7" w:rsidRPr="00F907C0" w:rsidRDefault="00D205D7" w:rsidP="00F907C0">
      <w:pPr>
        <w:pStyle w:val="ListParagraph"/>
        <w:tabs>
          <w:tab w:val="left" w:pos="432"/>
          <w:tab w:val="left" w:pos="2505"/>
        </w:tabs>
        <w:jc w:val="both"/>
        <w:rPr>
          <w:rFonts w:ascii="Arial" w:hAnsi="Arial" w:cs="Arial"/>
          <w:sz w:val="22"/>
          <w:szCs w:val="22"/>
          <w:lang w:val="en-US"/>
        </w:rPr>
      </w:pPr>
    </w:p>
    <w:p w:rsidR="00D205D7" w:rsidRDefault="00D205D7" w:rsidP="00F907C0">
      <w:pPr>
        <w:pStyle w:val="ListParagraph"/>
        <w:numPr>
          <w:ilvl w:val="0"/>
          <w:numId w:val="22"/>
        </w:numPr>
        <w:tabs>
          <w:tab w:val="left" w:pos="432"/>
          <w:tab w:val="left" w:pos="864"/>
        </w:tabs>
        <w:jc w:val="both"/>
        <w:rPr>
          <w:rFonts w:ascii="Arial" w:hAnsi="Arial" w:cs="Arial"/>
          <w:sz w:val="22"/>
          <w:szCs w:val="22"/>
          <w:lang w:val="en-US"/>
        </w:rPr>
      </w:pPr>
      <w:r w:rsidRPr="00F907C0">
        <w:rPr>
          <w:rFonts w:ascii="Arial" w:hAnsi="Arial" w:cs="Arial"/>
          <w:sz w:val="22"/>
          <w:szCs w:val="22"/>
          <w:lang w:val="en-US"/>
        </w:rPr>
        <w:lastRenderedPageBreak/>
        <w:t>The Constitution stipulates the funding for political parties to enhance multi-party democracy and the national legislation provide for the funding of political parties participating in national and provincial legislatures on an equitable and proportional basis.</w:t>
      </w:r>
      <w:r w:rsidR="00F907C0">
        <w:rPr>
          <w:rFonts w:ascii="Arial" w:hAnsi="Arial" w:cs="Arial"/>
          <w:sz w:val="22"/>
          <w:szCs w:val="22"/>
          <w:lang w:val="en-US"/>
        </w:rPr>
        <w:t xml:space="preserve">  </w:t>
      </w:r>
      <w:r w:rsidRPr="00F907C0">
        <w:rPr>
          <w:rFonts w:ascii="Arial" w:hAnsi="Arial" w:cs="Arial"/>
          <w:sz w:val="22"/>
          <w:szCs w:val="22"/>
          <w:lang w:val="en-US"/>
        </w:rPr>
        <w:t xml:space="preserve">The </w:t>
      </w:r>
      <w:r w:rsidR="00E90FB9" w:rsidRPr="00F907C0">
        <w:rPr>
          <w:rFonts w:ascii="Arial" w:hAnsi="Arial" w:cs="Arial"/>
          <w:sz w:val="22"/>
          <w:szCs w:val="22"/>
          <w:lang w:val="en-US"/>
        </w:rPr>
        <w:t>Public Funding of Represented Political Parties Act 103 of 1997</w:t>
      </w:r>
      <w:r w:rsidRPr="00F907C0">
        <w:rPr>
          <w:rFonts w:ascii="Arial" w:hAnsi="Arial" w:cs="Arial"/>
          <w:sz w:val="22"/>
          <w:szCs w:val="22"/>
          <w:lang w:val="en-US"/>
        </w:rPr>
        <w:t xml:space="preserve"> provides a broad framework for the public funding of represented political parties at national and provincial legislatures.</w:t>
      </w:r>
      <w:r w:rsidR="00F907C0">
        <w:rPr>
          <w:rFonts w:ascii="Arial" w:hAnsi="Arial" w:cs="Arial"/>
          <w:sz w:val="22"/>
          <w:szCs w:val="22"/>
          <w:lang w:val="en-US"/>
        </w:rPr>
        <w:t xml:space="preserve">  </w:t>
      </w:r>
      <w:r w:rsidR="00E90FB9" w:rsidRPr="00F907C0">
        <w:rPr>
          <w:rFonts w:ascii="Arial" w:hAnsi="Arial" w:cs="Arial"/>
          <w:sz w:val="22"/>
          <w:szCs w:val="22"/>
          <w:lang w:val="en-US"/>
        </w:rPr>
        <w:t xml:space="preserve">The allocations from the Represented Political Parties Fund (RPPF) are paid to each political parties calculated as follows: </w:t>
      </w:r>
    </w:p>
    <w:p w:rsidR="00F907C0" w:rsidRPr="00F907C0" w:rsidRDefault="00F907C0" w:rsidP="00F907C0">
      <w:pPr>
        <w:pStyle w:val="ListParagraph"/>
        <w:tabs>
          <w:tab w:val="left" w:pos="432"/>
          <w:tab w:val="left" w:pos="864"/>
        </w:tabs>
        <w:jc w:val="both"/>
        <w:rPr>
          <w:rFonts w:ascii="Arial" w:hAnsi="Arial" w:cs="Arial"/>
          <w:sz w:val="22"/>
          <w:szCs w:val="22"/>
          <w:lang w:val="en-US"/>
        </w:rPr>
      </w:pPr>
    </w:p>
    <w:p w:rsidR="00E90FB9" w:rsidRDefault="00FC033B" w:rsidP="00F907C0">
      <w:pPr>
        <w:pStyle w:val="ListParagraph"/>
        <w:numPr>
          <w:ilvl w:val="0"/>
          <w:numId w:val="23"/>
        </w:numPr>
        <w:tabs>
          <w:tab w:val="left" w:pos="432"/>
          <w:tab w:val="left" w:pos="864"/>
        </w:tabs>
        <w:jc w:val="both"/>
        <w:rPr>
          <w:rFonts w:ascii="Arial" w:hAnsi="Arial" w:cs="Arial"/>
          <w:sz w:val="22"/>
          <w:szCs w:val="22"/>
          <w:lang w:val="en-US"/>
        </w:rPr>
      </w:pPr>
      <w:r w:rsidRPr="00F907C0">
        <w:rPr>
          <w:rFonts w:ascii="Arial" w:hAnsi="Arial" w:cs="Arial"/>
          <w:sz w:val="22"/>
          <w:szCs w:val="22"/>
          <w:lang w:val="en-US"/>
        </w:rPr>
        <w:t>Allocating 90% of the total amount of funding available from the Fund during a particular financial year paid proportionally.</w:t>
      </w:r>
      <w:r w:rsidR="00F907C0">
        <w:rPr>
          <w:rFonts w:ascii="Arial" w:hAnsi="Arial" w:cs="Arial"/>
          <w:sz w:val="22"/>
          <w:szCs w:val="22"/>
          <w:lang w:val="en-US"/>
        </w:rPr>
        <w:t xml:space="preserve">  </w:t>
      </w:r>
      <w:r w:rsidRPr="00F907C0">
        <w:rPr>
          <w:rFonts w:ascii="Arial" w:hAnsi="Arial" w:cs="Arial"/>
          <w:sz w:val="22"/>
          <w:szCs w:val="22"/>
          <w:lang w:val="en-US"/>
        </w:rPr>
        <w:t xml:space="preserve">The proportional allocation is determined by dividing the amount (90% from the total funding available during a financial year) proportionally among the participating parties in any legislative body  in accordance with the number of seats awarded to each participating party in the National Assembly and the Provincial Legislatures jointly. </w:t>
      </w:r>
    </w:p>
    <w:p w:rsidR="00F907C0" w:rsidRPr="00F907C0" w:rsidRDefault="00F907C0" w:rsidP="00F907C0">
      <w:pPr>
        <w:pStyle w:val="ListParagraph"/>
        <w:tabs>
          <w:tab w:val="left" w:pos="432"/>
          <w:tab w:val="left" w:pos="864"/>
        </w:tabs>
        <w:ind w:left="1440"/>
        <w:jc w:val="both"/>
        <w:rPr>
          <w:rFonts w:ascii="Arial" w:hAnsi="Arial" w:cs="Arial"/>
          <w:sz w:val="22"/>
          <w:szCs w:val="22"/>
          <w:lang w:val="en-US"/>
        </w:rPr>
      </w:pPr>
    </w:p>
    <w:p w:rsidR="008F759D" w:rsidRPr="00F907C0" w:rsidRDefault="00FC033B" w:rsidP="00F907C0">
      <w:pPr>
        <w:pStyle w:val="ListParagraph"/>
        <w:numPr>
          <w:ilvl w:val="0"/>
          <w:numId w:val="23"/>
        </w:numPr>
        <w:tabs>
          <w:tab w:val="left" w:pos="432"/>
          <w:tab w:val="left" w:pos="864"/>
        </w:tabs>
        <w:jc w:val="both"/>
        <w:rPr>
          <w:rFonts w:ascii="Arial" w:hAnsi="Arial" w:cs="Arial"/>
          <w:sz w:val="22"/>
          <w:szCs w:val="22"/>
          <w:lang w:val="en-US"/>
        </w:rPr>
      </w:pPr>
      <w:r w:rsidRPr="00F907C0">
        <w:rPr>
          <w:rFonts w:ascii="Arial" w:hAnsi="Arial" w:cs="Arial"/>
          <w:sz w:val="22"/>
          <w:szCs w:val="22"/>
          <w:lang w:val="en-US"/>
        </w:rPr>
        <w:t>The remaining 10% of the amount of funding available from the Fund during a particular fi</w:t>
      </w:r>
      <w:r w:rsidR="008F759D" w:rsidRPr="00F907C0">
        <w:rPr>
          <w:rFonts w:ascii="Arial" w:hAnsi="Arial" w:cs="Arial"/>
          <w:sz w:val="22"/>
          <w:szCs w:val="22"/>
          <w:lang w:val="en-US"/>
        </w:rPr>
        <w:t xml:space="preserve">nancial year is paid equitably meaning it is </w:t>
      </w:r>
      <w:r w:rsidR="00134546" w:rsidRPr="00F907C0">
        <w:rPr>
          <w:rFonts w:ascii="Arial" w:hAnsi="Arial" w:cs="Arial"/>
          <w:sz w:val="22"/>
          <w:szCs w:val="22"/>
          <w:lang w:val="en-US"/>
        </w:rPr>
        <w:t xml:space="preserve">divided equally among the participating parties in the </w:t>
      </w:r>
      <w:r w:rsidR="008F759D" w:rsidRPr="00F907C0">
        <w:rPr>
          <w:rFonts w:ascii="Arial" w:hAnsi="Arial" w:cs="Arial"/>
          <w:sz w:val="22"/>
          <w:szCs w:val="22"/>
          <w:lang w:val="en-US"/>
        </w:rPr>
        <w:t xml:space="preserve">provincial </w:t>
      </w:r>
      <w:r w:rsidR="00134546" w:rsidRPr="00F907C0">
        <w:rPr>
          <w:rFonts w:ascii="Arial" w:hAnsi="Arial" w:cs="Arial"/>
          <w:sz w:val="22"/>
          <w:szCs w:val="22"/>
          <w:lang w:val="en-US"/>
        </w:rPr>
        <w:t>legislature</w:t>
      </w:r>
      <w:r w:rsidR="008F759D" w:rsidRPr="00F907C0">
        <w:rPr>
          <w:rFonts w:ascii="Arial" w:hAnsi="Arial" w:cs="Arial"/>
          <w:sz w:val="22"/>
          <w:szCs w:val="22"/>
          <w:lang w:val="en-US"/>
        </w:rPr>
        <w:t>s</w:t>
      </w:r>
      <w:r w:rsidR="00134546" w:rsidRPr="00F907C0">
        <w:rPr>
          <w:rFonts w:ascii="Arial" w:hAnsi="Arial" w:cs="Arial"/>
          <w:sz w:val="22"/>
          <w:szCs w:val="22"/>
          <w:lang w:val="en-US"/>
        </w:rPr>
        <w:t>.</w:t>
      </w:r>
    </w:p>
    <w:p w:rsidR="00C6053C" w:rsidRPr="00F907C0" w:rsidRDefault="00134546" w:rsidP="00F907C0">
      <w:pPr>
        <w:tabs>
          <w:tab w:val="left" w:pos="432"/>
          <w:tab w:val="left" w:pos="864"/>
        </w:tabs>
        <w:jc w:val="both"/>
        <w:rPr>
          <w:rFonts w:ascii="Arial" w:hAnsi="Arial" w:cs="Arial"/>
          <w:sz w:val="22"/>
          <w:szCs w:val="22"/>
          <w:lang w:val="en-US"/>
        </w:rPr>
      </w:pPr>
      <w:r w:rsidRPr="00F907C0">
        <w:rPr>
          <w:rFonts w:ascii="Arial" w:hAnsi="Arial" w:cs="Arial"/>
          <w:sz w:val="22"/>
          <w:szCs w:val="22"/>
          <w:lang w:val="en-US"/>
        </w:rPr>
        <w:t xml:space="preserve"> </w:t>
      </w:r>
    </w:p>
    <w:p w:rsidR="00C6053C" w:rsidRPr="00F907C0" w:rsidRDefault="008F759D" w:rsidP="00F907C0">
      <w:pPr>
        <w:tabs>
          <w:tab w:val="left" w:pos="432"/>
          <w:tab w:val="left" w:pos="864"/>
        </w:tabs>
        <w:jc w:val="both"/>
        <w:rPr>
          <w:rFonts w:ascii="Arial" w:hAnsi="Arial" w:cs="Arial"/>
          <w:sz w:val="22"/>
          <w:szCs w:val="22"/>
          <w:lang w:val="en-US"/>
        </w:rPr>
      </w:pPr>
      <w:r w:rsidRPr="00F907C0">
        <w:rPr>
          <w:rFonts w:ascii="Arial" w:hAnsi="Arial" w:cs="Arial"/>
          <w:sz w:val="22"/>
          <w:szCs w:val="22"/>
          <w:lang w:val="en-US"/>
        </w:rPr>
        <w:t xml:space="preserve">The allocations from Parliament to political parties is provided by Parliament and regulated by Section 34 of the Financial Management of Parliament and Provincial Legislatures Act of 2009. </w:t>
      </w:r>
    </w:p>
    <w:p w:rsidR="00134546" w:rsidRPr="00F907C0" w:rsidRDefault="00134546" w:rsidP="00F907C0">
      <w:pPr>
        <w:tabs>
          <w:tab w:val="left" w:pos="432"/>
          <w:tab w:val="left" w:pos="864"/>
        </w:tabs>
        <w:jc w:val="both"/>
        <w:rPr>
          <w:rFonts w:ascii="Arial" w:hAnsi="Arial" w:cs="Arial"/>
          <w:sz w:val="22"/>
          <w:szCs w:val="22"/>
          <w:lang w:val="en-US"/>
        </w:rPr>
      </w:pPr>
    </w:p>
    <w:p w:rsidR="00C6053C" w:rsidRPr="00F907C0" w:rsidRDefault="00BB76EB" w:rsidP="00F907C0">
      <w:pPr>
        <w:pStyle w:val="ListParagraph"/>
        <w:numPr>
          <w:ilvl w:val="0"/>
          <w:numId w:val="22"/>
        </w:numPr>
        <w:tabs>
          <w:tab w:val="left" w:pos="432"/>
          <w:tab w:val="left" w:pos="864"/>
        </w:tabs>
        <w:jc w:val="both"/>
        <w:rPr>
          <w:rFonts w:ascii="Arial" w:hAnsi="Arial" w:cs="Arial"/>
          <w:sz w:val="22"/>
          <w:szCs w:val="22"/>
          <w:lang w:val="en-US"/>
        </w:rPr>
      </w:pPr>
      <w:r w:rsidRPr="00F907C0">
        <w:rPr>
          <w:rFonts w:ascii="Arial" w:hAnsi="Arial" w:cs="Arial"/>
          <w:sz w:val="22"/>
          <w:szCs w:val="22"/>
          <w:lang w:val="en-US"/>
        </w:rPr>
        <w:t>F</w:t>
      </w:r>
      <w:r w:rsidR="00C6053C" w:rsidRPr="00F907C0">
        <w:rPr>
          <w:rFonts w:ascii="Arial" w:hAnsi="Arial" w:cs="Arial"/>
          <w:sz w:val="22"/>
          <w:szCs w:val="22"/>
          <w:lang w:val="en-US"/>
        </w:rPr>
        <w:t xml:space="preserve">unds </w:t>
      </w:r>
      <w:r w:rsidR="00E90FB9" w:rsidRPr="00F907C0">
        <w:rPr>
          <w:rFonts w:ascii="Arial" w:hAnsi="Arial" w:cs="Arial"/>
          <w:sz w:val="22"/>
          <w:szCs w:val="22"/>
          <w:lang w:val="en-US"/>
        </w:rPr>
        <w:t>a</w:t>
      </w:r>
      <w:r w:rsidR="008F759D" w:rsidRPr="00F907C0">
        <w:rPr>
          <w:rFonts w:ascii="Arial" w:hAnsi="Arial" w:cs="Arial"/>
          <w:sz w:val="22"/>
          <w:szCs w:val="22"/>
          <w:lang w:val="en-US"/>
        </w:rPr>
        <w:t>llocated</w:t>
      </w:r>
      <w:r w:rsidR="00E90FB9" w:rsidRPr="00F907C0">
        <w:rPr>
          <w:rFonts w:ascii="Arial" w:hAnsi="Arial" w:cs="Arial"/>
          <w:sz w:val="22"/>
          <w:szCs w:val="22"/>
          <w:lang w:val="en-US"/>
        </w:rPr>
        <w:t xml:space="preserve"> are transferred quarterly to RPPF and Parliament.</w:t>
      </w:r>
      <w:r w:rsidR="00F907C0">
        <w:rPr>
          <w:rFonts w:ascii="Arial" w:hAnsi="Arial" w:cs="Arial"/>
          <w:sz w:val="22"/>
          <w:szCs w:val="22"/>
          <w:lang w:val="en-US"/>
        </w:rPr>
        <w:t xml:space="preserve">  </w:t>
      </w:r>
      <w:r w:rsidR="00C6053C" w:rsidRPr="00F907C0">
        <w:rPr>
          <w:rFonts w:ascii="Arial" w:hAnsi="Arial" w:cs="Arial"/>
          <w:sz w:val="22"/>
          <w:szCs w:val="22"/>
          <w:lang w:val="en-US"/>
        </w:rPr>
        <w:t>Further details on when allocations are made should be obtained from the relevant transferring authority.</w:t>
      </w:r>
    </w:p>
    <w:p w:rsidR="00E90FB9" w:rsidRPr="00F907C0" w:rsidRDefault="00E90FB9" w:rsidP="00F907C0">
      <w:pPr>
        <w:pStyle w:val="ListParagraph"/>
        <w:tabs>
          <w:tab w:val="left" w:pos="432"/>
          <w:tab w:val="left" w:pos="864"/>
        </w:tabs>
        <w:jc w:val="both"/>
        <w:rPr>
          <w:rFonts w:ascii="Arial" w:hAnsi="Arial" w:cs="Arial"/>
          <w:sz w:val="22"/>
          <w:szCs w:val="22"/>
          <w:lang w:val="en-US"/>
        </w:rPr>
      </w:pPr>
    </w:p>
    <w:p w:rsidR="00E90FB9" w:rsidRPr="00F907C0" w:rsidRDefault="008F759D" w:rsidP="00F907C0">
      <w:pPr>
        <w:pStyle w:val="ListParagraph"/>
        <w:numPr>
          <w:ilvl w:val="0"/>
          <w:numId w:val="22"/>
        </w:numPr>
        <w:tabs>
          <w:tab w:val="left" w:pos="432"/>
          <w:tab w:val="left" w:pos="864"/>
        </w:tabs>
        <w:jc w:val="both"/>
        <w:rPr>
          <w:rFonts w:ascii="Arial" w:hAnsi="Arial" w:cs="Arial"/>
          <w:sz w:val="22"/>
          <w:szCs w:val="22"/>
          <w:lang w:val="en-US"/>
        </w:rPr>
      </w:pPr>
      <w:r w:rsidRPr="00F907C0">
        <w:rPr>
          <w:rFonts w:ascii="Arial" w:hAnsi="Arial" w:cs="Arial"/>
          <w:sz w:val="22"/>
          <w:szCs w:val="22"/>
          <w:lang w:val="en-US"/>
        </w:rPr>
        <w:t>RPPF funds are allocated to political parties for any purposes compatible with its functioning as a political party in a modern democracy, w</w:t>
      </w:r>
      <w:r w:rsidR="00E90FB9" w:rsidRPr="00F907C0">
        <w:rPr>
          <w:rFonts w:ascii="Arial" w:hAnsi="Arial" w:cs="Arial"/>
          <w:sz w:val="22"/>
          <w:szCs w:val="22"/>
          <w:lang w:val="en-US"/>
        </w:rPr>
        <w:t xml:space="preserve">hereas Parliament </w:t>
      </w:r>
      <w:r w:rsidRPr="00F907C0">
        <w:rPr>
          <w:rFonts w:ascii="Arial" w:hAnsi="Arial" w:cs="Arial"/>
          <w:sz w:val="22"/>
          <w:szCs w:val="22"/>
          <w:lang w:val="en-US"/>
        </w:rPr>
        <w:t>allocations</w:t>
      </w:r>
      <w:r w:rsidR="00E90FB9" w:rsidRPr="00F907C0">
        <w:rPr>
          <w:rFonts w:ascii="Arial" w:hAnsi="Arial" w:cs="Arial"/>
          <w:sz w:val="22"/>
          <w:szCs w:val="22"/>
          <w:lang w:val="en-US"/>
        </w:rPr>
        <w:t xml:space="preserve"> are for political party support, constituency support and also for party leadership support.</w:t>
      </w:r>
      <w:r w:rsidR="00F907C0">
        <w:rPr>
          <w:rFonts w:ascii="Arial" w:hAnsi="Arial" w:cs="Arial"/>
          <w:sz w:val="22"/>
          <w:szCs w:val="22"/>
          <w:lang w:val="en-US"/>
        </w:rPr>
        <w:t xml:space="preserve">  </w:t>
      </w:r>
      <w:r w:rsidR="00C6053C" w:rsidRPr="00F907C0">
        <w:rPr>
          <w:rFonts w:ascii="Arial" w:hAnsi="Arial" w:cs="Arial"/>
          <w:sz w:val="22"/>
          <w:szCs w:val="22"/>
          <w:lang w:val="en-US"/>
        </w:rPr>
        <w:t>Again further details on what funds are used for can be obtained from the transferring authority</w:t>
      </w:r>
      <w:r w:rsidR="00BB76EB" w:rsidRPr="00F907C0">
        <w:rPr>
          <w:rFonts w:ascii="Arial" w:hAnsi="Arial" w:cs="Arial"/>
          <w:sz w:val="22"/>
          <w:szCs w:val="22"/>
          <w:lang w:val="en-US"/>
        </w:rPr>
        <w:t xml:space="preserve"> and or the annual report of each receiving political party</w:t>
      </w:r>
      <w:r w:rsidR="00C6053C" w:rsidRPr="00F907C0">
        <w:rPr>
          <w:rFonts w:ascii="Arial" w:hAnsi="Arial" w:cs="Arial"/>
          <w:sz w:val="22"/>
          <w:szCs w:val="22"/>
          <w:lang w:val="en-US"/>
        </w:rPr>
        <w:t>.</w:t>
      </w:r>
    </w:p>
    <w:p w:rsidR="00D96460" w:rsidRPr="00F907C0" w:rsidRDefault="00D96460" w:rsidP="00F907C0">
      <w:pPr>
        <w:tabs>
          <w:tab w:val="left" w:pos="432"/>
          <w:tab w:val="left" w:pos="864"/>
        </w:tabs>
        <w:jc w:val="both"/>
        <w:rPr>
          <w:rFonts w:ascii="Arial" w:hAnsi="Arial" w:cs="Arial"/>
          <w:b/>
          <w:sz w:val="22"/>
          <w:szCs w:val="22"/>
        </w:rPr>
      </w:pPr>
    </w:p>
    <w:p w:rsidR="00F907C0" w:rsidRDefault="00F907C0" w:rsidP="00F907C0">
      <w:pPr>
        <w:tabs>
          <w:tab w:val="left" w:pos="432"/>
          <w:tab w:val="left" w:pos="864"/>
        </w:tabs>
        <w:jc w:val="both"/>
        <w:rPr>
          <w:rFonts w:ascii="Arial" w:hAnsi="Arial" w:cs="Arial"/>
          <w:sz w:val="22"/>
          <w:szCs w:val="22"/>
          <w:lang w:val="en-US"/>
        </w:rPr>
      </w:pPr>
    </w:p>
    <w:p w:rsidR="00F907C0" w:rsidRDefault="00F907C0" w:rsidP="00F907C0">
      <w:pPr>
        <w:tabs>
          <w:tab w:val="left" w:pos="432"/>
          <w:tab w:val="left" w:pos="864"/>
        </w:tabs>
        <w:jc w:val="both"/>
        <w:rPr>
          <w:rFonts w:ascii="Arial" w:hAnsi="Arial" w:cs="Arial"/>
          <w:sz w:val="22"/>
          <w:szCs w:val="22"/>
          <w:lang w:val="en-US"/>
        </w:rPr>
      </w:pPr>
    </w:p>
    <w:p w:rsidR="00F907C0" w:rsidRDefault="00F907C0" w:rsidP="00F907C0">
      <w:pPr>
        <w:tabs>
          <w:tab w:val="left" w:pos="432"/>
          <w:tab w:val="left" w:pos="864"/>
        </w:tabs>
        <w:jc w:val="both"/>
        <w:rPr>
          <w:rFonts w:ascii="Arial" w:hAnsi="Arial" w:cs="Arial"/>
          <w:sz w:val="22"/>
          <w:szCs w:val="22"/>
          <w:lang w:val="en-US"/>
        </w:rPr>
      </w:pPr>
    </w:p>
    <w:p w:rsidR="00F907C0" w:rsidRDefault="00F907C0" w:rsidP="00F907C0">
      <w:pPr>
        <w:tabs>
          <w:tab w:val="left" w:pos="432"/>
          <w:tab w:val="left" w:pos="864"/>
        </w:tabs>
        <w:jc w:val="both"/>
        <w:rPr>
          <w:rFonts w:ascii="Arial" w:hAnsi="Arial" w:cs="Arial"/>
          <w:sz w:val="22"/>
          <w:szCs w:val="22"/>
          <w:lang w:val="en-US"/>
        </w:rPr>
      </w:pPr>
      <w:bookmarkStart w:id="0" w:name="_GoBack"/>
      <w:bookmarkEnd w:id="0"/>
    </w:p>
    <w:sectPr w:rsidR="00F907C0" w:rsidSect="00D9646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5B" w:rsidRDefault="004D215B" w:rsidP="00553F88">
      <w:r>
        <w:separator/>
      </w:r>
    </w:p>
  </w:endnote>
  <w:endnote w:type="continuationSeparator" w:id="0">
    <w:p w:rsidR="004D215B" w:rsidRDefault="004D215B" w:rsidP="005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5B" w:rsidRDefault="004D215B" w:rsidP="00553F88">
      <w:r>
        <w:separator/>
      </w:r>
    </w:p>
  </w:footnote>
  <w:footnote w:type="continuationSeparator" w:id="0">
    <w:p w:rsidR="004D215B" w:rsidRDefault="004D215B" w:rsidP="0055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D283C32"/>
    <w:multiLevelType w:val="hybridMultilevel"/>
    <w:tmpl w:val="A4889770"/>
    <w:lvl w:ilvl="0" w:tplc="3FC4A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97E8E"/>
    <w:multiLevelType w:val="hybridMultilevel"/>
    <w:tmpl w:val="AC90802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9"/>
  </w:num>
  <w:num w:numId="4">
    <w:abstractNumId w:val="15"/>
  </w:num>
  <w:num w:numId="5">
    <w:abstractNumId w:val="16"/>
  </w:num>
  <w:num w:numId="6">
    <w:abstractNumId w:val="5"/>
  </w:num>
  <w:num w:numId="7">
    <w:abstractNumId w:val="22"/>
  </w:num>
  <w:num w:numId="8">
    <w:abstractNumId w:val="1"/>
  </w:num>
  <w:num w:numId="9">
    <w:abstractNumId w:val="3"/>
  </w:num>
  <w:num w:numId="10">
    <w:abstractNumId w:val="0"/>
  </w:num>
  <w:num w:numId="11">
    <w:abstractNumId w:val="21"/>
  </w:num>
  <w:num w:numId="12">
    <w:abstractNumId w:val="20"/>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95AB2"/>
    <w:rsid w:val="000A0468"/>
    <w:rsid w:val="000A600A"/>
    <w:rsid w:val="000B0B7B"/>
    <w:rsid w:val="000B42F8"/>
    <w:rsid w:val="000F066D"/>
    <w:rsid w:val="00104D29"/>
    <w:rsid w:val="001131D9"/>
    <w:rsid w:val="00120022"/>
    <w:rsid w:val="00134546"/>
    <w:rsid w:val="001433AE"/>
    <w:rsid w:val="00152E82"/>
    <w:rsid w:val="00152F57"/>
    <w:rsid w:val="00166953"/>
    <w:rsid w:val="00175842"/>
    <w:rsid w:val="001837AD"/>
    <w:rsid w:val="001B4B3A"/>
    <w:rsid w:val="001C51A3"/>
    <w:rsid w:val="001E6902"/>
    <w:rsid w:val="001F1163"/>
    <w:rsid w:val="001F223B"/>
    <w:rsid w:val="0021081B"/>
    <w:rsid w:val="00216C1E"/>
    <w:rsid w:val="00225B87"/>
    <w:rsid w:val="00232604"/>
    <w:rsid w:val="00247658"/>
    <w:rsid w:val="00252C87"/>
    <w:rsid w:val="002549F9"/>
    <w:rsid w:val="00257D88"/>
    <w:rsid w:val="002722CF"/>
    <w:rsid w:val="002C27D9"/>
    <w:rsid w:val="002F5E69"/>
    <w:rsid w:val="00303310"/>
    <w:rsid w:val="00310C5A"/>
    <w:rsid w:val="00323CC8"/>
    <w:rsid w:val="00366412"/>
    <w:rsid w:val="003B5D8E"/>
    <w:rsid w:val="003D36F1"/>
    <w:rsid w:val="003F0AC4"/>
    <w:rsid w:val="00433463"/>
    <w:rsid w:val="0048061D"/>
    <w:rsid w:val="004836B9"/>
    <w:rsid w:val="00487065"/>
    <w:rsid w:val="004A3B9E"/>
    <w:rsid w:val="004A5ED5"/>
    <w:rsid w:val="004A7C34"/>
    <w:rsid w:val="004B4052"/>
    <w:rsid w:val="004C5679"/>
    <w:rsid w:val="004C7422"/>
    <w:rsid w:val="004D215B"/>
    <w:rsid w:val="004E233F"/>
    <w:rsid w:val="00501C0E"/>
    <w:rsid w:val="005141B3"/>
    <w:rsid w:val="00524983"/>
    <w:rsid w:val="00530F50"/>
    <w:rsid w:val="0054111D"/>
    <w:rsid w:val="00553F88"/>
    <w:rsid w:val="005A30FB"/>
    <w:rsid w:val="005F45B5"/>
    <w:rsid w:val="005F6005"/>
    <w:rsid w:val="00603762"/>
    <w:rsid w:val="00613FC6"/>
    <w:rsid w:val="00642A1D"/>
    <w:rsid w:val="006653DD"/>
    <w:rsid w:val="00684AAB"/>
    <w:rsid w:val="00695A9A"/>
    <w:rsid w:val="006B1504"/>
    <w:rsid w:val="006B4FE5"/>
    <w:rsid w:val="006B5828"/>
    <w:rsid w:val="006C28B9"/>
    <w:rsid w:val="006F0F69"/>
    <w:rsid w:val="00702034"/>
    <w:rsid w:val="00716D12"/>
    <w:rsid w:val="00736CFE"/>
    <w:rsid w:val="0076584C"/>
    <w:rsid w:val="00773E6C"/>
    <w:rsid w:val="00781243"/>
    <w:rsid w:val="0079063F"/>
    <w:rsid w:val="007A56A5"/>
    <w:rsid w:val="007B4BC0"/>
    <w:rsid w:val="007B66A0"/>
    <w:rsid w:val="00807F57"/>
    <w:rsid w:val="00810D64"/>
    <w:rsid w:val="00814F3C"/>
    <w:rsid w:val="00823EA9"/>
    <w:rsid w:val="0087366B"/>
    <w:rsid w:val="0087557B"/>
    <w:rsid w:val="00892134"/>
    <w:rsid w:val="008B5B10"/>
    <w:rsid w:val="008D26AB"/>
    <w:rsid w:val="008D419D"/>
    <w:rsid w:val="008F759D"/>
    <w:rsid w:val="0091205F"/>
    <w:rsid w:val="00921DBE"/>
    <w:rsid w:val="00956BFC"/>
    <w:rsid w:val="00957F87"/>
    <w:rsid w:val="00957F94"/>
    <w:rsid w:val="0096291A"/>
    <w:rsid w:val="009A18A7"/>
    <w:rsid w:val="009B3AE4"/>
    <w:rsid w:val="009D33D8"/>
    <w:rsid w:val="009D71C6"/>
    <w:rsid w:val="00A139DE"/>
    <w:rsid w:val="00A32409"/>
    <w:rsid w:val="00A42134"/>
    <w:rsid w:val="00A52AB4"/>
    <w:rsid w:val="00A61AD6"/>
    <w:rsid w:val="00A6413D"/>
    <w:rsid w:val="00A65EA0"/>
    <w:rsid w:val="00A72104"/>
    <w:rsid w:val="00A86AE1"/>
    <w:rsid w:val="00A959A6"/>
    <w:rsid w:val="00AA1288"/>
    <w:rsid w:val="00AA17BB"/>
    <w:rsid w:val="00AA5C67"/>
    <w:rsid w:val="00AB4FAB"/>
    <w:rsid w:val="00AD0537"/>
    <w:rsid w:val="00AE1653"/>
    <w:rsid w:val="00AF50AE"/>
    <w:rsid w:val="00B20992"/>
    <w:rsid w:val="00B409C6"/>
    <w:rsid w:val="00B75338"/>
    <w:rsid w:val="00B940DF"/>
    <w:rsid w:val="00BA1416"/>
    <w:rsid w:val="00BB1CB3"/>
    <w:rsid w:val="00BB76EB"/>
    <w:rsid w:val="00BC3017"/>
    <w:rsid w:val="00BE0961"/>
    <w:rsid w:val="00BF6291"/>
    <w:rsid w:val="00BF6B98"/>
    <w:rsid w:val="00C02CE0"/>
    <w:rsid w:val="00C330AD"/>
    <w:rsid w:val="00C44C35"/>
    <w:rsid w:val="00C540F1"/>
    <w:rsid w:val="00C6053C"/>
    <w:rsid w:val="00CA56BB"/>
    <w:rsid w:val="00CB3CED"/>
    <w:rsid w:val="00CD717F"/>
    <w:rsid w:val="00D0120D"/>
    <w:rsid w:val="00D205D7"/>
    <w:rsid w:val="00D22738"/>
    <w:rsid w:val="00D252CF"/>
    <w:rsid w:val="00D26B3A"/>
    <w:rsid w:val="00D32984"/>
    <w:rsid w:val="00D71DE6"/>
    <w:rsid w:val="00D747FF"/>
    <w:rsid w:val="00D91C82"/>
    <w:rsid w:val="00D96460"/>
    <w:rsid w:val="00DB6B3C"/>
    <w:rsid w:val="00E21152"/>
    <w:rsid w:val="00E26C88"/>
    <w:rsid w:val="00E308A7"/>
    <w:rsid w:val="00E32136"/>
    <w:rsid w:val="00E44AF7"/>
    <w:rsid w:val="00E6523B"/>
    <w:rsid w:val="00E710E6"/>
    <w:rsid w:val="00E72933"/>
    <w:rsid w:val="00E77DF6"/>
    <w:rsid w:val="00E84B1C"/>
    <w:rsid w:val="00E90FB9"/>
    <w:rsid w:val="00EA5314"/>
    <w:rsid w:val="00EA6440"/>
    <w:rsid w:val="00EB0EA7"/>
    <w:rsid w:val="00ED4459"/>
    <w:rsid w:val="00ED5918"/>
    <w:rsid w:val="00ED6014"/>
    <w:rsid w:val="00EE38AD"/>
    <w:rsid w:val="00EF79EB"/>
    <w:rsid w:val="00F1697A"/>
    <w:rsid w:val="00F24B8C"/>
    <w:rsid w:val="00F24EF0"/>
    <w:rsid w:val="00F401C0"/>
    <w:rsid w:val="00F44D10"/>
    <w:rsid w:val="00F907C0"/>
    <w:rsid w:val="00FA66F6"/>
    <w:rsid w:val="00FC033B"/>
    <w:rsid w:val="00FC2B87"/>
    <w:rsid w:val="00FC6990"/>
    <w:rsid w:val="00FD145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294292712">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9C19-BC58-4044-A4B6-C32A5630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2017-09-15T06:24:00Z</cp:lastPrinted>
  <dcterms:created xsi:type="dcterms:W3CDTF">2017-09-19T11:13:00Z</dcterms:created>
  <dcterms:modified xsi:type="dcterms:W3CDTF">2017-09-19T11:13:00Z</dcterms:modified>
</cp:coreProperties>
</file>