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94" w:rsidRPr="00E35E3A" w:rsidRDefault="00E35E3A" w:rsidP="00E35E3A">
      <w:pPr>
        <w:pStyle w:val="Heading1"/>
        <w:spacing w:before="0"/>
        <w:ind w:left="3877" w:right="3873"/>
        <w:jc w:val="center"/>
        <w:rPr>
          <w:sz w:val="20"/>
          <w:szCs w:val="20"/>
          <w:u w:val="none"/>
        </w:rPr>
      </w:pPr>
      <w:r w:rsidRPr="00E35E3A">
        <w:rPr>
          <w:sz w:val="20"/>
          <w:szCs w:val="20"/>
          <w:u w:val="none"/>
        </w:rPr>
        <w:t>NATIONAL ASSEMBLY</w:t>
      </w:r>
    </w:p>
    <w:p w:rsidR="00964594" w:rsidRPr="00E35E3A" w:rsidRDefault="00964594" w:rsidP="00E35E3A">
      <w:pPr>
        <w:pStyle w:val="BodyText"/>
        <w:rPr>
          <w:b/>
          <w:sz w:val="20"/>
          <w:szCs w:val="20"/>
        </w:rPr>
      </w:pPr>
    </w:p>
    <w:p w:rsidR="00964594" w:rsidRPr="00E35E3A" w:rsidRDefault="00E35E3A" w:rsidP="00E35E3A">
      <w:pPr>
        <w:ind w:left="112"/>
        <w:rPr>
          <w:b/>
          <w:sz w:val="20"/>
          <w:szCs w:val="20"/>
        </w:rPr>
      </w:pPr>
      <w:r w:rsidRPr="00E35E3A">
        <w:rPr>
          <w:b/>
          <w:sz w:val="20"/>
          <w:szCs w:val="20"/>
        </w:rPr>
        <w:t>FOR WRITTEN REPLY</w:t>
      </w:r>
    </w:p>
    <w:p w:rsidR="00964594" w:rsidRPr="00E35E3A" w:rsidRDefault="00964594" w:rsidP="00E35E3A">
      <w:pPr>
        <w:pStyle w:val="BodyText"/>
        <w:rPr>
          <w:b/>
          <w:sz w:val="20"/>
          <w:szCs w:val="20"/>
        </w:rPr>
      </w:pPr>
    </w:p>
    <w:p w:rsidR="00964594" w:rsidRPr="00E35E3A" w:rsidRDefault="00E35E3A" w:rsidP="00E35E3A">
      <w:pPr>
        <w:ind w:left="112"/>
        <w:rPr>
          <w:b/>
          <w:sz w:val="20"/>
          <w:szCs w:val="20"/>
        </w:rPr>
      </w:pPr>
      <w:r w:rsidRPr="00E35E3A">
        <w:rPr>
          <w:b/>
          <w:sz w:val="20"/>
          <w:szCs w:val="20"/>
        </w:rPr>
        <w:t>QUESTION NO. 2689</w:t>
      </w:r>
    </w:p>
    <w:p w:rsidR="00964594" w:rsidRPr="00E35E3A" w:rsidRDefault="00964594" w:rsidP="00E35E3A">
      <w:pPr>
        <w:pStyle w:val="BodyText"/>
        <w:rPr>
          <w:b/>
          <w:sz w:val="20"/>
          <w:szCs w:val="20"/>
        </w:rPr>
      </w:pPr>
    </w:p>
    <w:p w:rsidR="00964594" w:rsidRPr="00E35E3A" w:rsidRDefault="00E35E3A" w:rsidP="00E35E3A">
      <w:pPr>
        <w:ind w:left="112" w:right="1283"/>
        <w:rPr>
          <w:b/>
          <w:sz w:val="20"/>
          <w:szCs w:val="20"/>
        </w:rPr>
      </w:pPr>
      <w:r w:rsidRPr="00E35E3A">
        <w:rPr>
          <w:b/>
          <w:sz w:val="20"/>
          <w:szCs w:val="20"/>
        </w:rPr>
        <w:t>DATE OF PUBLICATION IN INTERNAL QUESTION PAPER: 03 DECEMBER 2021</w:t>
      </w:r>
      <w:r w:rsidRPr="00E35E3A">
        <w:rPr>
          <w:b/>
          <w:sz w:val="20"/>
          <w:szCs w:val="20"/>
        </w:rPr>
        <w:t xml:space="preserve"> </w:t>
      </w:r>
      <w:r w:rsidRPr="00E35E3A">
        <w:rPr>
          <w:b/>
          <w:sz w:val="20"/>
          <w:szCs w:val="20"/>
        </w:rPr>
        <w:t>(INTERNAL QUESTION PAPER NO. 31)</w:t>
      </w:r>
    </w:p>
    <w:p w:rsidR="00964594" w:rsidRPr="00E35E3A" w:rsidRDefault="00964594" w:rsidP="00E35E3A">
      <w:pPr>
        <w:pStyle w:val="BodyText"/>
        <w:rPr>
          <w:b/>
          <w:sz w:val="20"/>
          <w:szCs w:val="20"/>
        </w:rPr>
      </w:pPr>
    </w:p>
    <w:p w:rsidR="00964594" w:rsidRPr="00E35E3A" w:rsidRDefault="00E35E3A" w:rsidP="00E35E3A">
      <w:pPr>
        <w:ind w:left="112"/>
        <w:rPr>
          <w:b/>
          <w:sz w:val="20"/>
          <w:szCs w:val="20"/>
        </w:rPr>
      </w:pPr>
      <w:r w:rsidRPr="00E35E3A">
        <w:rPr>
          <w:b/>
          <w:sz w:val="20"/>
          <w:szCs w:val="20"/>
        </w:rPr>
        <w:t>Ms H Ismail (DA) to ask the Minister of Health:</w:t>
      </w:r>
    </w:p>
    <w:p w:rsidR="00964594" w:rsidRPr="00E35E3A" w:rsidRDefault="00964594" w:rsidP="00E35E3A">
      <w:pPr>
        <w:pStyle w:val="BodyText"/>
        <w:rPr>
          <w:b/>
          <w:sz w:val="20"/>
          <w:szCs w:val="20"/>
        </w:rPr>
      </w:pPr>
    </w:p>
    <w:p w:rsidR="00964594" w:rsidRPr="00E35E3A" w:rsidRDefault="00E35E3A" w:rsidP="00E35E3A">
      <w:pPr>
        <w:pStyle w:val="BodyText"/>
        <w:ind w:left="112" w:right="113" w:hanging="12"/>
        <w:jc w:val="both"/>
        <w:rPr>
          <w:sz w:val="20"/>
          <w:szCs w:val="20"/>
        </w:rPr>
      </w:pPr>
      <w:r w:rsidRPr="00E35E3A">
        <w:rPr>
          <w:sz w:val="20"/>
          <w:szCs w:val="20"/>
        </w:rPr>
        <w:t>With regard to the Digital Vibes tender, (a) what was the extent of vetting processes that were conducted by his department and (b) were the qualifications of team members and individuals in Digital Vibes vetted?</w:t>
      </w:r>
    </w:p>
    <w:p w:rsidR="00964594" w:rsidRPr="00E35E3A" w:rsidRDefault="00964594" w:rsidP="00E35E3A">
      <w:pPr>
        <w:pStyle w:val="BodyText"/>
        <w:rPr>
          <w:sz w:val="20"/>
          <w:szCs w:val="20"/>
        </w:rPr>
      </w:pPr>
    </w:p>
    <w:p w:rsidR="00964594" w:rsidRPr="00E35E3A" w:rsidRDefault="00E35E3A" w:rsidP="00E35E3A">
      <w:pPr>
        <w:ind w:right="104"/>
        <w:jc w:val="right"/>
        <w:rPr>
          <w:b/>
          <w:sz w:val="20"/>
          <w:szCs w:val="20"/>
        </w:rPr>
      </w:pPr>
      <w:r w:rsidRPr="00E35E3A">
        <w:rPr>
          <w:b/>
          <w:sz w:val="20"/>
          <w:szCs w:val="20"/>
        </w:rPr>
        <w:t>NW3202E</w:t>
      </w:r>
    </w:p>
    <w:p w:rsidR="00964594" w:rsidRPr="00E35E3A" w:rsidRDefault="00964594" w:rsidP="00E35E3A">
      <w:pPr>
        <w:pStyle w:val="BodyText"/>
        <w:rPr>
          <w:b/>
          <w:sz w:val="20"/>
          <w:szCs w:val="20"/>
        </w:rPr>
      </w:pPr>
    </w:p>
    <w:p w:rsidR="00964594" w:rsidRPr="00E35E3A" w:rsidRDefault="00964594" w:rsidP="00E35E3A">
      <w:pPr>
        <w:pStyle w:val="BodyText"/>
        <w:rPr>
          <w:b/>
          <w:sz w:val="20"/>
          <w:szCs w:val="20"/>
        </w:rPr>
      </w:pPr>
    </w:p>
    <w:p w:rsidR="00964594" w:rsidRPr="00E35E3A" w:rsidRDefault="00E35E3A" w:rsidP="00E35E3A">
      <w:pPr>
        <w:pStyle w:val="Heading1"/>
        <w:spacing w:before="0"/>
        <w:rPr>
          <w:sz w:val="20"/>
          <w:szCs w:val="20"/>
          <w:u w:val="none"/>
        </w:rPr>
      </w:pPr>
      <w:r w:rsidRPr="00E35E3A">
        <w:rPr>
          <w:sz w:val="20"/>
          <w:szCs w:val="20"/>
          <w:u w:val="none"/>
        </w:rPr>
        <w:t>REPLY:</w:t>
      </w:r>
    </w:p>
    <w:p w:rsidR="00964594" w:rsidRPr="00E35E3A" w:rsidRDefault="00964594" w:rsidP="00E35E3A">
      <w:pPr>
        <w:pStyle w:val="BodyText"/>
        <w:rPr>
          <w:b/>
          <w:sz w:val="20"/>
          <w:szCs w:val="20"/>
        </w:rPr>
      </w:pPr>
    </w:p>
    <w:p w:rsidR="00964594" w:rsidRPr="00E35E3A" w:rsidRDefault="00E35E3A" w:rsidP="00E35E3A">
      <w:pPr>
        <w:pStyle w:val="BodyText"/>
        <w:ind w:left="112"/>
        <w:rPr>
          <w:sz w:val="20"/>
          <w:szCs w:val="20"/>
        </w:rPr>
      </w:pPr>
      <w:r w:rsidRPr="00E35E3A">
        <w:rPr>
          <w:sz w:val="20"/>
          <w:szCs w:val="20"/>
        </w:rPr>
        <w:t>The vetting conducted entailed the following:</w:t>
      </w:r>
    </w:p>
    <w:p w:rsidR="00964594" w:rsidRPr="00E35E3A" w:rsidRDefault="00964594" w:rsidP="00E35E3A">
      <w:pPr>
        <w:pStyle w:val="BodyText"/>
        <w:rPr>
          <w:sz w:val="20"/>
          <w:szCs w:val="20"/>
        </w:rPr>
      </w:pPr>
    </w:p>
    <w:p w:rsidR="00964594" w:rsidRPr="00E35E3A" w:rsidRDefault="00E35E3A" w:rsidP="00E35E3A">
      <w:pPr>
        <w:pStyle w:val="ListParagraph"/>
        <w:numPr>
          <w:ilvl w:val="0"/>
          <w:numId w:val="1"/>
        </w:numPr>
        <w:tabs>
          <w:tab w:val="left" w:pos="821"/>
        </w:tabs>
        <w:spacing w:before="0"/>
        <w:ind w:right="117" w:hanging="1419"/>
        <w:jc w:val="both"/>
        <w:rPr>
          <w:sz w:val="20"/>
          <w:szCs w:val="20"/>
        </w:rPr>
      </w:pPr>
      <w:r w:rsidRPr="00E35E3A">
        <w:rPr>
          <w:sz w:val="20"/>
          <w:szCs w:val="20"/>
        </w:rPr>
        <w:t>(</w:t>
      </w:r>
      <w:proofErr w:type="spellStart"/>
      <w:r w:rsidRPr="00E35E3A">
        <w:rPr>
          <w:sz w:val="20"/>
          <w:szCs w:val="20"/>
        </w:rPr>
        <w:t>i</w:t>
      </w:r>
      <w:proofErr w:type="spellEnd"/>
      <w:r w:rsidRPr="00E35E3A">
        <w:rPr>
          <w:sz w:val="20"/>
          <w:szCs w:val="20"/>
        </w:rPr>
        <w:t>) Checked if Digital Vibes is fit to do business with the department by assessing its capability and capacity through functionality evaluation which was part of terms of reference.</w:t>
      </w:r>
    </w:p>
    <w:p w:rsidR="00964594" w:rsidRPr="00E35E3A" w:rsidRDefault="00964594" w:rsidP="00E35E3A">
      <w:pPr>
        <w:pStyle w:val="BodyText"/>
        <w:rPr>
          <w:sz w:val="20"/>
          <w:szCs w:val="20"/>
        </w:rPr>
      </w:pPr>
    </w:p>
    <w:p w:rsidR="00964594" w:rsidRPr="00E35E3A" w:rsidRDefault="00E35E3A" w:rsidP="00E35E3A">
      <w:pPr>
        <w:pStyle w:val="ListParagraph"/>
        <w:numPr>
          <w:ilvl w:val="1"/>
          <w:numId w:val="1"/>
        </w:numPr>
        <w:tabs>
          <w:tab w:val="left" w:pos="1531"/>
        </w:tabs>
        <w:spacing w:before="0"/>
        <w:ind w:right="105"/>
        <w:jc w:val="both"/>
        <w:rPr>
          <w:sz w:val="20"/>
          <w:szCs w:val="20"/>
        </w:rPr>
      </w:pPr>
      <w:r w:rsidRPr="00E35E3A">
        <w:rPr>
          <w:sz w:val="20"/>
          <w:szCs w:val="20"/>
        </w:rPr>
        <w:t>Checked if the Digital Vi</w:t>
      </w:r>
      <w:r w:rsidRPr="00E35E3A">
        <w:rPr>
          <w:sz w:val="20"/>
          <w:szCs w:val="20"/>
        </w:rPr>
        <w:t xml:space="preserve">bes operates in the required business sector in </w:t>
      </w:r>
      <w:proofErr w:type="gramStart"/>
      <w:r w:rsidRPr="00E35E3A">
        <w:rPr>
          <w:sz w:val="20"/>
          <w:szCs w:val="20"/>
        </w:rPr>
        <w:t>so</w:t>
      </w:r>
      <w:proofErr w:type="gramEnd"/>
      <w:r w:rsidRPr="00E35E3A">
        <w:rPr>
          <w:sz w:val="20"/>
          <w:szCs w:val="20"/>
        </w:rPr>
        <w:t xml:space="preserve"> far as their registration with</w:t>
      </w:r>
      <w:r w:rsidRPr="00E35E3A">
        <w:rPr>
          <w:spacing w:val="-2"/>
          <w:sz w:val="20"/>
          <w:szCs w:val="20"/>
        </w:rPr>
        <w:t xml:space="preserve"> </w:t>
      </w:r>
      <w:r w:rsidRPr="00E35E3A">
        <w:rPr>
          <w:sz w:val="20"/>
          <w:szCs w:val="20"/>
        </w:rPr>
        <w:t>CSD.</w:t>
      </w:r>
    </w:p>
    <w:p w:rsidR="00964594" w:rsidRPr="00E35E3A" w:rsidRDefault="00964594" w:rsidP="00E35E3A">
      <w:pPr>
        <w:pStyle w:val="BodyText"/>
        <w:rPr>
          <w:sz w:val="20"/>
          <w:szCs w:val="20"/>
        </w:rPr>
      </w:pPr>
    </w:p>
    <w:p w:rsidR="00964594" w:rsidRPr="00E35E3A" w:rsidRDefault="00E35E3A" w:rsidP="00E35E3A">
      <w:pPr>
        <w:pStyle w:val="ListParagraph"/>
        <w:numPr>
          <w:ilvl w:val="1"/>
          <w:numId w:val="1"/>
        </w:numPr>
        <w:tabs>
          <w:tab w:val="left" w:pos="1531"/>
        </w:tabs>
        <w:spacing w:before="0"/>
        <w:ind w:right="111"/>
        <w:jc w:val="both"/>
        <w:rPr>
          <w:sz w:val="20"/>
          <w:szCs w:val="20"/>
        </w:rPr>
      </w:pPr>
      <w:r w:rsidRPr="00E35E3A">
        <w:rPr>
          <w:sz w:val="20"/>
          <w:szCs w:val="20"/>
        </w:rPr>
        <w:t>Checked the legitimacy by verifying its existence through the Central Supplier Database, how long they have existed, that they are actively trading, and their financial</w:t>
      </w:r>
      <w:r w:rsidRPr="00E35E3A">
        <w:rPr>
          <w:spacing w:val="-1"/>
          <w:sz w:val="20"/>
          <w:szCs w:val="20"/>
        </w:rPr>
        <w:t xml:space="preserve"> </w:t>
      </w:r>
      <w:r w:rsidRPr="00E35E3A">
        <w:rPr>
          <w:sz w:val="20"/>
          <w:szCs w:val="20"/>
        </w:rPr>
        <w:t>status.</w:t>
      </w:r>
    </w:p>
    <w:p w:rsidR="00964594" w:rsidRPr="00E35E3A" w:rsidRDefault="00964594" w:rsidP="00E35E3A">
      <w:pPr>
        <w:pStyle w:val="BodyText"/>
        <w:rPr>
          <w:sz w:val="20"/>
          <w:szCs w:val="20"/>
        </w:rPr>
      </w:pPr>
    </w:p>
    <w:p w:rsidR="00964594" w:rsidRPr="00E35E3A" w:rsidRDefault="00E35E3A" w:rsidP="00E35E3A">
      <w:pPr>
        <w:pStyle w:val="ListParagraph"/>
        <w:numPr>
          <w:ilvl w:val="1"/>
          <w:numId w:val="1"/>
        </w:numPr>
        <w:tabs>
          <w:tab w:val="left" w:pos="1531"/>
        </w:tabs>
        <w:spacing w:before="0"/>
        <w:ind w:right="112"/>
        <w:jc w:val="both"/>
        <w:rPr>
          <w:sz w:val="20"/>
          <w:szCs w:val="20"/>
        </w:rPr>
      </w:pPr>
      <w:r w:rsidRPr="00E35E3A">
        <w:rPr>
          <w:sz w:val="20"/>
          <w:szCs w:val="20"/>
        </w:rPr>
        <w:t>The department also checked if Digital Vibes and its directors/shareholders were not restricted to do business with the State through the National Treasury tender defaulters</w:t>
      </w:r>
      <w:r w:rsidRPr="00E35E3A">
        <w:rPr>
          <w:spacing w:val="-1"/>
          <w:sz w:val="20"/>
          <w:szCs w:val="20"/>
        </w:rPr>
        <w:t xml:space="preserve"> </w:t>
      </w:r>
      <w:r w:rsidRPr="00E35E3A">
        <w:rPr>
          <w:sz w:val="20"/>
          <w:szCs w:val="20"/>
        </w:rPr>
        <w:t>register.</w:t>
      </w:r>
    </w:p>
    <w:p w:rsidR="00964594" w:rsidRPr="00E35E3A" w:rsidRDefault="00964594" w:rsidP="00E35E3A">
      <w:pPr>
        <w:pStyle w:val="BodyText"/>
        <w:rPr>
          <w:sz w:val="20"/>
          <w:szCs w:val="20"/>
        </w:rPr>
      </w:pPr>
    </w:p>
    <w:p w:rsidR="00964594" w:rsidRPr="00E35E3A" w:rsidRDefault="00E35E3A" w:rsidP="00E35E3A">
      <w:pPr>
        <w:pStyle w:val="ListParagraph"/>
        <w:numPr>
          <w:ilvl w:val="1"/>
          <w:numId w:val="1"/>
        </w:numPr>
        <w:tabs>
          <w:tab w:val="left" w:pos="1531"/>
        </w:tabs>
        <w:spacing w:before="0"/>
        <w:ind w:right="110"/>
        <w:jc w:val="both"/>
        <w:rPr>
          <w:sz w:val="20"/>
          <w:szCs w:val="20"/>
        </w:rPr>
      </w:pPr>
      <w:r w:rsidRPr="00E35E3A">
        <w:rPr>
          <w:sz w:val="20"/>
          <w:szCs w:val="20"/>
        </w:rPr>
        <w:t>The department relied on the information certified by the bid</w:t>
      </w:r>
      <w:r w:rsidRPr="00E35E3A">
        <w:rPr>
          <w:sz w:val="20"/>
          <w:szCs w:val="20"/>
        </w:rPr>
        <w:t xml:space="preserve">der on the Declaration of bidder’s past supply chain management practices, standard bidding document 8 (SBD 8). Question 4.1 SBD 8 ask the bidder or any of its directors if they listed on the National Treasury Database of restricted suppliers as companies </w:t>
      </w:r>
      <w:r w:rsidRPr="00E35E3A">
        <w:rPr>
          <w:sz w:val="20"/>
          <w:szCs w:val="20"/>
        </w:rPr>
        <w:t>or person prohibited from doing business with the public sector. Question 4.2 of the same SBD</w:t>
      </w:r>
      <w:r w:rsidRPr="00E35E3A">
        <w:rPr>
          <w:spacing w:val="-10"/>
          <w:sz w:val="20"/>
          <w:szCs w:val="20"/>
        </w:rPr>
        <w:t xml:space="preserve"> </w:t>
      </w:r>
      <w:r w:rsidRPr="00E35E3A">
        <w:rPr>
          <w:sz w:val="20"/>
          <w:szCs w:val="20"/>
        </w:rPr>
        <w:t>8</w:t>
      </w:r>
      <w:r w:rsidRPr="00E35E3A">
        <w:rPr>
          <w:spacing w:val="-10"/>
          <w:sz w:val="20"/>
          <w:szCs w:val="20"/>
        </w:rPr>
        <w:t xml:space="preserve"> </w:t>
      </w:r>
      <w:r w:rsidRPr="00E35E3A">
        <w:rPr>
          <w:sz w:val="20"/>
          <w:szCs w:val="20"/>
        </w:rPr>
        <w:t>ask</w:t>
      </w:r>
      <w:r w:rsidRPr="00E35E3A">
        <w:rPr>
          <w:spacing w:val="-11"/>
          <w:sz w:val="20"/>
          <w:szCs w:val="20"/>
        </w:rPr>
        <w:t xml:space="preserve"> </w:t>
      </w:r>
      <w:r w:rsidRPr="00E35E3A">
        <w:rPr>
          <w:sz w:val="20"/>
          <w:szCs w:val="20"/>
        </w:rPr>
        <w:t>the</w:t>
      </w:r>
      <w:r w:rsidRPr="00E35E3A">
        <w:rPr>
          <w:spacing w:val="-8"/>
          <w:sz w:val="20"/>
          <w:szCs w:val="20"/>
        </w:rPr>
        <w:t xml:space="preserve"> </w:t>
      </w:r>
      <w:r w:rsidRPr="00E35E3A">
        <w:rPr>
          <w:sz w:val="20"/>
          <w:szCs w:val="20"/>
        </w:rPr>
        <w:t>bidder</w:t>
      </w:r>
      <w:r w:rsidRPr="00E35E3A">
        <w:rPr>
          <w:spacing w:val="-11"/>
          <w:sz w:val="20"/>
          <w:szCs w:val="20"/>
        </w:rPr>
        <w:t xml:space="preserve"> </w:t>
      </w:r>
      <w:r w:rsidRPr="00E35E3A">
        <w:rPr>
          <w:sz w:val="20"/>
          <w:szCs w:val="20"/>
        </w:rPr>
        <w:t>or</w:t>
      </w:r>
      <w:r w:rsidRPr="00E35E3A">
        <w:rPr>
          <w:spacing w:val="-9"/>
          <w:sz w:val="20"/>
          <w:szCs w:val="20"/>
        </w:rPr>
        <w:t xml:space="preserve"> </w:t>
      </w:r>
      <w:r w:rsidRPr="00E35E3A">
        <w:rPr>
          <w:sz w:val="20"/>
          <w:szCs w:val="20"/>
        </w:rPr>
        <w:t>its</w:t>
      </w:r>
      <w:r w:rsidRPr="00E35E3A">
        <w:rPr>
          <w:spacing w:val="-8"/>
          <w:sz w:val="20"/>
          <w:szCs w:val="20"/>
        </w:rPr>
        <w:t xml:space="preserve"> </w:t>
      </w:r>
      <w:r w:rsidRPr="00E35E3A">
        <w:rPr>
          <w:sz w:val="20"/>
          <w:szCs w:val="20"/>
        </w:rPr>
        <w:t>directors</w:t>
      </w:r>
      <w:r w:rsidRPr="00E35E3A">
        <w:rPr>
          <w:spacing w:val="-12"/>
          <w:sz w:val="20"/>
          <w:szCs w:val="20"/>
        </w:rPr>
        <w:t xml:space="preserve"> </w:t>
      </w:r>
      <w:r w:rsidRPr="00E35E3A">
        <w:rPr>
          <w:sz w:val="20"/>
          <w:szCs w:val="20"/>
        </w:rPr>
        <w:t>if</w:t>
      </w:r>
      <w:r w:rsidRPr="00E35E3A">
        <w:rPr>
          <w:spacing w:val="-6"/>
          <w:sz w:val="20"/>
          <w:szCs w:val="20"/>
        </w:rPr>
        <w:t xml:space="preserve"> </w:t>
      </w:r>
      <w:r w:rsidRPr="00E35E3A">
        <w:rPr>
          <w:sz w:val="20"/>
          <w:szCs w:val="20"/>
        </w:rPr>
        <w:t>they</w:t>
      </w:r>
      <w:r w:rsidRPr="00E35E3A">
        <w:rPr>
          <w:spacing w:val="-11"/>
          <w:sz w:val="20"/>
          <w:szCs w:val="20"/>
        </w:rPr>
        <w:t xml:space="preserve"> </w:t>
      </w:r>
      <w:r w:rsidRPr="00E35E3A">
        <w:rPr>
          <w:sz w:val="20"/>
          <w:szCs w:val="20"/>
        </w:rPr>
        <w:t>listed</w:t>
      </w:r>
      <w:r w:rsidRPr="00E35E3A">
        <w:rPr>
          <w:spacing w:val="-10"/>
          <w:sz w:val="20"/>
          <w:szCs w:val="20"/>
        </w:rPr>
        <w:t xml:space="preserve"> </w:t>
      </w:r>
      <w:r w:rsidRPr="00E35E3A">
        <w:rPr>
          <w:sz w:val="20"/>
          <w:szCs w:val="20"/>
        </w:rPr>
        <w:t>on</w:t>
      </w:r>
      <w:r w:rsidRPr="00E35E3A">
        <w:rPr>
          <w:spacing w:val="-11"/>
          <w:sz w:val="20"/>
          <w:szCs w:val="20"/>
        </w:rPr>
        <w:t xml:space="preserve"> </w:t>
      </w:r>
      <w:r w:rsidRPr="00E35E3A">
        <w:rPr>
          <w:sz w:val="20"/>
          <w:szCs w:val="20"/>
        </w:rPr>
        <w:t>the</w:t>
      </w:r>
      <w:r w:rsidRPr="00E35E3A">
        <w:rPr>
          <w:spacing w:val="-10"/>
          <w:sz w:val="20"/>
          <w:szCs w:val="20"/>
        </w:rPr>
        <w:t xml:space="preserve"> </w:t>
      </w:r>
      <w:r w:rsidRPr="00E35E3A">
        <w:rPr>
          <w:sz w:val="20"/>
          <w:szCs w:val="20"/>
        </w:rPr>
        <w:t>register</w:t>
      </w:r>
      <w:r w:rsidRPr="00E35E3A">
        <w:rPr>
          <w:spacing w:val="-9"/>
          <w:sz w:val="20"/>
          <w:szCs w:val="20"/>
        </w:rPr>
        <w:t xml:space="preserve"> </w:t>
      </w:r>
      <w:r w:rsidRPr="00E35E3A">
        <w:rPr>
          <w:sz w:val="20"/>
          <w:szCs w:val="20"/>
        </w:rPr>
        <w:t>of</w:t>
      </w:r>
      <w:r w:rsidRPr="00E35E3A">
        <w:rPr>
          <w:spacing w:val="-9"/>
          <w:sz w:val="20"/>
          <w:szCs w:val="20"/>
        </w:rPr>
        <w:t xml:space="preserve"> </w:t>
      </w:r>
      <w:r w:rsidRPr="00E35E3A">
        <w:rPr>
          <w:sz w:val="20"/>
          <w:szCs w:val="20"/>
        </w:rPr>
        <w:t>tender</w:t>
      </w:r>
      <w:r w:rsidRPr="00E35E3A">
        <w:rPr>
          <w:spacing w:val="-11"/>
          <w:sz w:val="20"/>
          <w:szCs w:val="20"/>
        </w:rPr>
        <w:t xml:space="preserve"> </w:t>
      </w:r>
      <w:r w:rsidRPr="00E35E3A">
        <w:rPr>
          <w:sz w:val="20"/>
          <w:szCs w:val="20"/>
        </w:rPr>
        <w:t>defaulters in terms of section 29 of the prevention and combating of corrupt activities Act (Act No. 12 of</w:t>
      </w:r>
      <w:r w:rsidRPr="00E35E3A">
        <w:rPr>
          <w:spacing w:val="-3"/>
          <w:sz w:val="20"/>
          <w:szCs w:val="20"/>
        </w:rPr>
        <w:t xml:space="preserve"> </w:t>
      </w:r>
      <w:r w:rsidRPr="00E35E3A">
        <w:rPr>
          <w:sz w:val="20"/>
          <w:szCs w:val="20"/>
        </w:rPr>
        <w:t>2004).</w:t>
      </w:r>
    </w:p>
    <w:p w:rsidR="00964594" w:rsidRPr="00E35E3A" w:rsidRDefault="00964594" w:rsidP="00E35E3A">
      <w:pPr>
        <w:pStyle w:val="BodyText"/>
        <w:rPr>
          <w:sz w:val="20"/>
          <w:szCs w:val="20"/>
        </w:rPr>
      </w:pPr>
    </w:p>
    <w:p w:rsidR="00964594" w:rsidRPr="00E35E3A" w:rsidRDefault="00E35E3A" w:rsidP="00E35E3A">
      <w:pPr>
        <w:pStyle w:val="ListParagraph"/>
        <w:numPr>
          <w:ilvl w:val="1"/>
          <w:numId w:val="1"/>
        </w:numPr>
        <w:tabs>
          <w:tab w:val="left" w:pos="1531"/>
        </w:tabs>
        <w:spacing w:before="0"/>
        <w:ind w:right="114"/>
        <w:jc w:val="both"/>
        <w:rPr>
          <w:sz w:val="20"/>
          <w:szCs w:val="20"/>
        </w:rPr>
      </w:pPr>
      <w:r w:rsidRPr="00E35E3A">
        <w:rPr>
          <w:sz w:val="20"/>
          <w:szCs w:val="20"/>
        </w:rPr>
        <w:t xml:space="preserve">The department also checked if the bank account </w:t>
      </w:r>
      <w:proofErr w:type="gramStart"/>
      <w:r w:rsidRPr="00E35E3A">
        <w:rPr>
          <w:sz w:val="20"/>
          <w:szCs w:val="20"/>
        </w:rPr>
        <w:t>number belong</w:t>
      </w:r>
      <w:proofErr w:type="gramEnd"/>
      <w:r w:rsidRPr="00E35E3A">
        <w:rPr>
          <w:sz w:val="20"/>
          <w:szCs w:val="20"/>
        </w:rPr>
        <w:t xml:space="preserve"> to Digital Vibes and not individual through bank verification on the Central Supplier</w:t>
      </w:r>
      <w:r w:rsidRPr="00E35E3A">
        <w:rPr>
          <w:spacing w:val="-21"/>
          <w:sz w:val="20"/>
          <w:szCs w:val="20"/>
        </w:rPr>
        <w:t xml:space="preserve"> </w:t>
      </w:r>
      <w:r w:rsidRPr="00E35E3A">
        <w:rPr>
          <w:sz w:val="20"/>
          <w:szCs w:val="20"/>
        </w:rPr>
        <w:t>Database.</w:t>
      </w:r>
    </w:p>
    <w:p w:rsidR="00964594" w:rsidRPr="00E35E3A" w:rsidRDefault="00E35E3A" w:rsidP="00E35E3A">
      <w:pPr>
        <w:pStyle w:val="ListParagraph"/>
        <w:numPr>
          <w:ilvl w:val="1"/>
          <w:numId w:val="1"/>
        </w:numPr>
        <w:tabs>
          <w:tab w:val="left" w:pos="1531"/>
        </w:tabs>
        <w:spacing w:before="0"/>
        <w:jc w:val="both"/>
        <w:rPr>
          <w:sz w:val="20"/>
          <w:szCs w:val="20"/>
        </w:rPr>
      </w:pPr>
      <w:r w:rsidRPr="00E35E3A">
        <w:rPr>
          <w:sz w:val="20"/>
          <w:szCs w:val="20"/>
        </w:rPr>
        <w:t>The</w:t>
      </w:r>
      <w:r w:rsidRPr="00E35E3A">
        <w:rPr>
          <w:spacing w:val="-12"/>
          <w:sz w:val="20"/>
          <w:szCs w:val="20"/>
        </w:rPr>
        <w:t xml:space="preserve"> </w:t>
      </w:r>
      <w:r w:rsidRPr="00E35E3A">
        <w:rPr>
          <w:sz w:val="20"/>
          <w:szCs w:val="20"/>
        </w:rPr>
        <w:t>department</w:t>
      </w:r>
      <w:r w:rsidRPr="00E35E3A">
        <w:rPr>
          <w:spacing w:val="-11"/>
          <w:sz w:val="20"/>
          <w:szCs w:val="20"/>
        </w:rPr>
        <w:t xml:space="preserve"> </w:t>
      </w:r>
      <w:r w:rsidRPr="00E35E3A">
        <w:rPr>
          <w:sz w:val="20"/>
          <w:szCs w:val="20"/>
        </w:rPr>
        <w:t>made</w:t>
      </w:r>
      <w:r w:rsidRPr="00E35E3A">
        <w:rPr>
          <w:spacing w:val="-12"/>
          <w:sz w:val="20"/>
          <w:szCs w:val="20"/>
        </w:rPr>
        <w:t xml:space="preserve"> </w:t>
      </w:r>
      <w:r w:rsidRPr="00E35E3A">
        <w:rPr>
          <w:sz w:val="20"/>
          <w:szCs w:val="20"/>
        </w:rPr>
        <w:t>use</w:t>
      </w:r>
      <w:r w:rsidRPr="00E35E3A">
        <w:rPr>
          <w:spacing w:val="-11"/>
          <w:sz w:val="20"/>
          <w:szCs w:val="20"/>
        </w:rPr>
        <w:t xml:space="preserve"> </w:t>
      </w:r>
      <w:r w:rsidRPr="00E35E3A">
        <w:rPr>
          <w:sz w:val="20"/>
          <w:szCs w:val="20"/>
        </w:rPr>
        <w:t>of</w:t>
      </w:r>
      <w:r w:rsidRPr="00E35E3A">
        <w:rPr>
          <w:spacing w:val="-9"/>
          <w:sz w:val="20"/>
          <w:szCs w:val="20"/>
        </w:rPr>
        <w:t xml:space="preserve"> </w:t>
      </w:r>
      <w:r w:rsidRPr="00E35E3A">
        <w:rPr>
          <w:sz w:val="20"/>
          <w:szCs w:val="20"/>
        </w:rPr>
        <w:t>the</w:t>
      </w:r>
      <w:r w:rsidRPr="00E35E3A">
        <w:rPr>
          <w:spacing w:val="-12"/>
          <w:sz w:val="20"/>
          <w:szCs w:val="20"/>
        </w:rPr>
        <w:t xml:space="preserve"> </w:t>
      </w:r>
      <w:r w:rsidRPr="00E35E3A">
        <w:rPr>
          <w:sz w:val="20"/>
          <w:szCs w:val="20"/>
        </w:rPr>
        <w:t>declaration</w:t>
      </w:r>
      <w:r w:rsidRPr="00E35E3A">
        <w:rPr>
          <w:spacing w:val="-11"/>
          <w:sz w:val="20"/>
          <w:szCs w:val="20"/>
        </w:rPr>
        <w:t xml:space="preserve"> </w:t>
      </w:r>
      <w:r w:rsidRPr="00E35E3A">
        <w:rPr>
          <w:sz w:val="20"/>
          <w:szCs w:val="20"/>
        </w:rPr>
        <w:t>of</w:t>
      </w:r>
      <w:r w:rsidRPr="00E35E3A">
        <w:rPr>
          <w:spacing w:val="-8"/>
          <w:sz w:val="20"/>
          <w:szCs w:val="20"/>
        </w:rPr>
        <w:t xml:space="preserve"> </w:t>
      </w:r>
      <w:r w:rsidRPr="00E35E3A">
        <w:rPr>
          <w:sz w:val="20"/>
          <w:szCs w:val="20"/>
        </w:rPr>
        <w:t>interest,</w:t>
      </w:r>
      <w:r w:rsidRPr="00E35E3A">
        <w:rPr>
          <w:spacing w:val="-11"/>
          <w:sz w:val="20"/>
          <w:szCs w:val="20"/>
        </w:rPr>
        <w:t xml:space="preserve"> </w:t>
      </w:r>
      <w:r w:rsidRPr="00E35E3A">
        <w:rPr>
          <w:sz w:val="20"/>
          <w:szCs w:val="20"/>
        </w:rPr>
        <w:t>standard</w:t>
      </w:r>
      <w:r w:rsidRPr="00E35E3A">
        <w:rPr>
          <w:spacing w:val="-10"/>
          <w:sz w:val="20"/>
          <w:szCs w:val="20"/>
        </w:rPr>
        <w:t xml:space="preserve"> </w:t>
      </w:r>
      <w:r w:rsidRPr="00E35E3A">
        <w:rPr>
          <w:sz w:val="20"/>
          <w:szCs w:val="20"/>
        </w:rPr>
        <w:t>bidding</w:t>
      </w:r>
      <w:r w:rsidRPr="00E35E3A">
        <w:rPr>
          <w:spacing w:val="-3"/>
          <w:sz w:val="20"/>
          <w:szCs w:val="20"/>
        </w:rPr>
        <w:t xml:space="preserve"> </w:t>
      </w:r>
      <w:r w:rsidRPr="00E35E3A">
        <w:rPr>
          <w:sz w:val="20"/>
          <w:szCs w:val="20"/>
        </w:rPr>
        <w:t xml:space="preserve">document </w:t>
      </w:r>
      <w:r w:rsidRPr="00E35E3A">
        <w:rPr>
          <w:sz w:val="20"/>
          <w:szCs w:val="20"/>
        </w:rPr>
        <w:t>4 (SBD 4) to be completed by the bidder and the bidder had to sign the declaration form certifying that the information furnished is true and correct. Paragraph 2.9 of the</w:t>
      </w:r>
      <w:r w:rsidRPr="00E35E3A">
        <w:rPr>
          <w:spacing w:val="-4"/>
          <w:sz w:val="20"/>
          <w:szCs w:val="20"/>
        </w:rPr>
        <w:t xml:space="preserve"> </w:t>
      </w:r>
      <w:r w:rsidRPr="00E35E3A">
        <w:rPr>
          <w:sz w:val="20"/>
          <w:szCs w:val="20"/>
        </w:rPr>
        <w:t>SBD</w:t>
      </w:r>
      <w:r w:rsidRPr="00E35E3A">
        <w:rPr>
          <w:spacing w:val="-4"/>
          <w:sz w:val="20"/>
          <w:szCs w:val="20"/>
        </w:rPr>
        <w:t xml:space="preserve"> </w:t>
      </w:r>
      <w:r w:rsidRPr="00E35E3A">
        <w:rPr>
          <w:sz w:val="20"/>
          <w:szCs w:val="20"/>
        </w:rPr>
        <w:t>4</w:t>
      </w:r>
      <w:r w:rsidRPr="00E35E3A">
        <w:rPr>
          <w:spacing w:val="-3"/>
          <w:sz w:val="20"/>
          <w:szCs w:val="20"/>
        </w:rPr>
        <w:t xml:space="preserve"> </w:t>
      </w:r>
      <w:r w:rsidRPr="00E35E3A">
        <w:rPr>
          <w:sz w:val="20"/>
          <w:szCs w:val="20"/>
        </w:rPr>
        <w:t>ask</w:t>
      </w:r>
      <w:r w:rsidRPr="00E35E3A">
        <w:rPr>
          <w:spacing w:val="-6"/>
          <w:sz w:val="20"/>
          <w:szCs w:val="20"/>
        </w:rPr>
        <w:t xml:space="preserve"> </w:t>
      </w:r>
      <w:r w:rsidRPr="00E35E3A">
        <w:rPr>
          <w:sz w:val="20"/>
          <w:szCs w:val="20"/>
        </w:rPr>
        <w:t>the</w:t>
      </w:r>
      <w:r w:rsidRPr="00E35E3A">
        <w:rPr>
          <w:spacing w:val="-5"/>
          <w:sz w:val="20"/>
          <w:szCs w:val="20"/>
        </w:rPr>
        <w:t xml:space="preserve"> </w:t>
      </w:r>
      <w:r w:rsidRPr="00E35E3A">
        <w:rPr>
          <w:sz w:val="20"/>
          <w:szCs w:val="20"/>
        </w:rPr>
        <w:t>bidder</w:t>
      </w:r>
      <w:r w:rsidRPr="00E35E3A">
        <w:rPr>
          <w:spacing w:val="-4"/>
          <w:sz w:val="20"/>
          <w:szCs w:val="20"/>
        </w:rPr>
        <w:t xml:space="preserve"> </w:t>
      </w:r>
      <w:r w:rsidRPr="00E35E3A">
        <w:rPr>
          <w:sz w:val="20"/>
          <w:szCs w:val="20"/>
        </w:rPr>
        <w:t>if</w:t>
      </w:r>
      <w:r w:rsidRPr="00E35E3A">
        <w:rPr>
          <w:spacing w:val="-2"/>
          <w:sz w:val="20"/>
          <w:szCs w:val="20"/>
        </w:rPr>
        <w:t xml:space="preserve"> </w:t>
      </w:r>
      <w:r w:rsidRPr="00E35E3A">
        <w:rPr>
          <w:sz w:val="20"/>
          <w:szCs w:val="20"/>
        </w:rPr>
        <w:t>“Do</w:t>
      </w:r>
      <w:r w:rsidRPr="00E35E3A">
        <w:rPr>
          <w:spacing w:val="-3"/>
          <w:sz w:val="20"/>
          <w:szCs w:val="20"/>
        </w:rPr>
        <w:t xml:space="preserve"> </w:t>
      </w:r>
      <w:r w:rsidRPr="00E35E3A">
        <w:rPr>
          <w:sz w:val="20"/>
          <w:szCs w:val="20"/>
        </w:rPr>
        <w:t>you,</w:t>
      </w:r>
      <w:r w:rsidRPr="00E35E3A">
        <w:rPr>
          <w:spacing w:val="-5"/>
          <w:sz w:val="20"/>
          <w:szCs w:val="20"/>
        </w:rPr>
        <w:t xml:space="preserve"> </w:t>
      </w:r>
      <w:r w:rsidRPr="00E35E3A">
        <w:rPr>
          <w:sz w:val="20"/>
          <w:szCs w:val="20"/>
        </w:rPr>
        <w:t>or</w:t>
      </w:r>
      <w:r w:rsidRPr="00E35E3A">
        <w:rPr>
          <w:spacing w:val="-4"/>
          <w:sz w:val="20"/>
          <w:szCs w:val="20"/>
        </w:rPr>
        <w:t xml:space="preserve"> </w:t>
      </w:r>
      <w:r w:rsidRPr="00E35E3A">
        <w:rPr>
          <w:sz w:val="20"/>
          <w:szCs w:val="20"/>
        </w:rPr>
        <w:t>any</w:t>
      </w:r>
      <w:r w:rsidRPr="00E35E3A">
        <w:rPr>
          <w:spacing w:val="-6"/>
          <w:sz w:val="20"/>
          <w:szCs w:val="20"/>
        </w:rPr>
        <w:t xml:space="preserve"> </w:t>
      </w:r>
      <w:r w:rsidRPr="00E35E3A">
        <w:rPr>
          <w:sz w:val="20"/>
          <w:szCs w:val="20"/>
        </w:rPr>
        <w:t>person</w:t>
      </w:r>
      <w:r w:rsidRPr="00E35E3A">
        <w:rPr>
          <w:spacing w:val="-2"/>
          <w:sz w:val="20"/>
          <w:szCs w:val="20"/>
        </w:rPr>
        <w:t xml:space="preserve"> </w:t>
      </w:r>
      <w:r w:rsidRPr="00E35E3A">
        <w:rPr>
          <w:sz w:val="20"/>
          <w:szCs w:val="20"/>
        </w:rPr>
        <w:t>connected</w:t>
      </w:r>
      <w:r w:rsidRPr="00E35E3A">
        <w:rPr>
          <w:spacing w:val="-3"/>
          <w:sz w:val="20"/>
          <w:szCs w:val="20"/>
        </w:rPr>
        <w:t xml:space="preserve"> </w:t>
      </w:r>
      <w:r w:rsidRPr="00E35E3A">
        <w:rPr>
          <w:sz w:val="20"/>
          <w:szCs w:val="20"/>
        </w:rPr>
        <w:t>with</w:t>
      </w:r>
      <w:r w:rsidRPr="00E35E3A">
        <w:rPr>
          <w:spacing w:val="-4"/>
          <w:sz w:val="20"/>
          <w:szCs w:val="20"/>
        </w:rPr>
        <w:t xml:space="preserve"> </w:t>
      </w:r>
      <w:r w:rsidRPr="00E35E3A">
        <w:rPr>
          <w:sz w:val="20"/>
          <w:szCs w:val="20"/>
        </w:rPr>
        <w:t>the</w:t>
      </w:r>
      <w:r w:rsidRPr="00E35E3A">
        <w:rPr>
          <w:spacing w:val="-3"/>
          <w:sz w:val="20"/>
          <w:szCs w:val="20"/>
        </w:rPr>
        <w:t xml:space="preserve"> </w:t>
      </w:r>
      <w:r w:rsidRPr="00E35E3A">
        <w:rPr>
          <w:sz w:val="20"/>
          <w:szCs w:val="20"/>
        </w:rPr>
        <w:t>bidder,</w:t>
      </w:r>
      <w:r w:rsidRPr="00E35E3A">
        <w:rPr>
          <w:spacing w:val="-4"/>
          <w:sz w:val="20"/>
          <w:szCs w:val="20"/>
        </w:rPr>
        <w:t xml:space="preserve"> </w:t>
      </w:r>
      <w:r w:rsidRPr="00E35E3A">
        <w:rPr>
          <w:sz w:val="20"/>
          <w:szCs w:val="20"/>
        </w:rPr>
        <w:t>have any relationship (family, friend, other) with person employed by the State and who may be involved with the evaluation and or adjudication of this</w:t>
      </w:r>
      <w:r w:rsidRPr="00E35E3A">
        <w:rPr>
          <w:spacing w:val="-19"/>
          <w:sz w:val="20"/>
          <w:szCs w:val="20"/>
        </w:rPr>
        <w:t xml:space="preserve"> </w:t>
      </w:r>
      <w:r w:rsidRPr="00E35E3A">
        <w:rPr>
          <w:sz w:val="20"/>
          <w:szCs w:val="20"/>
        </w:rPr>
        <w:t>bid”.</w:t>
      </w:r>
    </w:p>
    <w:p w:rsidR="00964594" w:rsidRPr="00E35E3A" w:rsidRDefault="00964594" w:rsidP="00E35E3A">
      <w:pPr>
        <w:pStyle w:val="BodyText"/>
        <w:rPr>
          <w:sz w:val="20"/>
          <w:szCs w:val="20"/>
        </w:rPr>
      </w:pPr>
    </w:p>
    <w:p w:rsidR="00964594" w:rsidRPr="00E35E3A" w:rsidRDefault="00E35E3A" w:rsidP="00E35E3A">
      <w:pPr>
        <w:pStyle w:val="ListParagraph"/>
        <w:numPr>
          <w:ilvl w:val="0"/>
          <w:numId w:val="1"/>
        </w:numPr>
        <w:tabs>
          <w:tab w:val="left" w:pos="821"/>
        </w:tabs>
        <w:spacing w:before="0"/>
        <w:ind w:left="820"/>
        <w:jc w:val="both"/>
        <w:rPr>
          <w:sz w:val="20"/>
          <w:szCs w:val="20"/>
        </w:rPr>
      </w:pPr>
      <w:r w:rsidRPr="00E35E3A">
        <w:rPr>
          <w:sz w:val="20"/>
          <w:szCs w:val="20"/>
        </w:rPr>
        <w:t>The General Condition of Contract (GCC), which forms part of the standard bidding document issued</w:t>
      </w:r>
      <w:r w:rsidRPr="00E35E3A">
        <w:rPr>
          <w:sz w:val="20"/>
          <w:szCs w:val="20"/>
        </w:rPr>
        <w:t xml:space="preserve"> to bidders’ states on paragraph 1.13 that “Fraudulent practice” means a misrepresentation of facts in order to influence a procurement process or the execution of a contract to the detriment of any bidder. In this case, qualifications of team members</w:t>
      </w:r>
      <w:r w:rsidRPr="00E35E3A">
        <w:rPr>
          <w:spacing w:val="-42"/>
          <w:sz w:val="20"/>
          <w:szCs w:val="20"/>
        </w:rPr>
        <w:t xml:space="preserve"> </w:t>
      </w:r>
      <w:r w:rsidRPr="00E35E3A">
        <w:rPr>
          <w:sz w:val="20"/>
          <w:szCs w:val="20"/>
        </w:rPr>
        <w:t xml:space="preserve">and </w:t>
      </w:r>
      <w:r w:rsidRPr="00E35E3A">
        <w:rPr>
          <w:sz w:val="20"/>
          <w:szCs w:val="20"/>
        </w:rPr>
        <w:t>individuals of Digital Vibes were not vetted. Bidders are bound by the GCC that their submission is truthful in all aspects and that any misrepresentation are dealt with in line with Preferential Procurement Regulations 2017. If after award it becomes appa</w:t>
      </w:r>
      <w:r w:rsidRPr="00E35E3A">
        <w:rPr>
          <w:sz w:val="20"/>
          <w:szCs w:val="20"/>
        </w:rPr>
        <w:t>rent that the</w:t>
      </w:r>
      <w:r w:rsidRPr="00E35E3A">
        <w:rPr>
          <w:spacing w:val="-8"/>
          <w:sz w:val="20"/>
          <w:szCs w:val="20"/>
        </w:rPr>
        <w:t xml:space="preserve"> </w:t>
      </w:r>
      <w:r w:rsidRPr="00E35E3A">
        <w:rPr>
          <w:sz w:val="20"/>
          <w:szCs w:val="20"/>
        </w:rPr>
        <w:t>bidder</w:t>
      </w:r>
      <w:r w:rsidRPr="00E35E3A">
        <w:rPr>
          <w:spacing w:val="-10"/>
          <w:sz w:val="20"/>
          <w:szCs w:val="20"/>
        </w:rPr>
        <w:t xml:space="preserve"> </w:t>
      </w:r>
      <w:r w:rsidRPr="00E35E3A">
        <w:rPr>
          <w:sz w:val="20"/>
          <w:szCs w:val="20"/>
        </w:rPr>
        <w:t>misrepresented</w:t>
      </w:r>
      <w:r w:rsidRPr="00E35E3A">
        <w:rPr>
          <w:spacing w:val="-11"/>
          <w:sz w:val="20"/>
          <w:szCs w:val="20"/>
        </w:rPr>
        <w:t xml:space="preserve"> </w:t>
      </w:r>
      <w:r w:rsidRPr="00E35E3A">
        <w:rPr>
          <w:sz w:val="20"/>
          <w:szCs w:val="20"/>
        </w:rPr>
        <w:t>facts</w:t>
      </w:r>
      <w:r w:rsidRPr="00E35E3A">
        <w:rPr>
          <w:spacing w:val="-9"/>
          <w:sz w:val="20"/>
          <w:szCs w:val="20"/>
        </w:rPr>
        <w:t xml:space="preserve"> </w:t>
      </w:r>
      <w:r w:rsidRPr="00E35E3A">
        <w:rPr>
          <w:sz w:val="20"/>
          <w:szCs w:val="20"/>
        </w:rPr>
        <w:t>on</w:t>
      </w:r>
      <w:r w:rsidRPr="00E35E3A">
        <w:rPr>
          <w:spacing w:val="-8"/>
          <w:sz w:val="20"/>
          <w:szCs w:val="20"/>
        </w:rPr>
        <w:t xml:space="preserve"> </w:t>
      </w:r>
      <w:r w:rsidRPr="00E35E3A">
        <w:rPr>
          <w:sz w:val="20"/>
          <w:szCs w:val="20"/>
        </w:rPr>
        <w:t>the</w:t>
      </w:r>
      <w:r w:rsidRPr="00E35E3A">
        <w:rPr>
          <w:spacing w:val="-8"/>
          <w:sz w:val="20"/>
          <w:szCs w:val="20"/>
        </w:rPr>
        <w:t xml:space="preserve"> </w:t>
      </w:r>
      <w:r w:rsidRPr="00E35E3A">
        <w:rPr>
          <w:sz w:val="20"/>
          <w:szCs w:val="20"/>
        </w:rPr>
        <w:t>submission</w:t>
      </w:r>
      <w:r w:rsidRPr="00E35E3A">
        <w:rPr>
          <w:spacing w:val="-8"/>
          <w:sz w:val="20"/>
          <w:szCs w:val="20"/>
        </w:rPr>
        <w:t xml:space="preserve"> </w:t>
      </w:r>
      <w:r w:rsidRPr="00E35E3A">
        <w:rPr>
          <w:sz w:val="20"/>
          <w:szCs w:val="20"/>
        </w:rPr>
        <w:t>of</w:t>
      </w:r>
      <w:r w:rsidRPr="00E35E3A">
        <w:rPr>
          <w:spacing w:val="-7"/>
          <w:sz w:val="20"/>
          <w:szCs w:val="20"/>
        </w:rPr>
        <w:t xml:space="preserve"> </w:t>
      </w:r>
      <w:r w:rsidRPr="00E35E3A">
        <w:rPr>
          <w:sz w:val="20"/>
          <w:szCs w:val="20"/>
        </w:rPr>
        <w:t>their</w:t>
      </w:r>
      <w:r w:rsidRPr="00E35E3A">
        <w:rPr>
          <w:spacing w:val="-10"/>
          <w:sz w:val="20"/>
          <w:szCs w:val="20"/>
        </w:rPr>
        <w:t xml:space="preserve"> </w:t>
      </w:r>
      <w:r w:rsidRPr="00E35E3A">
        <w:rPr>
          <w:sz w:val="20"/>
          <w:szCs w:val="20"/>
        </w:rPr>
        <w:t>bidding</w:t>
      </w:r>
      <w:r w:rsidRPr="00E35E3A">
        <w:rPr>
          <w:spacing w:val="-8"/>
          <w:sz w:val="20"/>
          <w:szCs w:val="20"/>
        </w:rPr>
        <w:t xml:space="preserve"> </w:t>
      </w:r>
      <w:r w:rsidRPr="00E35E3A">
        <w:rPr>
          <w:sz w:val="20"/>
          <w:szCs w:val="20"/>
        </w:rPr>
        <w:t>documents</w:t>
      </w:r>
      <w:r w:rsidRPr="00E35E3A">
        <w:rPr>
          <w:spacing w:val="-8"/>
          <w:sz w:val="20"/>
          <w:szCs w:val="20"/>
        </w:rPr>
        <w:t xml:space="preserve"> </w:t>
      </w:r>
      <w:r w:rsidRPr="00E35E3A">
        <w:rPr>
          <w:sz w:val="20"/>
          <w:szCs w:val="20"/>
        </w:rPr>
        <w:t>the</w:t>
      </w:r>
      <w:r w:rsidRPr="00E35E3A">
        <w:rPr>
          <w:spacing w:val="-6"/>
          <w:sz w:val="20"/>
          <w:szCs w:val="20"/>
        </w:rPr>
        <w:t xml:space="preserve"> </w:t>
      </w:r>
      <w:r w:rsidRPr="00E35E3A">
        <w:rPr>
          <w:sz w:val="20"/>
          <w:szCs w:val="20"/>
        </w:rPr>
        <w:t>contract may cancelled which may lead to the entity being restricted from doing business with the state for a specified</w:t>
      </w:r>
      <w:r w:rsidRPr="00E35E3A">
        <w:rPr>
          <w:spacing w:val="-4"/>
          <w:sz w:val="20"/>
          <w:szCs w:val="20"/>
        </w:rPr>
        <w:t xml:space="preserve"> </w:t>
      </w:r>
      <w:r w:rsidRPr="00E35E3A">
        <w:rPr>
          <w:sz w:val="20"/>
          <w:szCs w:val="20"/>
        </w:rPr>
        <w:t>period.</w:t>
      </w:r>
    </w:p>
    <w:p w:rsidR="00964594" w:rsidRPr="00E35E3A" w:rsidRDefault="00964594" w:rsidP="00E35E3A">
      <w:pPr>
        <w:pStyle w:val="BodyText"/>
        <w:rPr>
          <w:sz w:val="20"/>
          <w:szCs w:val="20"/>
        </w:rPr>
      </w:pPr>
    </w:p>
    <w:p w:rsidR="00964594" w:rsidRPr="00E35E3A" w:rsidRDefault="00E35E3A" w:rsidP="00E35E3A">
      <w:pPr>
        <w:pStyle w:val="BodyText"/>
        <w:ind w:left="112"/>
        <w:rPr>
          <w:sz w:val="20"/>
          <w:szCs w:val="20"/>
        </w:rPr>
      </w:pPr>
      <w:r w:rsidRPr="00E35E3A">
        <w:rPr>
          <w:sz w:val="20"/>
          <w:szCs w:val="20"/>
        </w:rPr>
        <w:t>END.</w:t>
      </w: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964594" w:rsidP="00E35E3A">
      <w:pPr>
        <w:pStyle w:val="BodyText"/>
        <w:rPr>
          <w:sz w:val="20"/>
          <w:szCs w:val="20"/>
        </w:rPr>
      </w:pPr>
    </w:p>
    <w:p w:rsidR="00964594" w:rsidRPr="00E35E3A" w:rsidRDefault="00E35E3A" w:rsidP="00E35E3A">
      <w:pPr>
        <w:ind w:left="2"/>
        <w:jc w:val="center"/>
        <w:rPr>
          <w:sz w:val="20"/>
          <w:szCs w:val="20"/>
        </w:rPr>
      </w:pPr>
      <w:r w:rsidRPr="00E35E3A">
        <w:rPr>
          <w:sz w:val="20"/>
          <w:szCs w:val="20"/>
        </w:rPr>
        <w:t>2</w:t>
      </w:r>
    </w:p>
    <w:sectPr w:rsidR="00964594" w:rsidRPr="00E35E3A" w:rsidSect="00964594">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E270A"/>
    <w:multiLevelType w:val="hybridMultilevel"/>
    <w:tmpl w:val="CCFEE090"/>
    <w:lvl w:ilvl="0" w:tplc="35323770">
      <w:start w:val="1"/>
      <w:numFmt w:val="lowerLetter"/>
      <w:lvlText w:val="(%1)"/>
      <w:lvlJc w:val="left"/>
      <w:pPr>
        <w:ind w:left="1530" w:hanging="709"/>
        <w:jc w:val="left"/>
      </w:pPr>
      <w:rPr>
        <w:rFonts w:ascii="Arial" w:eastAsia="Arial" w:hAnsi="Arial" w:cs="Arial" w:hint="default"/>
        <w:w w:val="99"/>
        <w:sz w:val="24"/>
        <w:szCs w:val="24"/>
        <w:lang w:val="en-US" w:eastAsia="en-US" w:bidi="en-US"/>
      </w:rPr>
    </w:lvl>
    <w:lvl w:ilvl="1" w:tplc="7FB828BE">
      <w:start w:val="2"/>
      <w:numFmt w:val="lowerRoman"/>
      <w:lvlText w:val="(%2)"/>
      <w:lvlJc w:val="left"/>
      <w:pPr>
        <w:ind w:left="1530" w:hanging="711"/>
        <w:jc w:val="left"/>
      </w:pPr>
      <w:rPr>
        <w:rFonts w:ascii="Arial" w:eastAsia="Arial" w:hAnsi="Arial" w:cs="Arial" w:hint="default"/>
        <w:spacing w:val="-2"/>
        <w:w w:val="99"/>
        <w:sz w:val="20"/>
        <w:szCs w:val="20"/>
        <w:lang w:val="en-US" w:eastAsia="en-US" w:bidi="en-US"/>
      </w:rPr>
    </w:lvl>
    <w:lvl w:ilvl="2" w:tplc="C4CECE3C">
      <w:numFmt w:val="bullet"/>
      <w:lvlText w:val="•"/>
      <w:lvlJc w:val="left"/>
      <w:pPr>
        <w:ind w:left="3317" w:hanging="711"/>
      </w:pPr>
      <w:rPr>
        <w:rFonts w:hint="default"/>
        <w:lang w:val="en-US" w:eastAsia="en-US" w:bidi="en-US"/>
      </w:rPr>
    </w:lvl>
    <w:lvl w:ilvl="3" w:tplc="683EACFE">
      <w:numFmt w:val="bullet"/>
      <w:lvlText w:val="•"/>
      <w:lvlJc w:val="left"/>
      <w:pPr>
        <w:ind w:left="4205" w:hanging="711"/>
      </w:pPr>
      <w:rPr>
        <w:rFonts w:hint="default"/>
        <w:lang w:val="en-US" w:eastAsia="en-US" w:bidi="en-US"/>
      </w:rPr>
    </w:lvl>
    <w:lvl w:ilvl="4" w:tplc="3DEE2DBE">
      <w:numFmt w:val="bullet"/>
      <w:lvlText w:val="•"/>
      <w:lvlJc w:val="left"/>
      <w:pPr>
        <w:ind w:left="5094" w:hanging="711"/>
      </w:pPr>
      <w:rPr>
        <w:rFonts w:hint="default"/>
        <w:lang w:val="en-US" w:eastAsia="en-US" w:bidi="en-US"/>
      </w:rPr>
    </w:lvl>
    <w:lvl w:ilvl="5" w:tplc="1FC29E84">
      <w:numFmt w:val="bullet"/>
      <w:lvlText w:val="•"/>
      <w:lvlJc w:val="left"/>
      <w:pPr>
        <w:ind w:left="5983" w:hanging="711"/>
      </w:pPr>
      <w:rPr>
        <w:rFonts w:hint="default"/>
        <w:lang w:val="en-US" w:eastAsia="en-US" w:bidi="en-US"/>
      </w:rPr>
    </w:lvl>
    <w:lvl w:ilvl="6" w:tplc="AB16FD52">
      <w:numFmt w:val="bullet"/>
      <w:lvlText w:val="•"/>
      <w:lvlJc w:val="left"/>
      <w:pPr>
        <w:ind w:left="6871" w:hanging="711"/>
      </w:pPr>
      <w:rPr>
        <w:rFonts w:hint="default"/>
        <w:lang w:val="en-US" w:eastAsia="en-US" w:bidi="en-US"/>
      </w:rPr>
    </w:lvl>
    <w:lvl w:ilvl="7" w:tplc="D556F122">
      <w:numFmt w:val="bullet"/>
      <w:lvlText w:val="•"/>
      <w:lvlJc w:val="left"/>
      <w:pPr>
        <w:ind w:left="7760" w:hanging="711"/>
      </w:pPr>
      <w:rPr>
        <w:rFonts w:hint="default"/>
        <w:lang w:val="en-US" w:eastAsia="en-US" w:bidi="en-US"/>
      </w:rPr>
    </w:lvl>
    <w:lvl w:ilvl="8" w:tplc="63960AAE">
      <w:numFmt w:val="bullet"/>
      <w:lvlText w:val="•"/>
      <w:lvlJc w:val="left"/>
      <w:pPr>
        <w:ind w:left="8649" w:hanging="71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64594"/>
    <w:rsid w:val="00964594"/>
    <w:rsid w:val="00E35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4594"/>
    <w:rPr>
      <w:rFonts w:ascii="Arial" w:eastAsia="Arial" w:hAnsi="Arial" w:cs="Arial"/>
      <w:lang w:bidi="en-US"/>
    </w:rPr>
  </w:style>
  <w:style w:type="paragraph" w:styleId="Heading1">
    <w:name w:val="heading 1"/>
    <w:basedOn w:val="Normal"/>
    <w:uiPriority w:val="1"/>
    <w:qFormat/>
    <w:rsid w:val="00964594"/>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64594"/>
    <w:rPr>
      <w:sz w:val="24"/>
      <w:szCs w:val="24"/>
    </w:rPr>
  </w:style>
  <w:style w:type="paragraph" w:styleId="ListParagraph">
    <w:name w:val="List Paragraph"/>
    <w:basedOn w:val="Normal"/>
    <w:uiPriority w:val="1"/>
    <w:qFormat/>
    <w:rsid w:val="00964594"/>
    <w:pPr>
      <w:spacing w:before="1"/>
      <w:ind w:left="1530" w:right="104" w:hanging="711"/>
      <w:jc w:val="both"/>
    </w:pPr>
  </w:style>
  <w:style w:type="paragraph" w:customStyle="1" w:styleId="TableParagraph">
    <w:name w:val="Table Paragraph"/>
    <w:basedOn w:val="Normal"/>
    <w:uiPriority w:val="1"/>
    <w:qFormat/>
    <w:rsid w:val="009645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