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E1206"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F23A3">
        <w:rPr>
          <w:u w:val="none"/>
        </w:rPr>
        <w:t>26</w:t>
      </w:r>
      <w:r w:rsidR="00817236">
        <w:rPr>
          <w:u w:val="none"/>
        </w:rPr>
        <w:t>81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F4168F">
        <w:rPr>
          <w:rFonts w:ascii="Arial" w:hAnsi="Arial" w:cs="Arial"/>
          <w:b/>
          <w:bCs/>
        </w:rPr>
        <w:t>31</w:t>
      </w:r>
      <w:r w:rsidR="00AF23A3">
        <w:rPr>
          <w:rFonts w:ascii="Arial" w:hAnsi="Arial" w:cs="Arial"/>
          <w:b/>
          <w:bCs/>
        </w:rPr>
        <w:t xml:space="preserve"> July 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F23A3">
        <w:rPr>
          <w:u w:val="none"/>
        </w:rPr>
        <w:t>2</w:t>
      </w:r>
      <w:r w:rsidR="00F4168F">
        <w:rPr>
          <w:u w:val="none"/>
        </w:rPr>
        <w:t>6</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817236" w:rsidP="00B432E6">
      <w:pPr>
        <w:spacing w:line="320" w:lineRule="exact"/>
        <w:jc w:val="both"/>
        <w:rPr>
          <w:rFonts w:ascii="Arial" w:hAnsi="Arial" w:cs="Arial"/>
          <w:b/>
          <w:lang w:val="en-US"/>
        </w:rPr>
      </w:pPr>
      <w:r w:rsidRPr="00817236">
        <w:rPr>
          <w:rFonts w:ascii="Arial" w:hAnsi="Arial" w:cs="Arial"/>
          <w:b/>
          <w:lang w:val="en-US"/>
        </w:rPr>
        <w:t>2681.</w:t>
      </w:r>
      <w:r w:rsidRPr="00817236">
        <w:rPr>
          <w:rFonts w:ascii="Arial" w:hAnsi="Arial" w:cs="Arial"/>
          <w:b/>
          <w:lang w:val="en-US"/>
        </w:rPr>
        <w:tab/>
        <w:t>Mr A M Figlan (DA) to ask the Minister of Home Affairs</w:t>
      </w:r>
      <w:r w:rsidR="00CF083F" w:rsidRPr="00CF083F">
        <w:rPr>
          <w:rFonts w:ascii="Arial" w:hAnsi="Arial" w:cs="Arial"/>
          <w:b/>
          <w:lang w:val="en-US"/>
        </w:rPr>
        <w:t>:</w:t>
      </w:r>
    </w:p>
    <w:p w:rsidR="00934463" w:rsidRDefault="00934463" w:rsidP="00A80D28">
      <w:pPr>
        <w:spacing w:line="320" w:lineRule="exact"/>
        <w:jc w:val="both"/>
        <w:rPr>
          <w:rFonts w:ascii="Arial" w:hAnsi="Arial" w:cs="Arial"/>
          <w:lang w:val="en-US"/>
        </w:rPr>
      </w:pPr>
    </w:p>
    <w:p w:rsidR="00817236" w:rsidRDefault="00817236" w:rsidP="00B16BE2">
      <w:pPr>
        <w:numPr>
          <w:ilvl w:val="0"/>
          <w:numId w:val="38"/>
        </w:numPr>
        <w:spacing w:line="320" w:lineRule="exact"/>
        <w:ind w:hanging="720"/>
        <w:jc w:val="both"/>
        <w:rPr>
          <w:rFonts w:ascii="Arial" w:hAnsi="Arial" w:cs="Arial"/>
          <w:lang w:val="en-US"/>
        </w:rPr>
      </w:pPr>
      <w:r w:rsidRPr="00817236">
        <w:rPr>
          <w:rFonts w:ascii="Arial" w:hAnsi="Arial" w:cs="Arial"/>
          <w:lang w:val="en-US"/>
        </w:rPr>
        <w:t>In light of the Western Cape High Court ruling against his department which set aside the closure of the Cape Town Refugee Reception Office on 19 March 2013, what interim measures are in place to address the high number for asylum-seeker applications while the Lebombo Refugee Centre is currently being built;</w:t>
      </w:r>
    </w:p>
    <w:p w:rsidR="00B16BE2" w:rsidRPr="00817236" w:rsidRDefault="00B16BE2" w:rsidP="00B16BE2">
      <w:pPr>
        <w:spacing w:line="320" w:lineRule="exact"/>
        <w:ind w:left="720"/>
        <w:jc w:val="both"/>
        <w:rPr>
          <w:rFonts w:ascii="Arial" w:hAnsi="Arial" w:cs="Arial"/>
          <w:lang w:val="en-US"/>
        </w:rPr>
      </w:pPr>
    </w:p>
    <w:p w:rsidR="00817236" w:rsidRDefault="00817236" w:rsidP="00817236">
      <w:pPr>
        <w:spacing w:line="320" w:lineRule="exact"/>
        <w:ind w:left="709" w:hanging="709"/>
        <w:jc w:val="both"/>
        <w:rPr>
          <w:rFonts w:ascii="Arial" w:hAnsi="Arial" w:cs="Arial"/>
          <w:lang w:val="en-US"/>
        </w:rPr>
      </w:pPr>
      <w:r w:rsidRPr="00817236">
        <w:rPr>
          <w:rFonts w:ascii="Arial" w:hAnsi="Arial" w:cs="Arial"/>
          <w:lang w:val="en-US"/>
        </w:rPr>
        <w:t>(2)</w:t>
      </w:r>
      <w:r w:rsidRPr="00817236">
        <w:rPr>
          <w:rFonts w:ascii="Arial" w:hAnsi="Arial" w:cs="Arial"/>
          <w:lang w:val="en-US"/>
        </w:rPr>
        <w:tab/>
        <w:t>what is the current progress with the construction of the Lebombo Refugee Centre?</w:t>
      </w:r>
      <w:r w:rsidRPr="00817236">
        <w:rPr>
          <w:rFonts w:ascii="Arial" w:hAnsi="Arial" w:cs="Arial"/>
          <w:lang w:val="en-US"/>
        </w:rPr>
        <w:tab/>
      </w:r>
      <w:r w:rsidRPr="00817236">
        <w:rPr>
          <w:rFonts w:ascii="Arial" w:hAnsi="Arial" w:cs="Arial"/>
          <w:lang w:val="en-US"/>
        </w:rPr>
        <w:tab/>
      </w:r>
      <w:r w:rsidRPr="00817236">
        <w:rPr>
          <w:rFonts w:ascii="Arial" w:hAnsi="Arial" w:cs="Arial"/>
          <w:lang w:val="en-US"/>
        </w:rPr>
        <w:tab/>
      </w:r>
      <w:r w:rsidRPr="00817236">
        <w:rPr>
          <w:rFonts w:ascii="Arial" w:hAnsi="Arial" w:cs="Arial"/>
          <w:lang w:val="en-US"/>
        </w:rPr>
        <w:tab/>
      </w:r>
      <w:r w:rsidRPr="00817236">
        <w:rPr>
          <w:rFonts w:ascii="Arial" w:hAnsi="Arial" w:cs="Arial"/>
          <w:lang w:val="en-US"/>
        </w:rPr>
        <w:tab/>
      </w:r>
    </w:p>
    <w:p w:rsidR="00934463" w:rsidRDefault="00817236" w:rsidP="00817236">
      <w:pPr>
        <w:spacing w:line="320" w:lineRule="exact"/>
        <w:ind w:left="709" w:hanging="709"/>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817236">
        <w:rPr>
          <w:rFonts w:ascii="Arial" w:hAnsi="Arial" w:cs="Arial"/>
          <w:lang w:val="en-US"/>
        </w:rPr>
        <w:tab/>
        <w:t>NW3112E</w:t>
      </w:r>
      <w:r w:rsidR="000C2DDA">
        <w:rPr>
          <w:rFonts w:ascii="Arial" w:hAnsi="Arial" w:cs="Arial"/>
          <w:lang w:val="en-US"/>
        </w:rPr>
        <w:tab/>
      </w:r>
      <w:r w:rsidR="000C2DDA" w:rsidRPr="000C2DDA">
        <w:rPr>
          <w:rFonts w:ascii="Arial" w:hAnsi="Arial" w:cs="Arial"/>
          <w:lang w:val="en-US"/>
        </w:rPr>
        <w:tab/>
      </w:r>
      <w:r w:rsidR="00217670" w:rsidRPr="00217670">
        <w:rPr>
          <w:rFonts w:ascii="Arial" w:hAnsi="Arial" w:cs="Arial"/>
          <w:lang w:val="en-US"/>
        </w:rPr>
        <w:tab/>
      </w:r>
    </w:p>
    <w:p w:rsidR="008F5B48" w:rsidRDefault="00FF55EE" w:rsidP="007F7FC3">
      <w:pPr>
        <w:spacing w:line="320" w:lineRule="exact"/>
        <w:jc w:val="both"/>
        <w:rPr>
          <w:rFonts w:ascii="Arial" w:hAnsi="Arial" w:cs="Arial"/>
          <w:b/>
        </w:rPr>
      </w:pPr>
      <w:r w:rsidRPr="009357F9">
        <w:rPr>
          <w:rFonts w:ascii="Arial" w:hAnsi="Arial" w:cs="Arial"/>
          <w:b/>
        </w:rPr>
        <w:t>REPLY:</w:t>
      </w:r>
      <w:r w:rsidR="008F5B48">
        <w:rPr>
          <w:rFonts w:ascii="Arial" w:hAnsi="Arial" w:cs="Arial"/>
          <w:b/>
        </w:rPr>
        <w:t xml:space="preserve"> </w:t>
      </w:r>
    </w:p>
    <w:p w:rsidR="008F5B48" w:rsidRDefault="008F5B48" w:rsidP="007F7FC3">
      <w:pPr>
        <w:spacing w:line="320" w:lineRule="exact"/>
        <w:jc w:val="both"/>
        <w:rPr>
          <w:rFonts w:ascii="Arial" w:hAnsi="Arial" w:cs="Arial"/>
          <w:b/>
        </w:rPr>
      </w:pPr>
    </w:p>
    <w:p w:rsidR="009E106D" w:rsidRDefault="008F5B48" w:rsidP="00B16BE2">
      <w:pPr>
        <w:numPr>
          <w:ilvl w:val="0"/>
          <w:numId w:val="36"/>
        </w:numPr>
        <w:spacing w:line="320" w:lineRule="exact"/>
        <w:ind w:hanging="720"/>
        <w:jc w:val="both"/>
        <w:rPr>
          <w:rFonts w:ascii="Arial" w:hAnsi="Arial" w:cs="Arial"/>
          <w:lang w:val="en-US"/>
        </w:rPr>
      </w:pPr>
      <w:r w:rsidRPr="007558F4">
        <w:rPr>
          <w:rFonts w:ascii="Arial" w:hAnsi="Arial" w:cs="Arial"/>
          <w:lang w:val="en-US"/>
        </w:rPr>
        <w:t>The Court set aside the decision as indicate</w:t>
      </w:r>
      <w:r w:rsidR="00F76E9A">
        <w:rPr>
          <w:rFonts w:ascii="Arial" w:hAnsi="Arial" w:cs="Arial"/>
          <w:lang w:val="en-US"/>
        </w:rPr>
        <w:t xml:space="preserve">d above and instructed the </w:t>
      </w:r>
      <w:r w:rsidR="00B16BE2">
        <w:rPr>
          <w:rFonts w:ascii="Arial" w:hAnsi="Arial" w:cs="Arial"/>
          <w:lang w:val="en-US"/>
        </w:rPr>
        <w:t>d</w:t>
      </w:r>
      <w:r w:rsidRPr="007558F4">
        <w:rPr>
          <w:rFonts w:ascii="Arial" w:hAnsi="Arial" w:cs="Arial"/>
          <w:lang w:val="en-US"/>
        </w:rPr>
        <w:t xml:space="preserve">epartment to take a fresh decision, which was taken in November 2013. </w:t>
      </w:r>
      <w:r w:rsidR="00F76E9A">
        <w:rPr>
          <w:rFonts w:ascii="Arial" w:hAnsi="Arial" w:cs="Arial"/>
          <w:lang w:val="en-US"/>
        </w:rPr>
        <w:t xml:space="preserve">The </w:t>
      </w:r>
      <w:r w:rsidR="00B16BE2">
        <w:rPr>
          <w:rFonts w:ascii="Arial" w:hAnsi="Arial" w:cs="Arial"/>
          <w:lang w:val="en-US"/>
        </w:rPr>
        <w:t>d</w:t>
      </w:r>
      <w:r w:rsidR="009E106D">
        <w:rPr>
          <w:rFonts w:ascii="Arial" w:hAnsi="Arial" w:cs="Arial"/>
          <w:lang w:val="en-US"/>
        </w:rPr>
        <w:t xml:space="preserve">epartment is not aware of </w:t>
      </w:r>
      <w:r w:rsidR="00F76E9A">
        <w:rPr>
          <w:rFonts w:ascii="Arial" w:hAnsi="Arial" w:cs="Arial"/>
          <w:lang w:val="en-US"/>
        </w:rPr>
        <w:t xml:space="preserve">a </w:t>
      </w:r>
      <w:r w:rsidR="009E106D">
        <w:rPr>
          <w:rFonts w:ascii="Arial" w:hAnsi="Arial" w:cs="Arial"/>
          <w:lang w:val="en-US"/>
        </w:rPr>
        <w:t>high number of new asylum seekers. According to the annual statistics shared with the public, the number of newcomers continue</w:t>
      </w:r>
      <w:r w:rsidR="00F76E9A">
        <w:rPr>
          <w:rFonts w:ascii="Arial" w:hAnsi="Arial" w:cs="Arial"/>
          <w:lang w:val="en-US"/>
        </w:rPr>
        <w:t>s</w:t>
      </w:r>
      <w:r w:rsidR="009E106D">
        <w:rPr>
          <w:rFonts w:ascii="Arial" w:hAnsi="Arial" w:cs="Arial"/>
          <w:lang w:val="en-US"/>
        </w:rPr>
        <w:t xml:space="preserve"> to decrease from </w:t>
      </w:r>
      <w:r w:rsidR="00F76E9A">
        <w:rPr>
          <w:rFonts w:ascii="Arial" w:hAnsi="Arial" w:cs="Arial"/>
          <w:lang w:val="en-US"/>
        </w:rPr>
        <w:t>approximately</w:t>
      </w:r>
      <w:r w:rsidR="009E106D">
        <w:rPr>
          <w:rFonts w:ascii="Arial" w:hAnsi="Arial" w:cs="Arial"/>
          <w:lang w:val="en-US"/>
        </w:rPr>
        <w:t xml:space="preserve"> 233 300 in 2009 to 72 000 new applications in 2014. </w:t>
      </w:r>
      <w:r w:rsidR="00F76E9A">
        <w:rPr>
          <w:rFonts w:ascii="Arial" w:hAnsi="Arial" w:cs="Arial"/>
          <w:lang w:val="en-US"/>
        </w:rPr>
        <w:t>D</w:t>
      </w:r>
      <w:r w:rsidR="009E106D">
        <w:rPr>
          <w:rFonts w:ascii="Arial" w:hAnsi="Arial" w:cs="Arial"/>
          <w:lang w:val="en-US"/>
        </w:rPr>
        <w:t xml:space="preserve">epartmental officials are coping with these numbers. The only bottlenecks remain with the </w:t>
      </w:r>
      <w:r w:rsidR="00F76E9A">
        <w:rPr>
          <w:rFonts w:ascii="Arial" w:hAnsi="Arial" w:cs="Arial"/>
          <w:lang w:val="en-US"/>
        </w:rPr>
        <w:t xml:space="preserve">appeal and review </w:t>
      </w:r>
      <w:r w:rsidR="00B16BE2">
        <w:rPr>
          <w:rFonts w:ascii="Arial" w:hAnsi="Arial" w:cs="Arial"/>
          <w:lang w:val="en-US"/>
        </w:rPr>
        <w:t xml:space="preserve">cases dealt with by the </w:t>
      </w:r>
      <w:r w:rsidR="009E106D">
        <w:rPr>
          <w:rFonts w:ascii="Arial" w:hAnsi="Arial" w:cs="Arial"/>
          <w:lang w:val="en-US"/>
        </w:rPr>
        <w:t>Refugee Appeal Board and Standing Committee on Refugee Affairs</w:t>
      </w:r>
      <w:r w:rsidR="00CD7EC1">
        <w:rPr>
          <w:rFonts w:ascii="Arial" w:hAnsi="Arial" w:cs="Arial"/>
          <w:lang w:val="en-US"/>
        </w:rPr>
        <w:t xml:space="preserve">. </w:t>
      </w:r>
      <w:r w:rsidR="00F76E9A">
        <w:rPr>
          <w:rFonts w:ascii="Arial" w:hAnsi="Arial" w:cs="Arial"/>
          <w:lang w:val="en-US"/>
        </w:rPr>
        <w:t xml:space="preserve"> </w:t>
      </w:r>
    </w:p>
    <w:p w:rsidR="00B16BE2" w:rsidRDefault="00B16BE2" w:rsidP="00B16BE2">
      <w:pPr>
        <w:spacing w:line="320" w:lineRule="exact"/>
        <w:ind w:left="720"/>
        <w:jc w:val="both"/>
        <w:rPr>
          <w:rFonts w:ascii="Arial" w:hAnsi="Arial" w:cs="Arial"/>
          <w:lang w:val="en-US"/>
        </w:rPr>
      </w:pPr>
    </w:p>
    <w:p w:rsidR="007558F4" w:rsidRDefault="007558F4" w:rsidP="00B16BE2">
      <w:pPr>
        <w:numPr>
          <w:ilvl w:val="0"/>
          <w:numId w:val="36"/>
        </w:numPr>
        <w:spacing w:line="320" w:lineRule="exact"/>
        <w:ind w:hanging="720"/>
        <w:jc w:val="both"/>
        <w:rPr>
          <w:rFonts w:ascii="Arial" w:hAnsi="Arial" w:cs="Arial"/>
          <w:lang w:val="en-US"/>
        </w:rPr>
      </w:pPr>
      <w:r>
        <w:rPr>
          <w:rFonts w:ascii="Arial" w:hAnsi="Arial" w:cs="Arial"/>
          <w:lang w:val="en-US"/>
        </w:rPr>
        <w:t>Th</w:t>
      </w:r>
      <w:r w:rsidR="00B16BE2">
        <w:rPr>
          <w:rFonts w:ascii="Arial" w:hAnsi="Arial" w:cs="Arial"/>
          <w:lang w:val="en-US"/>
        </w:rPr>
        <w:t>e</w:t>
      </w:r>
      <w:r>
        <w:rPr>
          <w:rFonts w:ascii="Arial" w:hAnsi="Arial" w:cs="Arial"/>
          <w:lang w:val="en-US"/>
        </w:rPr>
        <w:t xml:space="preserve"> construction of the centre has not yet commenced. The Department of Public Works (DPW) has identified a suitable site in Komatipoort. The site is however zoned for agricultural use. An application was then made by DPW to rezone and subdivide the site. The application was heard by the Tribunal o</w:t>
      </w:r>
      <w:r w:rsidR="004C762E">
        <w:rPr>
          <w:rFonts w:ascii="Arial" w:hAnsi="Arial" w:cs="Arial"/>
          <w:lang w:val="en-US"/>
        </w:rPr>
        <w:t xml:space="preserve">n </w:t>
      </w:r>
      <w:r>
        <w:rPr>
          <w:rFonts w:ascii="Arial" w:hAnsi="Arial" w:cs="Arial"/>
          <w:lang w:val="en-US"/>
        </w:rPr>
        <w:t xml:space="preserve">31 March 2015. </w:t>
      </w:r>
      <w:r w:rsidR="004C762E">
        <w:rPr>
          <w:rFonts w:ascii="Arial" w:hAnsi="Arial" w:cs="Arial"/>
          <w:lang w:val="en-US"/>
        </w:rPr>
        <w:t>Approval was granted  by th</w:t>
      </w:r>
      <w:r>
        <w:rPr>
          <w:rFonts w:ascii="Arial" w:hAnsi="Arial" w:cs="Arial"/>
          <w:lang w:val="en-US"/>
        </w:rPr>
        <w:t xml:space="preserve">e Tribunal </w:t>
      </w:r>
      <w:r w:rsidR="004C762E">
        <w:rPr>
          <w:rFonts w:ascii="Arial" w:hAnsi="Arial" w:cs="Arial"/>
          <w:lang w:val="en-US"/>
        </w:rPr>
        <w:t xml:space="preserve">for the </w:t>
      </w:r>
      <w:r>
        <w:rPr>
          <w:rFonts w:ascii="Arial" w:hAnsi="Arial" w:cs="Arial"/>
          <w:lang w:val="en-US"/>
        </w:rPr>
        <w:t xml:space="preserve">rezoning and subdivision of the </w:t>
      </w:r>
      <w:r>
        <w:rPr>
          <w:rFonts w:ascii="Arial" w:hAnsi="Arial" w:cs="Arial"/>
          <w:lang w:val="en-US"/>
        </w:rPr>
        <w:lastRenderedPageBreak/>
        <w:t>site subject to South African National Roads Agency (SANRAL) commenting on the access route to the site. SANRAL comments are awaited.</w:t>
      </w:r>
    </w:p>
    <w:p w:rsidR="007558F4" w:rsidRPr="009357F9" w:rsidRDefault="007558F4" w:rsidP="007558F4">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AC" w:rsidRDefault="00E800AC">
      <w:r>
        <w:separator/>
      </w:r>
    </w:p>
  </w:endnote>
  <w:endnote w:type="continuationSeparator" w:id="0">
    <w:p w:rsidR="00E800AC" w:rsidRDefault="00E80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AC" w:rsidRDefault="00E800AC">
      <w:r>
        <w:separator/>
      </w:r>
    </w:p>
  </w:footnote>
  <w:footnote w:type="continuationSeparator" w:id="0">
    <w:p w:rsidR="00E800AC" w:rsidRDefault="00E80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206">
      <w:rPr>
        <w:rStyle w:val="PageNumber"/>
        <w:noProof/>
      </w:rPr>
      <w:t>2</w:t>
    </w:r>
    <w:r>
      <w:rPr>
        <w:rStyle w:val="PageNumber"/>
      </w:rPr>
      <w:fldChar w:fldCharType="end"/>
    </w:r>
  </w:p>
  <w:p w:rsidR="007914E8" w:rsidRDefault="007914E8">
    <w:pPr>
      <w:pStyle w:val="Header"/>
    </w:pPr>
  </w:p>
  <w:p w:rsidR="00B16BE2" w:rsidRDefault="00B16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608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5D03B3"/>
    <w:multiLevelType w:val="hybridMultilevel"/>
    <w:tmpl w:val="C0C4D41A"/>
    <w:lvl w:ilvl="0" w:tplc="936037D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2409C4"/>
    <w:multiLevelType w:val="hybridMultilevel"/>
    <w:tmpl w:val="7F880562"/>
    <w:lvl w:ilvl="0" w:tplc="D7904D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5"/>
  </w:num>
  <w:num w:numId="4">
    <w:abstractNumId w:val="20"/>
  </w:num>
  <w:num w:numId="5">
    <w:abstractNumId w:val="4"/>
  </w:num>
  <w:num w:numId="6">
    <w:abstractNumId w:val="19"/>
  </w:num>
  <w:num w:numId="7">
    <w:abstractNumId w:val="30"/>
  </w:num>
  <w:num w:numId="8">
    <w:abstractNumId w:val="35"/>
  </w:num>
  <w:num w:numId="9">
    <w:abstractNumId w:val="11"/>
  </w:num>
  <w:num w:numId="10">
    <w:abstractNumId w:val="33"/>
  </w:num>
  <w:num w:numId="11">
    <w:abstractNumId w:val="14"/>
  </w:num>
  <w:num w:numId="12">
    <w:abstractNumId w:val="7"/>
  </w:num>
  <w:num w:numId="13">
    <w:abstractNumId w:val="23"/>
  </w:num>
  <w:num w:numId="14">
    <w:abstractNumId w:val="32"/>
  </w:num>
  <w:num w:numId="15">
    <w:abstractNumId w:val="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4"/>
  </w:num>
  <w:num w:numId="19">
    <w:abstractNumId w:val="29"/>
  </w:num>
  <w:num w:numId="20">
    <w:abstractNumId w:val="10"/>
  </w:num>
  <w:num w:numId="21">
    <w:abstractNumId w:val="26"/>
  </w:num>
  <w:num w:numId="22">
    <w:abstractNumId w:val="1"/>
  </w:num>
  <w:num w:numId="23">
    <w:abstractNumId w:val="9"/>
  </w:num>
  <w:num w:numId="24">
    <w:abstractNumId w:val="31"/>
  </w:num>
  <w:num w:numId="25">
    <w:abstractNumId w:val="5"/>
  </w:num>
  <w:num w:numId="26">
    <w:abstractNumId w:val="16"/>
  </w:num>
  <w:num w:numId="27">
    <w:abstractNumId w:val="22"/>
  </w:num>
  <w:num w:numId="28">
    <w:abstractNumId w:val="13"/>
  </w:num>
  <w:num w:numId="29">
    <w:abstractNumId w:val="27"/>
  </w:num>
  <w:num w:numId="30">
    <w:abstractNumId w:val="17"/>
  </w:num>
  <w:num w:numId="31">
    <w:abstractNumId w:val="8"/>
  </w:num>
  <w:num w:numId="32">
    <w:abstractNumId w:val="12"/>
  </w:num>
  <w:num w:numId="33">
    <w:abstractNumId w:val="21"/>
  </w:num>
  <w:num w:numId="34">
    <w:abstractNumId w:val="34"/>
  </w:num>
  <w:num w:numId="35">
    <w:abstractNumId w:val="2"/>
  </w:num>
  <w:num w:numId="36">
    <w:abstractNumId w:val="18"/>
  </w:num>
  <w:num w:numId="37">
    <w:abstractNumId w:val="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369"/>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71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0155"/>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531"/>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206"/>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5F36"/>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CAD"/>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69E"/>
    <w:rsid w:val="004C2AC2"/>
    <w:rsid w:val="004C3BE5"/>
    <w:rsid w:val="004C6B83"/>
    <w:rsid w:val="004C762E"/>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B7A13"/>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48B9"/>
    <w:rsid w:val="006D5A58"/>
    <w:rsid w:val="006D5D5A"/>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58F4"/>
    <w:rsid w:val="00756782"/>
    <w:rsid w:val="00756A6E"/>
    <w:rsid w:val="0075774A"/>
    <w:rsid w:val="00761A84"/>
    <w:rsid w:val="00762647"/>
    <w:rsid w:val="007636F3"/>
    <w:rsid w:val="007639A4"/>
    <w:rsid w:val="007646EF"/>
    <w:rsid w:val="007661E1"/>
    <w:rsid w:val="007666B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5B48"/>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06D"/>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075D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774"/>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6BE2"/>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2C4"/>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8DC"/>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290"/>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D7EC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DB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0AC"/>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6D3F"/>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6E9A"/>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customStyle="1" w:styleId="ColorfulList-Accent11">
    <w:name w:val="Colorful List - Accent 11"/>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B16BE2"/>
    <w:pPr>
      <w:tabs>
        <w:tab w:val="center" w:pos="4513"/>
        <w:tab w:val="right" w:pos="9026"/>
      </w:tabs>
    </w:pPr>
  </w:style>
  <w:style w:type="character" w:customStyle="1" w:styleId="FooterChar">
    <w:name w:val="Footer Char"/>
    <w:link w:val="Footer"/>
    <w:rsid w:val="00B16BE2"/>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2015-08-13T08:26:00Z</cp:lastPrinted>
  <dcterms:created xsi:type="dcterms:W3CDTF">2015-08-25T09:32:00Z</dcterms:created>
  <dcterms:modified xsi:type="dcterms:W3CDTF">2015-08-25T09:32:00Z</dcterms:modified>
</cp:coreProperties>
</file>