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AB" w:rsidRPr="00AC36AB" w:rsidRDefault="00AC36AB" w:rsidP="00AC36AB">
      <w:pPr>
        <w:ind w:left="20"/>
        <w:rPr>
          <w:b/>
          <w:sz w:val="20"/>
          <w:szCs w:val="20"/>
        </w:rPr>
      </w:pPr>
      <w:r w:rsidRPr="00AC36AB">
        <w:rPr>
          <w:b/>
          <w:sz w:val="20"/>
          <w:szCs w:val="20"/>
        </w:rPr>
        <w:t>NATIONAL ASSEMBLY</w:t>
      </w:r>
    </w:p>
    <w:p w:rsidR="00AC36AB" w:rsidRPr="00AC36AB" w:rsidRDefault="00AC36AB" w:rsidP="00AC36AB">
      <w:pPr>
        <w:ind w:left="20"/>
        <w:rPr>
          <w:b/>
          <w:sz w:val="20"/>
          <w:szCs w:val="20"/>
        </w:rPr>
      </w:pPr>
      <w:r w:rsidRPr="00AC36AB">
        <w:rPr>
          <w:b/>
          <w:sz w:val="20"/>
          <w:szCs w:val="20"/>
        </w:rPr>
        <w:t>WRITTEN REPLY</w:t>
      </w:r>
    </w:p>
    <w:p w:rsidR="00AC36AB" w:rsidRPr="00AC36AB" w:rsidRDefault="00AC36AB" w:rsidP="00AC36AB">
      <w:pPr>
        <w:ind w:left="20"/>
        <w:rPr>
          <w:b/>
          <w:sz w:val="20"/>
          <w:szCs w:val="20"/>
        </w:rPr>
      </w:pPr>
      <w:r w:rsidRPr="00AC36AB">
        <w:rPr>
          <w:b/>
          <w:sz w:val="20"/>
          <w:szCs w:val="20"/>
        </w:rPr>
        <w:t>QUESTION 2680.</w:t>
      </w:r>
    </w:p>
    <w:p w:rsidR="00AC36AB" w:rsidRPr="00AC36AB" w:rsidRDefault="00AC36AB" w:rsidP="00AC36AB">
      <w:pPr>
        <w:ind w:left="20"/>
        <w:rPr>
          <w:b/>
          <w:sz w:val="20"/>
          <w:szCs w:val="20"/>
        </w:rPr>
      </w:pPr>
      <w:r w:rsidRPr="00AC36AB">
        <w:rPr>
          <w:b/>
          <w:sz w:val="20"/>
          <w:szCs w:val="20"/>
        </w:rPr>
        <w:t>DATE OF PUBLICATION OF INTERNAL QUESTION PAPER: 03/12/2021</w:t>
      </w:r>
    </w:p>
    <w:p w:rsidR="00B8632A" w:rsidRPr="00AC36AB" w:rsidRDefault="00B8632A" w:rsidP="00AC36AB">
      <w:pPr>
        <w:pStyle w:val="BodyText"/>
        <w:rPr>
          <w:rFonts w:ascii="Times New Roman"/>
          <w:sz w:val="20"/>
          <w:szCs w:val="20"/>
        </w:rPr>
      </w:pPr>
    </w:p>
    <w:p w:rsidR="00B8632A" w:rsidRPr="00AC36AB" w:rsidRDefault="0063253D" w:rsidP="00AC36AB">
      <w:pPr>
        <w:pStyle w:val="Heading1"/>
        <w:spacing w:before="0"/>
        <w:ind w:left="100"/>
        <w:rPr>
          <w:sz w:val="20"/>
          <w:szCs w:val="20"/>
        </w:rPr>
      </w:pPr>
      <w:r w:rsidRPr="00AC36AB">
        <w:rPr>
          <w:sz w:val="20"/>
          <w:szCs w:val="20"/>
        </w:rPr>
        <w:t>INTERNAL QUESTION PAPER: 31/2021</w:t>
      </w:r>
    </w:p>
    <w:p w:rsidR="00B8632A" w:rsidRPr="00AC36AB" w:rsidRDefault="00B8632A" w:rsidP="00AC36AB">
      <w:pPr>
        <w:pStyle w:val="BodyText"/>
        <w:rPr>
          <w:b/>
          <w:sz w:val="20"/>
          <w:szCs w:val="20"/>
        </w:rPr>
      </w:pPr>
    </w:p>
    <w:p w:rsidR="00B8632A" w:rsidRPr="00AC36AB" w:rsidRDefault="0063253D" w:rsidP="00AC36AB">
      <w:pPr>
        <w:ind w:left="820" w:hanging="720"/>
        <w:rPr>
          <w:b/>
          <w:sz w:val="20"/>
          <w:szCs w:val="20"/>
        </w:rPr>
      </w:pPr>
      <w:r w:rsidRPr="00AC36AB">
        <w:rPr>
          <w:b/>
          <w:sz w:val="20"/>
          <w:szCs w:val="20"/>
        </w:rPr>
        <w:t>2680. Mr M G E Hendricks (Al Jamah-ah) to ask the Minister of Basic Education: to ask the Minister of Basic Education:</w:t>
      </w:r>
    </w:p>
    <w:p w:rsidR="00B8632A" w:rsidRPr="00AC36AB" w:rsidRDefault="00B8632A" w:rsidP="00AC36AB">
      <w:pPr>
        <w:pStyle w:val="BodyText"/>
        <w:rPr>
          <w:b/>
          <w:sz w:val="20"/>
          <w:szCs w:val="20"/>
        </w:rPr>
      </w:pPr>
    </w:p>
    <w:p w:rsidR="00B8632A" w:rsidRPr="00AC36AB" w:rsidRDefault="0063253D" w:rsidP="00AC36AB">
      <w:pPr>
        <w:pStyle w:val="ListParagraph"/>
        <w:numPr>
          <w:ilvl w:val="0"/>
          <w:numId w:val="2"/>
        </w:numPr>
        <w:tabs>
          <w:tab w:val="left" w:pos="1656"/>
        </w:tabs>
        <w:ind w:right="119" w:firstLine="0"/>
        <w:jc w:val="left"/>
        <w:rPr>
          <w:sz w:val="20"/>
          <w:szCs w:val="20"/>
        </w:rPr>
      </w:pPr>
      <w:r w:rsidRPr="00AC36AB">
        <w:rPr>
          <w:sz w:val="20"/>
          <w:szCs w:val="20"/>
        </w:rPr>
        <w:t>Whether, noting that school learners should be taught about the importance of the sanctity and integrity of the human body (details furnished), her</w:t>
      </w:r>
      <w:r w:rsidRPr="00AC36AB">
        <w:rPr>
          <w:spacing w:val="-18"/>
          <w:sz w:val="20"/>
          <w:szCs w:val="20"/>
        </w:rPr>
        <w:t xml:space="preserve"> </w:t>
      </w:r>
      <w:r w:rsidRPr="00AC36AB">
        <w:rPr>
          <w:sz w:val="20"/>
          <w:szCs w:val="20"/>
        </w:rPr>
        <w:t>department’s</w:t>
      </w:r>
      <w:r w:rsidRPr="00AC36AB">
        <w:rPr>
          <w:spacing w:val="-17"/>
          <w:sz w:val="20"/>
          <w:szCs w:val="20"/>
        </w:rPr>
        <w:t xml:space="preserve"> </w:t>
      </w:r>
      <w:r w:rsidRPr="00AC36AB">
        <w:rPr>
          <w:sz w:val="20"/>
          <w:szCs w:val="20"/>
        </w:rPr>
        <w:t>Colloquium</w:t>
      </w:r>
      <w:r w:rsidRPr="00AC36AB">
        <w:rPr>
          <w:spacing w:val="-14"/>
          <w:sz w:val="20"/>
          <w:szCs w:val="20"/>
        </w:rPr>
        <w:t xml:space="preserve"> </w:t>
      </w:r>
      <w:r w:rsidRPr="00AC36AB">
        <w:rPr>
          <w:sz w:val="20"/>
          <w:szCs w:val="20"/>
        </w:rPr>
        <w:t>on</w:t>
      </w:r>
      <w:r w:rsidRPr="00AC36AB">
        <w:rPr>
          <w:spacing w:val="-16"/>
          <w:sz w:val="20"/>
          <w:szCs w:val="20"/>
        </w:rPr>
        <w:t xml:space="preserve"> </w:t>
      </w:r>
      <w:r w:rsidRPr="00AC36AB">
        <w:rPr>
          <w:sz w:val="20"/>
          <w:szCs w:val="20"/>
        </w:rPr>
        <w:t>Comprehensive</w:t>
      </w:r>
      <w:r w:rsidRPr="00AC36AB">
        <w:rPr>
          <w:spacing w:val="-16"/>
          <w:sz w:val="20"/>
          <w:szCs w:val="20"/>
        </w:rPr>
        <w:t xml:space="preserve"> </w:t>
      </w:r>
      <w:r w:rsidRPr="00AC36AB">
        <w:rPr>
          <w:sz w:val="20"/>
          <w:szCs w:val="20"/>
        </w:rPr>
        <w:t>Sexuality</w:t>
      </w:r>
      <w:r w:rsidRPr="00AC36AB">
        <w:rPr>
          <w:spacing w:val="-18"/>
          <w:sz w:val="20"/>
          <w:szCs w:val="20"/>
        </w:rPr>
        <w:t xml:space="preserve"> </w:t>
      </w:r>
      <w:r w:rsidRPr="00AC36AB">
        <w:rPr>
          <w:sz w:val="20"/>
          <w:szCs w:val="20"/>
        </w:rPr>
        <w:t>Education</w:t>
      </w:r>
      <w:r w:rsidRPr="00AC36AB">
        <w:rPr>
          <w:spacing w:val="-16"/>
          <w:sz w:val="20"/>
          <w:szCs w:val="20"/>
        </w:rPr>
        <w:t xml:space="preserve"> </w:t>
      </w:r>
      <w:r w:rsidRPr="00AC36AB">
        <w:rPr>
          <w:sz w:val="20"/>
          <w:szCs w:val="20"/>
        </w:rPr>
        <w:t>under</w:t>
      </w:r>
      <w:r w:rsidRPr="00AC36AB">
        <w:rPr>
          <w:spacing w:val="-19"/>
          <w:sz w:val="20"/>
          <w:szCs w:val="20"/>
        </w:rPr>
        <w:t xml:space="preserve"> </w:t>
      </w:r>
      <w:r w:rsidRPr="00AC36AB">
        <w:rPr>
          <w:sz w:val="20"/>
          <w:szCs w:val="20"/>
        </w:rPr>
        <w:t xml:space="preserve">the main theme the </w:t>
      </w:r>
      <w:r w:rsidRPr="00AC36AB">
        <w:rPr>
          <w:i/>
          <w:sz w:val="20"/>
          <w:szCs w:val="20"/>
        </w:rPr>
        <w:t>Key to Gender Responsi</w:t>
      </w:r>
      <w:r w:rsidRPr="00AC36AB">
        <w:rPr>
          <w:i/>
          <w:sz w:val="20"/>
          <w:szCs w:val="20"/>
        </w:rPr>
        <w:t xml:space="preserve">ve and Socially Inclusive Education </w:t>
      </w:r>
      <w:r w:rsidRPr="00AC36AB">
        <w:rPr>
          <w:sz w:val="20"/>
          <w:szCs w:val="20"/>
        </w:rPr>
        <w:t>with regard to the curriculum for 2022 will consider supporting views on fatherhood</w:t>
      </w:r>
      <w:r w:rsidRPr="00AC36AB">
        <w:rPr>
          <w:spacing w:val="-8"/>
          <w:sz w:val="20"/>
          <w:szCs w:val="20"/>
        </w:rPr>
        <w:t xml:space="preserve"> </w:t>
      </w:r>
      <w:r w:rsidRPr="00AC36AB">
        <w:rPr>
          <w:sz w:val="20"/>
          <w:szCs w:val="20"/>
        </w:rPr>
        <w:t>as</w:t>
      </w:r>
      <w:r w:rsidRPr="00AC36AB">
        <w:rPr>
          <w:spacing w:val="-9"/>
          <w:sz w:val="20"/>
          <w:szCs w:val="20"/>
        </w:rPr>
        <w:t xml:space="preserve"> </w:t>
      </w:r>
      <w:r w:rsidRPr="00AC36AB">
        <w:rPr>
          <w:sz w:val="20"/>
          <w:szCs w:val="20"/>
        </w:rPr>
        <w:t>expressed</w:t>
      </w:r>
      <w:r w:rsidRPr="00AC36AB">
        <w:rPr>
          <w:spacing w:val="-7"/>
          <w:sz w:val="20"/>
          <w:szCs w:val="20"/>
        </w:rPr>
        <w:t xml:space="preserve"> </w:t>
      </w:r>
      <w:r w:rsidRPr="00AC36AB">
        <w:rPr>
          <w:sz w:val="20"/>
          <w:szCs w:val="20"/>
        </w:rPr>
        <w:t>by</w:t>
      </w:r>
      <w:r w:rsidRPr="00AC36AB">
        <w:rPr>
          <w:spacing w:val="-9"/>
          <w:sz w:val="20"/>
          <w:szCs w:val="20"/>
        </w:rPr>
        <w:t xml:space="preserve"> </w:t>
      </w:r>
      <w:r w:rsidRPr="00AC36AB">
        <w:rPr>
          <w:sz w:val="20"/>
          <w:szCs w:val="20"/>
        </w:rPr>
        <w:t>leaders</w:t>
      </w:r>
      <w:r w:rsidRPr="00AC36AB">
        <w:rPr>
          <w:spacing w:val="-7"/>
          <w:sz w:val="20"/>
          <w:szCs w:val="20"/>
        </w:rPr>
        <w:t xml:space="preserve"> </w:t>
      </w:r>
      <w:r w:rsidRPr="00AC36AB">
        <w:rPr>
          <w:sz w:val="20"/>
          <w:szCs w:val="20"/>
        </w:rPr>
        <w:t>such</w:t>
      </w:r>
      <w:r w:rsidRPr="00AC36AB">
        <w:rPr>
          <w:spacing w:val="-7"/>
          <w:sz w:val="20"/>
          <w:szCs w:val="20"/>
        </w:rPr>
        <w:t xml:space="preserve"> </w:t>
      </w:r>
      <w:r w:rsidRPr="00AC36AB">
        <w:rPr>
          <w:sz w:val="20"/>
          <w:szCs w:val="20"/>
        </w:rPr>
        <w:t>as</w:t>
      </w:r>
      <w:r w:rsidRPr="00AC36AB">
        <w:rPr>
          <w:spacing w:val="-9"/>
          <w:sz w:val="20"/>
          <w:szCs w:val="20"/>
        </w:rPr>
        <w:t xml:space="preserve"> </w:t>
      </w:r>
      <w:r w:rsidRPr="00AC36AB">
        <w:rPr>
          <w:sz w:val="20"/>
          <w:szCs w:val="20"/>
        </w:rPr>
        <w:t>the</w:t>
      </w:r>
      <w:r w:rsidRPr="00AC36AB">
        <w:rPr>
          <w:spacing w:val="-6"/>
          <w:sz w:val="20"/>
          <w:szCs w:val="20"/>
        </w:rPr>
        <w:t xml:space="preserve"> </w:t>
      </w:r>
      <w:r w:rsidRPr="00AC36AB">
        <w:rPr>
          <w:sz w:val="20"/>
          <w:szCs w:val="20"/>
        </w:rPr>
        <w:t>late</w:t>
      </w:r>
      <w:r w:rsidRPr="00AC36AB">
        <w:rPr>
          <w:spacing w:val="-7"/>
          <w:sz w:val="20"/>
          <w:szCs w:val="20"/>
        </w:rPr>
        <w:t xml:space="preserve"> </w:t>
      </w:r>
      <w:r w:rsidRPr="00AC36AB">
        <w:rPr>
          <w:sz w:val="20"/>
          <w:szCs w:val="20"/>
        </w:rPr>
        <w:t>Chief</w:t>
      </w:r>
      <w:r w:rsidRPr="00AC36AB">
        <w:rPr>
          <w:spacing w:val="-6"/>
          <w:sz w:val="20"/>
          <w:szCs w:val="20"/>
        </w:rPr>
        <w:t xml:space="preserve"> </w:t>
      </w:r>
      <w:r w:rsidRPr="00AC36AB">
        <w:rPr>
          <w:sz w:val="20"/>
          <w:szCs w:val="20"/>
        </w:rPr>
        <w:t>Albert</w:t>
      </w:r>
      <w:r w:rsidRPr="00AC36AB">
        <w:rPr>
          <w:spacing w:val="-9"/>
          <w:sz w:val="20"/>
          <w:szCs w:val="20"/>
        </w:rPr>
        <w:t xml:space="preserve"> </w:t>
      </w:r>
      <w:r w:rsidRPr="00AC36AB">
        <w:rPr>
          <w:sz w:val="20"/>
          <w:szCs w:val="20"/>
        </w:rPr>
        <w:t>Luthuli;</w:t>
      </w:r>
      <w:r w:rsidRPr="00AC36AB">
        <w:rPr>
          <w:spacing w:val="-5"/>
          <w:sz w:val="20"/>
          <w:szCs w:val="20"/>
        </w:rPr>
        <w:t xml:space="preserve"> </w:t>
      </w:r>
      <w:r w:rsidRPr="00AC36AB">
        <w:rPr>
          <w:sz w:val="20"/>
          <w:szCs w:val="20"/>
        </w:rPr>
        <w:t>if</w:t>
      </w:r>
      <w:r w:rsidRPr="00AC36AB">
        <w:rPr>
          <w:spacing w:val="-6"/>
          <w:sz w:val="20"/>
          <w:szCs w:val="20"/>
        </w:rPr>
        <w:t xml:space="preserve"> </w:t>
      </w:r>
      <w:r w:rsidRPr="00AC36AB">
        <w:rPr>
          <w:sz w:val="20"/>
          <w:szCs w:val="20"/>
        </w:rPr>
        <w:t>not, why not; if so, what are the relevant</w:t>
      </w:r>
      <w:r w:rsidRPr="00AC36AB">
        <w:rPr>
          <w:spacing w:val="-6"/>
          <w:sz w:val="20"/>
          <w:szCs w:val="20"/>
        </w:rPr>
        <w:t xml:space="preserve"> </w:t>
      </w:r>
      <w:r w:rsidRPr="00AC36AB">
        <w:rPr>
          <w:sz w:val="20"/>
          <w:szCs w:val="20"/>
        </w:rPr>
        <w:t>details;</w:t>
      </w:r>
    </w:p>
    <w:p w:rsidR="00B8632A" w:rsidRPr="00AC36AB" w:rsidRDefault="00B8632A" w:rsidP="00AC36AB">
      <w:pPr>
        <w:pStyle w:val="BodyText"/>
        <w:rPr>
          <w:sz w:val="20"/>
          <w:szCs w:val="20"/>
        </w:rPr>
      </w:pPr>
    </w:p>
    <w:p w:rsidR="00B8632A" w:rsidRPr="00AC36AB" w:rsidRDefault="0063253D" w:rsidP="00AC36AB">
      <w:pPr>
        <w:pStyle w:val="ListParagraph"/>
        <w:numPr>
          <w:ilvl w:val="0"/>
          <w:numId w:val="2"/>
        </w:numPr>
        <w:tabs>
          <w:tab w:val="left" w:pos="2290"/>
        </w:tabs>
        <w:ind w:left="1540" w:right="121" w:firstLine="0"/>
        <w:jc w:val="left"/>
        <w:rPr>
          <w:sz w:val="20"/>
          <w:szCs w:val="20"/>
        </w:rPr>
      </w:pPr>
      <w:r w:rsidRPr="00AC36AB">
        <w:rPr>
          <w:sz w:val="20"/>
          <w:szCs w:val="20"/>
        </w:rPr>
        <w:t>whether</w:t>
      </w:r>
      <w:r w:rsidRPr="00AC36AB">
        <w:rPr>
          <w:spacing w:val="-19"/>
          <w:sz w:val="20"/>
          <w:szCs w:val="20"/>
        </w:rPr>
        <w:t xml:space="preserve"> </w:t>
      </w:r>
      <w:r w:rsidRPr="00AC36AB">
        <w:rPr>
          <w:sz w:val="20"/>
          <w:szCs w:val="20"/>
        </w:rPr>
        <w:t>her</w:t>
      </w:r>
      <w:r w:rsidRPr="00AC36AB">
        <w:rPr>
          <w:spacing w:val="-19"/>
          <w:sz w:val="20"/>
          <w:szCs w:val="20"/>
        </w:rPr>
        <w:t xml:space="preserve"> </w:t>
      </w:r>
      <w:r w:rsidRPr="00AC36AB">
        <w:rPr>
          <w:sz w:val="20"/>
          <w:szCs w:val="20"/>
        </w:rPr>
        <w:t>department</w:t>
      </w:r>
      <w:r w:rsidRPr="00AC36AB">
        <w:rPr>
          <w:spacing w:val="-18"/>
          <w:sz w:val="20"/>
          <w:szCs w:val="20"/>
        </w:rPr>
        <w:t xml:space="preserve"> </w:t>
      </w:r>
      <w:r w:rsidRPr="00AC36AB">
        <w:rPr>
          <w:sz w:val="20"/>
          <w:szCs w:val="20"/>
        </w:rPr>
        <w:t>has</w:t>
      </w:r>
      <w:r w:rsidRPr="00AC36AB">
        <w:rPr>
          <w:spacing w:val="-18"/>
          <w:sz w:val="20"/>
          <w:szCs w:val="20"/>
        </w:rPr>
        <w:t xml:space="preserve"> </w:t>
      </w:r>
      <w:r w:rsidRPr="00AC36AB">
        <w:rPr>
          <w:sz w:val="20"/>
          <w:szCs w:val="20"/>
        </w:rPr>
        <w:t>refrained</w:t>
      </w:r>
      <w:r w:rsidRPr="00AC36AB">
        <w:rPr>
          <w:spacing w:val="-19"/>
          <w:sz w:val="20"/>
          <w:szCs w:val="20"/>
        </w:rPr>
        <w:t xml:space="preserve"> </w:t>
      </w:r>
      <w:r w:rsidRPr="00AC36AB">
        <w:rPr>
          <w:sz w:val="20"/>
          <w:szCs w:val="20"/>
        </w:rPr>
        <w:t>from</w:t>
      </w:r>
      <w:r w:rsidRPr="00AC36AB">
        <w:rPr>
          <w:spacing w:val="-17"/>
          <w:sz w:val="20"/>
          <w:szCs w:val="20"/>
        </w:rPr>
        <w:t xml:space="preserve"> </w:t>
      </w:r>
      <w:r w:rsidRPr="00AC36AB">
        <w:rPr>
          <w:sz w:val="20"/>
          <w:szCs w:val="20"/>
        </w:rPr>
        <w:t>accepting</w:t>
      </w:r>
      <w:r w:rsidRPr="00AC36AB">
        <w:rPr>
          <w:spacing w:val="-20"/>
          <w:sz w:val="20"/>
          <w:szCs w:val="20"/>
        </w:rPr>
        <w:t xml:space="preserve"> </w:t>
      </w:r>
      <w:r w:rsidRPr="00AC36AB">
        <w:rPr>
          <w:sz w:val="20"/>
          <w:szCs w:val="20"/>
        </w:rPr>
        <w:t>Eurocentric ideas in the curriculum for 2022; if not, why not; if so, what are the relevant</w:t>
      </w:r>
      <w:r w:rsidRPr="00AC36AB">
        <w:rPr>
          <w:spacing w:val="-1"/>
          <w:sz w:val="20"/>
          <w:szCs w:val="20"/>
        </w:rPr>
        <w:t xml:space="preserve"> </w:t>
      </w:r>
      <w:r w:rsidRPr="00AC36AB">
        <w:rPr>
          <w:sz w:val="20"/>
          <w:szCs w:val="20"/>
        </w:rPr>
        <w:t>details;</w:t>
      </w:r>
    </w:p>
    <w:p w:rsidR="00B8632A" w:rsidRPr="00AC36AB" w:rsidRDefault="00B8632A" w:rsidP="00AC36AB">
      <w:pPr>
        <w:pStyle w:val="BodyText"/>
        <w:rPr>
          <w:sz w:val="20"/>
          <w:szCs w:val="20"/>
        </w:rPr>
      </w:pPr>
    </w:p>
    <w:p w:rsidR="00B8632A" w:rsidRPr="00AC36AB" w:rsidRDefault="0063253D" w:rsidP="00AC36AB">
      <w:pPr>
        <w:pStyle w:val="ListParagraph"/>
        <w:numPr>
          <w:ilvl w:val="0"/>
          <w:numId w:val="2"/>
        </w:numPr>
        <w:tabs>
          <w:tab w:val="left" w:pos="2350"/>
        </w:tabs>
        <w:ind w:left="1540" w:right="118" w:firstLine="0"/>
        <w:jc w:val="left"/>
        <w:rPr>
          <w:sz w:val="20"/>
          <w:szCs w:val="20"/>
        </w:rPr>
      </w:pPr>
      <w:r w:rsidRPr="00AC36AB">
        <w:rPr>
          <w:sz w:val="20"/>
          <w:szCs w:val="20"/>
        </w:rPr>
        <w:t>whether her department has ever considered that the school curriculum should rather be based on true African, Isla</w:t>
      </w:r>
      <w:r w:rsidRPr="00AC36AB">
        <w:rPr>
          <w:sz w:val="20"/>
          <w:szCs w:val="20"/>
        </w:rPr>
        <w:t>mic, Christian, Jewish and Hindu values, instead of Eurocentric values; if not, why not; if so, what are the relevant</w:t>
      </w:r>
      <w:r w:rsidRPr="00AC36AB">
        <w:rPr>
          <w:spacing w:val="-3"/>
          <w:sz w:val="20"/>
          <w:szCs w:val="20"/>
        </w:rPr>
        <w:t xml:space="preserve"> </w:t>
      </w:r>
      <w:r w:rsidRPr="00AC36AB">
        <w:rPr>
          <w:sz w:val="20"/>
          <w:szCs w:val="20"/>
        </w:rPr>
        <w:t>details?</w:t>
      </w:r>
    </w:p>
    <w:p w:rsidR="00AC36AB" w:rsidRPr="00AC36AB" w:rsidRDefault="00AC36AB" w:rsidP="00AC36AB">
      <w:pPr>
        <w:spacing w:before="12"/>
        <w:ind w:left="20"/>
        <w:rPr>
          <w:b/>
          <w:sz w:val="20"/>
          <w:szCs w:val="20"/>
        </w:rPr>
      </w:pPr>
      <w:r w:rsidRPr="00AC36AB">
        <w:rPr>
          <w:b/>
          <w:sz w:val="20"/>
          <w:szCs w:val="20"/>
        </w:rPr>
        <w:t>Response</w:t>
      </w:r>
    </w:p>
    <w:p w:rsidR="00B8632A" w:rsidRPr="00AC36AB" w:rsidRDefault="00B8632A" w:rsidP="00AC36AB">
      <w:pPr>
        <w:pStyle w:val="BodyText"/>
        <w:rPr>
          <w:sz w:val="20"/>
          <w:szCs w:val="20"/>
        </w:rPr>
      </w:pPr>
    </w:p>
    <w:p w:rsidR="00B8632A" w:rsidRPr="00AC36AB" w:rsidRDefault="0063253D" w:rsidP="00AC36AB">
      <w:pPr>
        <w:pStyle w:val="ListParagraph"/>
        <w:numPr>
          <w:ilvl w:val="0"/>
          <w:numId w:val="1"/>
        </w:numPr>
        <w:tabs>
          <w:tab w:val="left" w:pos="1541"/>
        </w:tabs>
        <w:ind w:right="116" w:firstLine="0"/>
        <w:rPr>
          <w:sz w:val="20"/>
          <w:szCs w:val="20"/>
        </w:rPr>
      </w:pPr>
      <w:r w:rsidRPr="00AC36AB">
        <w:rPr>
          <w:sz w:val="20"/>
          <w:szCs w:val="20"/>
        </w:rPr>
        <w:t xml:space="preserve">The Comprehensive Sexuality Education (CSE) content in Life Orientation (LO) covers fatherhood, responsibility and accountability when addressing issues of early and unintended </w:t>
      </w:r>
      <w:r w:rsidRPr="00AC36AB">
        <w:rPr>
          <w:sz w:val="20"/>
          <w:szCs w:val="20"/>
        </w:rPr>
        <w:t>pregnancies to indicate that pregnancy is not just a burden for girls, but a collective responsibility of both girls and boys when it occurs. The fatherhood work is extended outside the curriculum in the implementation  plan  of  the  prevention  and manag</w:t>
      </w:r>
      <w:r w:rsidRPr="00AC36AB">
        <w:rPr>
          <w:sz w:val="20"/>
          <w:szCs w:val="20"/>
        </w:rPr>
        <w:t>ement of learner pregnancy in</w:t>
      </w:r>
      <w:r w:rsidRPr="00AC36AB">
        <w:rPr>
          <w:spacing w:val="-1"/>
          <w:sz w:val="20"/>
          <w:szCs w:val="20"/>
        </w:rPr>
        <w:t xml:space="preserve"> </w:t>
      </w:r>
      <w:r w:rsidRPr="00AC36AB">
        <w:rPr>
          <w:sz w:val="20"/>
          <w:szCs w:val="20"/>
        </w:rPr>
        <w:t>schools.</w:t>
      </w:r>
    </w:p>
    <w:p w:rsidR="00B8632A" w:rsidRPr="00AC36AB" w:rsidRDefault="0063253D" w:rsidP="00AC36AB">
      <w:pPr>
        <w:pStyle w:val="ListParagraph"/>
        <w:numPr>
          <w:ilvl w:val="0"/>
          <w:numId w:val="1"/>
        </w:numPr>
        <w:tabs>
          <w:tab w:val="left" w:pos="1541"/>
        </w:tabs>
        <w:ind w:firstLine="0"/>
        <w:rPr>
          <w:sz w:val="20"/>
          <w:szCs w:val="20"/>
        </w:rPr>
      </w:pPr>
      <w:r w:rsidRPr="00AC36AB">
        <w:rPr>
          <w:sz w:val="20"/>
          <w:szCs w:val="20"/>
        </w:rPr>
        <w:t>In South Africa, the curriculum is implemented on the basis of the Curriculum  and  Assessment  Policy  Statement   (CAPS),   which   has   been developed in the  South  African  democratic  and  constitutional  conte</w:t>
      </w:r>
      <w:r w:rsidRPr="00AC36AB">
        <w:rPr>
          <w:sz w:val="20"/>
          <w:szCs w:val="20"/>
        </w:rPr>
        <w:t>xt. The CAPS has a very explicit Afrocentric</w:t>
      </w:r>
      <w:r w:rsidRPr="00AC36AB">
        <w:rPr>
          <w:spacing w:val="-7"/>
          <w:sz w:val="20"/>
          <w:szCs w:val="20"/>
        </w:rPr>
        <w:t xml:space="preserve"> </w:t>
      </w:r>
      <w:r w:rsidRPr="00AC36AB">
        <w:rPr>
          <w:sz w:val="20"/>
          <w:szCs w:val="20"/>
        </w:rPr>
        <w:t>focus.</w:t>
      </w:r>
    </w:p>
    <w:p w:rsidR="00B8632A" w:rsidRPr="00AC36AB" w:rsidRDefault="0063253D" w:rsidP="00AC36AB">
      <w:pPr>
        <w:pStyle w:val="ListParagraph"/>
        <w:numPr>
          <w:ilvl w:val="0"/>
          <w:numId w:val="1"/>
        </w:numPr>
        <w:tabs>
          <w:tab w:val="left" w:pos="1541"/>
        </w:tabs>
        <w:ind w:firstLine="0"/>
        <w:rPr>
          <w:sz w:val="20"/>
          <w:szCs w:val="20"/>
        </w:rPr>
      </w:pPr>
      <w:r w:rsidRPr="00AC36AB">
        <w:rPr>
          <w:sz w:val="20"/>
          <w:szCs w:val="20"/>
        </w:rPr>
        <w:t>The curriculum content is designed in a South African context, which promotes constitutional values and principles, and embraces multiculturalism and diversity in terms of religious practices and other</w:t>
      </w:r>
      <w:r w:rsidRPr="00AC36AB">
        <w:rPr>
          <w:spacing w:val="-8"/>
          <w:sz w:val="20"/>
          <w:szCs w:val="20"/>
        </w:rPr>
        <w:t xml:space="preserve"> </w:t>
      </w:r>
      <w:r w:rsidRPr="00AC36AB">
        <w:rPr>
          <w:sz w:val="20"/>
          <w:szCs w:val="20"/>
        </w:rPr>
        <w:t>identities.</w:t>
      </w:r>
    </w:p>
    <w:sectPr w:rsidR="00B8632A" w:rsidRPr="00AC36AB" w:rsidSect="00B8632A">
      <w:headerReference w:type="default" r:id="rId7"/>
      <w:pgSz w:w="11910" w:h="16840"/>
      <w:pgMar w:top="2560" w:right="1320" w:bottom="280" w:left="1340" w:header="71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3D" w:rsidRDefault="0063253D" w:rsidP="00B8632A">
      <w:r>
        <w:separator/>
      </w:r>
    </w:p>
  </w:endnote>
  <w:endnote w:type="continuationSeparator" w:id="0">
    <w:p w:rsidR="0063253D" w:rsidRDefault="0063253D" w:rsidP="00B8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3D" w:rsidRDefault="0063253D" w:rsidP="00B8632A">
      <w:r>
        <w:separator/>
      </w:r>
    </w:p>
  </w:footnote>
  <w:footnote w:type="continuationSeparator" w:id="0">
    <w:p w:rsidR="0063253D" w:rsidRDefault="0063253D" w:rsidP="00B86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A" w:rsidRDefault="00B863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D79"/>
    <w:multiLevelType w:val="hybridMultilevel"/>
    <w:tmpl w:val="9A30A858"/>
    <w:lvl w:ilvl="0" w:tplc="DCC624EE">
      <w:start w:val="1"/>
      <w:numFmt w:val="decimal"/>
      <w:lvlText w:val="(%1)"/>
      <w:lvlJc w:val="left"/>
      <w:pPr>
        <w:ind w:left="820" w:hanging="836"/>
        <w:jc w:val="righ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13D8B158">
      <w:numFmt w:val="bullet"/>
      <w:lvlText w:val="•"/>
      <w:lvlJc w:val="left"/>
      <w:pPr>
        <w:ind w:left="1662" w:hanging="836"/>
      </w:pPr>
      <w:rPr>
        <w:rFonts w:hint="default"/>
        <w:lang w:val="en-US" w:eastAsia="en-US" w:bidi="en-US"/>
      </w:rPr>
    </w:lvl>
    <w:lvl w:ilvl="2" w:tplc="00AAE6D2">
      <w:numFmt w:val="bullet"/>
      <w:lvlText w:val="•"/>
      <w:lvlJc w:val="left"/>
      <w:pPr>
        <w:ind w:left="2505" w:hanging="836"/>
      </w:pPr>
      <w:rPr>
        <w:rFonts w:hint="default"/>
        <w:lang w:val="en-US" w:eastAsia="en-US" w:bidi="en-US"/>
      </w:rPr>
    </w:lvl>
    <w:lvl w:ilvl="3" w:tplc="C5C6FAD4">
      <w:numFmt w:val="bullet"/>
      <w:lvlText w:val="•"/>
      <w:lvlJc w:val="left"/>
      <w:pPr>
        <w:ind w:left="3347" w:hanging="836"/>
      </w:pPr>
      <w:rPr>
        <w:rFonts w:hint="default"/>
        <w:lang w:val="en-US" w:eastAsia="en-US" w:bidi="en-US"/>
      </w:rPr>
    </w:lvl>
    <w:lvl w:ilvl="4" w:tplc="525CF8B0">
      <w:numFmt w:val="bullet"/>
      <w:lvlText w:val="•"/>
      <w:lvlJc w:val="left"/>
      <w:pPr>
        <w:ind w:left="4190" w:hanging="836"/>
      </w:pPr>
      <w:rPr>
        <w:rFonts w:hint="default"/>
        <w:lang w:val="en-US" w:eastAsia="en-US" w:bidi="en-US"/>
      </w:rPr>
    </w:lvl>
    <w:lvl w:ilvl="5" w:tplc="26FE658E">
      <w:numFmt w:val="bullet"/>
      <w:lvlText w:val="•"/>
      <w:lvlJc w:val="left"/>
      <w:pPr>
        <w:ind w:left="5033" w:hanging="836"/>
      </w:pPr>
      <w:rPr>
        <w:rFonts w:hint="default"/>
        <w:lang w:val="en-US" w:eastAsia="en-US" w:bidi="en-US"/>
      </w:rPr>
    </w:lvl>
    <w:lvl w:ilvl="6" w:tplc="59163E06">
      <w:numFmt w:val="bullet"/>
      <w:lvlText w:val="•"/>
      <w:lvlJc w:val="left"/>
      <w:pPr>
        <w:ind w:left="5875" w:hanging="836"/>
      </w:pPr>
      <w:rPr>
        <w:rFonts w:hint="default"/>
        <w:lang w:val="en-US" w:eastAsia="en-US" w:bidi="en-US"/>
      </w:rPr>
    </w:lvl>
    <w:lvl w:ilvl="7" w:tplc="C47A0736">
      <w:numFmt w:val="bullet"/>
      <w:lvlText w:val="•"/>
      <w:lvlJc w:val="left"/>
      <w:pPr>
        <w:ind w:left="6718" w:hanging="836"/>
      </w:pPr>
      <w:rPr>
        <w:rFonts w:hint="default"/>
        <w:lang w:val="en-US" w:eastAsia="en-US" w:bidi="en-US"/>
      </w:rPr>
    </w:lvl>
    <w:lvl w:ilvl="8" w:tplc="1DAE1252">
      <w:numFmt w:val="bullet"/>
      <w:lvlText w:val="•"/>
      <w:lvlJc w:val="left"/>
      <w:pPr>
        <w:ind w:left="7561" w:hanging="836"/>
      </w:pPr>
      <w:rPr>
        <w:rFonts w:hint="default"/>
        <w:lang w:val="en-US" w:eastAsia="en-US" w:bidi="en-US"/>
      </w:rPr>
    </w:lvl>
  </w:abstractNum>
  <w:abstractNum w:abstractNumId="1">
    <w:nsid w:val="583A6C91"/>
    <w:multiLevelType w:val="hybridMultilevel"/>
    <w:tmpl w:val="12FA5BE8"/>
    <w:lvl w:ilvl="0" w:tplc="39169174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Times New Roman" w:hAnsi="Arial" w:cs="Arial" w:hint="default"/>
        <w:spacing w:val="-4"/>
        <w:w w:val="99"/>
        <w:sz w:val="20"/>
        <w:szCs w:val="20"/>
        <w:lang w:val="en-US" w:eastAsia="en-US" w:bidi="en-US"/>
      </w:rPr>
    </w:lvl>
    <w:lvl w:ilvl="1" w:tplc="2EB09374">
      <w:numFmt w:val="bullet"/>
      <w:lvlText w:val="•"/>
      <w:lvlJc w:val="left"/>
      <w:pPr>
        <w:ind w:left="1662" w:hanging="720"/>
      </w:pPr>
      <w:rPr>
        <w:rFonts w:hint="default"/>
        <w:lang w:val="en-US" w:eastAsia="en-US" w:bidi="en-US"/>
      </w:rPr>
    </w:lvl>
    <w:lvl w:ilvl="2" w:tplc="6A54A55A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en-US"/>
      </w:rPr>
    </w:lvl>
    <w:lvl w:ilvl="3" w:tplc="08FAAEC0"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en-US"/>
      </w:rPr>
    </w:lvl>
    <w:lvl w:ilvl="4" w:tplc="94ECA410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en-US"/>
      </w:rPr>
    </w:lvl>
    <w:lvl w:ilvl="5" w:tplc="76FC22A8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en-US"/>
      </w:rPr>
    </w:lvl>
    <w:lvl w:ilvl="6" w:tplc="F09C3400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en-US"/>
      </w:rPr>
    </w:lvl>
    <w:lvl w:ilvl="7" w:tplc="3C700082">
      <w:numFmt w:val="bullet"/>
      <w:lvlText w:val="•"/>
      <w:lvlJc w:val="left"/>
      <w:pPr>
        <w:ind w:left="6718" w:hanging="720"/>
      </w:pPr>
      <w:rPr>
        <w:rFonts w:hint="default"/>
        <w:lang w:val="en-US" w:eastAsia="en-US" w:bidi="en-US"/>
      </w:rPr>
    </w:lvl>
    <w:lvl w:ilvl="8" w:tplc="BD366BD6">
      <w:numFmt w:val="bullet"/>
      <w:lvlText w:val="•"/>
      <w:lvlJc w:val="left"/>
      <w:pPr>
        <w:ind w:left="7561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8632A"/>
    <w:rsid w:val="0063253D"/>
    <w:rsid w:val="00AC36AB"/>
    <w:rsid w:val="00B8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32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8632A"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632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8632A"/>
    <w:pPr>
      <w:ind w:left="820" w:right="117"/>
      <w:jc w:val="both"/>
    </w:pPr>
  </w:style>
  <w:style w:type="paragraph" w:customStyle="1" w:styleId="TableParagraph">
    <w:name w:val="Table Paragraph"/>
    <w:basedOn w:val="Normal"/>
    <w:uiPriority w:val="1"/>
    <w:qFormat/>
    <w:rsid w:val="00B8632A"/>
  </w:style>
  <w:style w:type="paragraph" w:styleId="Header">
    <w:name w:val="header"/>
    <w:basedOn w:val="Normal"/>
    <w:link w:val="HeaderChar"/>
    <w:uiPriority w:val="99"/>
    <w:semiHidden/>
    <w:unhideWhenUsed/>
    <w:rsid w:val="00AC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6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C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6AB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2022-01-20T19:43:00Z</dcterms:created>
  <dcterms:modified xsi:type="dcterms:W3CDTF">2022-01-20T21:47:00Z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