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FF5C05" w:rsidP="005D6E4F">
      <w:pPr>
        <w:pStyle w:val="Body1"/>
        <w:jc w:val="both"/>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0</wp:posOffset>
            </wp:positionH>
            <wp:positionV relativeFrom="line">
              <wp:posOffset>0</wp:posOffset>
            </wp:positionV>
            <wp:extent cx="0" cy="0"/>
            <wp:effectExtent l="0" t="0" r="1270" b="127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0" cy="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D402F4">
      <w:pPr>
        <w:pStyle w:val="Body1"/>
        <w:jc w:val="center"/>
        <w:rPr>
          <w:rFonts w:ascii="Arial" w:hAnsi="Arial"/>
          <w:b/>
          <w:sz w:val="24"/>
        </w:rPr>
      </w:pPr>
      <w:r>
        <w:rPr>
          <w:rFonts w:ascii="Arial" w:hAnsi="Arial Unicode MS"/>
          <w:b/>
          <w:sz w:val="24"/>
        </w:rPr>
        <w:t>MINISTRY FOR</w:t>
      </w:r>
      <w:r w:rsidR="0042667A">
        <w:rPr>
          <w:rFonts w:ascii="Arial" w:hAnsi="Arial Unicode MS"/>
          <w:b/>
          <w:sz w:val="24"/>
        </w:rPr>
        <w:t xml:space="preserve"> </w:t>
      </w:r>
      <w:r w:rsidR="00BA7B88">
        <w:rPr>
          <w:rFonts w:ascii="Arial" w:hAnsi="Arial Unicode MS"/>
          <w:b/>
          <w:sz w:val="24"/>
        </w:rPr>
        <w:t>PUBLIC SERVICE AND ADMINISTRATION</w:t>
      </w:r>
    </w:p>
    <w:p w:rsidR="00BA7B88" w:rsidRDefault="00BA7B88">
      <w:pPr>
        <w:pStyle w:val="Body1"/>
        <w:jc w:val="center"/>
        <w:rPr>
          <w:rFonts w:ascii="Arial" w:hAnsi="Arial"/>
          <w:b/>
          <w:sz w:val="24"/>
        </w:rPr>
      </w:pPr>
      <w:r>
        <w:rPr>
          <w:rFonts w:ascii="Arial" w:hAnsi="Arial Unicode MS"/>
          <w:b/>
          <w:sz w:val="24"/>
        </w:rPr>
        <w:t>REPUBLIC OF SOUTH AFRICA</w:t>
      </w:r>
    </w:p>
    <w:p w:rsidR="00BA7B88" w:rsidRDefault="00BA7B88">
      <w:pPr>
        <w:pStyle w:val="Body1"/>
        <w:jc w:val="center"/>
        <w:rPr>
          <w:rFonts w:ascii="Arial" w:hAnsi="Arial"/>
          <w:b/>
          <w:sz w:val="24"/>
        </w:rPr>
      </w:pPr>
    </w:p>
    <w:p w:rsidR="00BA7B88" w:rsidRDefault="00BA7B88">
      <w:pPr>
        <w:pStyle w:val="Body1"/>
        <w:rPr>
          <w:rFonts w:ascii="Arial" w:hAnsi="Arial"/>
          <w:b/>
          <w:sz w:val="24"/>
        </w:rPr>
      </w:pPr>
    </w:p>
    <w:p w:rsidR="00BA7B88" w:rsidRPr="00F45438" w:rsidRDefault="00BA7B88">
      <w:pPr>
        <w:pStyle w:val="Body1"/>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pPr>
        <w:pStyle w:val="Body1"/>
        <w:jc w:val="center"/>
        <w:rPr>
          <w:rFonts w:ascii="Arial" w:hAnsi="Arial" w:cs="Arial"/>
          <w:b/>
          <w:sz w:val="24"/>
          <w:szCs w:val="24"/>
        </w:rPr>
      </w:pPr>
    </w:p>
    <w:p w:rsidR="00BA7B88" w:rsidRPr="00F45438" w:rsidRDefault="00BA7B88">
      <w:pPr>
        <w:pStyle w:val="Body1"/>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BA7FDD" w:rsidRDefault="00BA7B88">
      <w:pPr>
        <w:pStyle w:val="Body1"/>
        <w:rPr>
          <w:rFonts w:ascii="Arial" w:hAnsi="Arial" w:cs="Arial"/>
          <w:b/>
          <w:sz w:val="24"/>
          <w:szCs w:val="24"/>
        </w:rPr>
      </w:pPr>
    </w:p>
    <w:p w:rsidR="00BA7B88" w:rsidRPr="00F45438" w:rsidRDefault="00BA7B88">
      <w:pPr>
        <w:pStyle w:val="Body1"/>
        <w:rPr>
          <w:rFonts w:ascii="Arial" w:hAnsi="Arial" w:cs="Arial"/>
          <w:b/>
          <w:sz w:val="24"/>
          <w:szCs w:val="24"/>
        </w:rPr>
      </w:pPr>
      <w:r w:rsidRPr="00BA7FDD">
        <w:rPr>
          <w:rFonts w:ascii="Arial" w:hAnsi="Arial" w:cs="Arial"/>
          <w:b/>
          <w:sz w:val="24"/>
          <w:szCs w:val="24"/>
        </w:rPr>
        <w:t xml:space="preserve">QUESTION </w:t>
      </w:r>
      <w:r w:rsidRPr="00CB05E7">
        <w:rPr>
          <w:rFonts w:ascii="Arial" w:hAnsi="Arial" w:cs="Arial"/>
          <w:b/>
          <w:sz w:val="24"/>
          <w:szCs w:val="24"/>
        </w:rPr>
        <w:t>NO</w:t>
      </w:r>
      <w:r w:rsidR="00FB4ECF" w:rsidRPr="00CB05E7">
        <w:rPr>
          <w:rFonts w:ascii="Arial" w:hAnsi="Arial" w:cs="Arial"/>
          <w:b/>
          <w:sz w:val="24"/>
          <w:szCs w:val="24"/>
        </w:rPr>
        <w:t xml:space="preserve">.: </w:t>
      </w:r>
      <w:r w:rsidR="00CB05E7" w:rsidRPr="00CB05E7">
        <w:rPr>
          <w:rFonts w:ascii="Arial" w:hAnsi="Arial" w:cs="Arial"/>
          <w:b/>
          <w:sz w:val="24"/>
          <w:szCs w:val="24"/>
        </w:rPr>
        <w:t>2680.</w:t>
      </w:r>
      <w:r w:rsidR="00CB05E7" w:rsidRPr="00CB05E7">
        <w:rPr>
          <w:rFonts w:ascii="Arial" w:hAnsi="Arial" w:cs="Arial"/>
          <w:b/>
          <w:sz w:val="24"/>
          <w:szCs w:val="24"/>
        </w:rPr>
        <w:tab/>
      </w:r>
      <w:r w:rsidR="00BA7FDD" w:rsidRPr="009F3C8F">
        <w:rPr>
          <w:rFonts w:ascii="Arial" w:hAnsi="Arial" w:cs="Arial"/>
          <w:b/>
          <w:sz w:val="24"/>
          <w:szCs w:val="24"/>
        </w:rPr>
        <w:tab/>
      </w:r>
      <w:r w:rsidR="004721BE" w:rsidRPr="00BA7FDD">
        <w:rPr>
          <w:rFonts w:ascii="Arial" w:hAnsi="Arial" w:cs="Arial"/>
          <w:b/>
          <w:sz w:val="24"/>
          <w:szCs w:val="24"/>
        </w:rPr>
        <w:tab/>
      </w:r>
      <w:r w:rsidR="00580B0B" w:rsidRPr="00E578FB">
        <w:rPr>
          <w:b/>
        </w:rPr>
        <w:tab/>
      </w:r>
      <w:r w:rsidR="00B729F1" w:rsidRPr="00B729F1">
        <w:rPr>
          <w:rFonts w:ascii="Arial" w:hAnsi="Arial" w:cs="Arial"/>
          <w:b/>
          <w:sz w:val="24"/>
          <w:szCs w:val="24"/>
        </w:rPr>
        <w:tab/>
      </w:r>
      <w:r w:rsidR="00380F0B" w:rsidRPr="00380F0B">
        <w:rPr>
          <w:rFonts w:ascii="Arial" w:hAnsi="Arial" w:cs="Arial"/>
          <w:b/>
          <w:sz w:val="24"/>
          <w:szCs w:val="24"/>
        </w:rPr>
        <w:tab/>
      </w:r>
      <w:r w:rsidR="00333EED" w:rsidRPr="00380F0B">
        <w:rPr>
          <w:rFonts w:ascii="Arial" w:hAnsi="Arial" w:cs="Arial"/>
          <w:b/>
          <w:sz w:val="24"/>
          <w:szCs w:val="24"/>
        </w:rPr>
        <w:tab/>
      </w:r>
    </w:p>
    <w:p w:rsidR="00BA7B88" w:rsidRPr="00F45438" w:rsidRDefault="00BA7B88">
      <w:pPr>
        <w:pStyle w:val="Body1"/>
        <w:rPr>
          <w:rFonts w:ascii="Arial" w:hAnsi="Arial" w:cs="Arial"/>
          <w:b/>
          <w:sz w:val="24"/>
          <w:szCs w:val="24"/>
        </w:rPr>
      </w:pPr>
    </w:p>
    <w:p w:rsidR="00CB05E7" w:rsidRPr="00CB05E7" w:rsidRDefault="00CB05E7" w:rsidP="00CB05E7">
      <w:pPr>
        <w:spacing w:before="100" w:beforeAutospacing="1" w:after="100" w:afterAutospacing="1" w:line="276" w:lineRule="auto"/>
        <w:jc w:val="both"/>
        <w:outlineLvl w:val="0"/>
        <w:rPr>
          <w:rFonts w:ascii="Arial" w:hAnsi="Arial" w:cs="Arial"/>
          <w:b/>
        </w:rPr>
      </w:pPr>
      <w:r w:rsidRPr="00CB05E7">
        <w:rPr>
          <w:rFonts w:ascii="Arial" w:hAnsi="Arial" w:cs="Arial"/>
          <w:b/>
        </w:rPr>
        <w:t>Mr A P van der Westhuizen (DA) to ask the Minister of Public Service and Administration:</w:t>
      </w:r>
    </w:p>
    <w:p w:rsidR="00CB05E7" w:rsidRPr="00CB05E7" w:rsidRDefault="00CB05E7" w:rsidP="00CB05E7">
      <w:pPr>
        <w:spacing w:before="100" w:beforeAutospacing="1" w:after="100" w:afterAutospacing="1" w:line="360" w:lineRule="auto"/>
        <w:ind w:left="720" w:hanging="720"/>
        <w:jc w:val="both"/>
        <w:outlineLvl w:val="0"/>
        <w:rPr>
          <w:rFonts w:ascii="Arial" w:hAnsi="Arial" w:cs="Arial"/>
        </w:rPr>
      </w:pPr>
      <w:r w:rsidRPr="00CB05E7">
        <w:rPr>
          <w:rFonts w:ascii="Arial" w:hAnsi="Arial" w:cs="Arial"/>
        </w:rPr>
        <w:t>(1)</w:t>
      </w:r>
      <w:r w:rsidRPr="00CB05E7">
        <w:rPr>
          <w:rFonts w:ascii="Arial" w:hAnsi="Arial" w:cs="Arial"/>
        </w:rPr>
        <w:tab/>
        <w:t>How many public service employees have completed official training programmes on the procedures, regulations and legislation regarding the management of discipline and incapacity issues in the workplace either through the (a) National School of Government (NSG) or (b) any of the former government schools in the (i) 2012-13, (ii) 2013-14 and (iii) 2014-15 financial years;</w:t>
      </w:r>
    </w:p>
    <w:p w:rsidR="00CB05E7" w:rsidRPr="00CB05E7" w:rsidRDefault="00CB05E7" w:rsidP="00CB05E7">
      <w:pPr>
        <w:spacing w:before="100" w:beforeAutospacing="1" w:after="100" w:afterAutospacing="1" w:line="360" w:lineRule="auto"/>
        <w:ind w:left="720" w:hanging="720"/>
        <w:jc w:val="both"/>
        <w:outlineLvl w:val="0"/>
        <w:rPr>
          <w:rFonts w:ascii="Arial" w:hAnsi="Arial" w:cs="Arial"/>
        </w:rPr>
      </w:pPr>
      <w:r w:rsidRPr="00CB05E7">
        <w:rPr>
          <w:rFonts w:ascii="Arial" w:hAnsi="Arial" w:cs="Arial"/>
        </w:rPr>
        <w:t>(2)</w:t>
      </w:r>
      <w:r w:rsidRPr="00CB05E7">
        <w:rPr>
          <w:rFonts w:ascii="Arial" w:hAnsi="Arial" w:cs="Arial"/>
        </w:rPr>
        <w:tab/>
        <w:t>were any of the specified training programmes accredited by the SA Qualifications Authority (SAQA); if so, (a) what are the (i) names and (ii) registration numbers of these qualifications or modules on the national qualification framework and (b) how many public service employees were successfully credited through the (i) NSG and/or (ii) any former government schools for completion of the programmes by the SAQA;</w:t>
      </w:r>
    </w:p>
    <w:p w:rsidR="00CB05E7" w:rsidRPr="00CB05E7" w:rsidRDefault="00CB05E7" w:rsidP="00CB05E7">
      <w:pPr>
        <w:spacing w:before="100" w:beforeAutospacing="1" w:after="100" w:afterAutospacing="1" w:line="360" w:lineRule="auto"/>
        <w:ind w:left="720" w:hanging="720"/>
        <w:jc w:val="both"/>
        <w:outlineLvl w:val="0"/>
        <w:rPr>
          <w:rFonts w:ascii="Arial" w:hAnsi="Arial" w:cs="Arial"/>
        </w:rPr>
      </w:pPr>
      <w:r w:rsidRPr="00CB05E7">
        <w:rPr>
          <w:rFonts w:ascii="Arial" w:hAnsi="Arial" w:cs="Arial"/>
        </w:rPr>
        <w:t>(3)</w:t>
      </w:r>
      <w:r w:rsidRPr="00CB05E7">
        <w:rPr>
          <w:rFonts w:ascii="Arial" w:hAnsi="Arial" w:cs="Arial"/>
        </w:rPr>
        <w:tab/>
        <w:t>has he found that his department is adequately meeting the training needs regarding the management discipline and incapacity issues within the public service; if not, what are his plans and targets in this regard?</w:t>
      </w:r>
      <w:r w:rsidRPr="00CB05E7">
        <w:rPr>
          <w:rFonts w:ascii="Arial" w:hAnsi="Arial" w:cs="Arial"/>
        </w:rPr>
        <w:tab/>
      </w:r>
      <w:r w:rsidRPr="00CB05E7">
        <w:rPr>
          <w:rFonts w:ascii="Arial" w:hAnsi="Arial" w:cs="Arial"/>
        </w:rPr>
        <w:tab/>
      </w:r>
      <w:r w:rsidRPr="00CB05E7">
        <w:rPr>
          <w:rFonts w:ascii="Arial" w:hAnsi="Arial" w:cs="Arial"/>
        </w:rPr>
        <w:tab/>
      </w:r>
      <w:r w:rsidRPr="00CB05E7">
        <w:rPr>
          <w:rFonts w:ascii="Arial" w:hAnsi="Arial" w:cs="Arial"/>
        </w:rPr>
        <w:tab/>
      </w:r>
      <w:r>
        <w:rPr>
          <w:rFonts w:ascii="Arial" w:hAnsi="Arial" w:cs="Arial"/>
        </w:rPr>
        <w:t xml:space="preserve">          </w:t>
      </w:r>
      <w:r w:rsidRPr="00CB05E7">
        <w:rPr>
          <w:rFonts w:ascii="Arial" w:hAnsi="Arial" w:cs="Arial"/>
        </w:rPr>
        <w:t>NW3111E</w:t>
      </w:r>
    </w:p>
    <w:p w:rsidR="00576A53" w:rsidRDefault="00576A53" w:rsidP="00576A53">
      <w:pPr>
        <w:pStyle w:val="NoSpacing"/>
      </w:pPr>
    </w:p>
    <w:p w:rsidR="00B36299" w:rsidRDefault="00B36299" w:rsidP="00576A53">
      <w:pPr>
        <w:pStyle w:val="NoSpacing"/>
      </w:pPr>
    </w:p>
    <w:p w:rsidR="00B36299" w:rsidRDefault="00B36299" w:rsidP="00576A53">
      <w:pPr>
        <w:pStyle w:val="NoSpacing"/>
      </w:pPr>
    </w:p>
    <w:p w:rsidR="006849AF" w:rsidRDefault="004B1243" w:rsidP="00340C82">
      <w:pPr>
        <w:tabs>
          <w:tab w:val="left" w:pos="7545"/>
        </w:tabs>
        <w:spacing w:before="100" w:beforeAutospacing="1" w:after="100" w:afterAutospacing="1" w:line="360" w:lineRule="auto"/>
        <w:jc w:val="both"/>
        <w:rPr>
          <w:rFonts w:ascii="Arial" w:hAnsi="Arial" w:cs="Arial"/>
          <w:b/>
          <w:lang w:val="en-ZA"/>
        </w:rPr>
      </w:pPr>
      <w:r w:rsidRPr="00F45438">
        <w:rPr>
          <w:rFonts w:ascii="Arial" w:hAnsi="Arial" w:cs="Arial"/>
          <w:b/>
          <w:lang w:val="en-ZA"/>
        </w:rPr>
        <w:lastRenderedPageBreak/>
        <w:t>REPLY</w:t>
      </w:r>
    </w:p>
    <w:p w:rsidR="006849AF" w:rsidRPr="006849AF" w:rsidRDefault="006849AF" w:rsidP="006849AF">
      <w:pPr>
        <w:numPr>
          <w:ilvl w:val="0"/>
          <w:numId w:val="7"/>
        </w:numPr>
        <w:rPr>
          <w:rFonts w:ascii="Arial" w:hAnsi="Arial" w:cs="Arial"/>
          <w:lang w:val="en-GB"/>
        </w:rPr>
      </w:pPr>
      <w:r w:rsidRPr="006849AF">
        <w:rPr>
          <w:rFonts w:ascii="Arial" w:hAnsi="Arial" w:cs="Arial"/>
          <w:lang w:val="en-GB"/>
        </w:rPr>
        <w:t xml:space="preserve">The following training courses have been offered on </w:t>
      </w:r>
      <w:r>
        <w:rPr>
          <w:rFonts w:ascii="Arial" w:hAnsi="Arial" w:cs="Arial"/>
          <w:lang w:val="en-GB"/>
        </w:rPr>
        <w:t>“</w:t>
      </w:r>
      <w:r w:rsidRPr="006849AF">
        <w:rPr>
          <w:rFonts w:ascii="Arial" w:hAnsi="Arial" w:cs="Arial"/>
          <w:lang w:val="en-GB"/>
        </w:rPr>
        <w:t>the management of discipline and incapacity issues in the workplace” during the 2012-2015 period.</w:t>
      </w:r>
    </w:p>
    <w:p w:rsidR="006849AF" w:rsidRPr="006849AF" w:rsidRDefault="006849AF" w:rsidP="006849AF">
      <w:pPr>
        <w:rPr>
          <w:rFonts w:ascii="Arial" w:hAnsi="Arial" w:cs="Arial"/>
          <w:lang w:val="en-GB"/>
        </w:rPr>
      </w:pPr>
    </w:p>
    <w:tbl>
      <w:tblPr>
        <w:tblW w:w="0" w:type="auto"/>
        <w:tblCellMar>
          <w:left w:w="0" w:type="dxa"/>
          <w:right w:w="0" w:type="dxa"/>
        </w:tblCellMar>
        <w:tblLook w:val="04A0"/>
      </w:tblPr>
      <w:tblGrid>
        <w:gridCol w:w="5713"/>
        <w:gridCol w:w="907"/>
        <w:gridCol w:w="822"/>
        <w:gridCol w:w="822"/>
        <w:gridCol w:w="822"/>
        <w:gridCol w:w="850"/>
      </w:tblGrid>
      <w:tr w:rsidR="006849AF" w:rsidRPr="006849AF" w:rsidTr="006849AF">
        <w:trPr>
          <w:trHeight w:val="300"/>
        </w:trPr>
        <w:tc>
          <w:tcPr>
            <w:tcW w:w="72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6849AF" w:rsidRPr="006849AF" w:rsidRDefault="006849AF">
            <w:pPr>
              <w:spacing w:before="40" w:after="40"/>
              <w:rPr>
                <w:rFonts w:ascii="Arial" w:hAnsi="Arial" w:cs="Arial"/>
                <w:i/>
                <w:iCs/>
                <w:lang w:val="en-ZA"/>
              </w:rPr>
            </w:pPr>
            <w:r w:rsidRPr="006849AF">
              <w:rPr>
                <w:rFonts w:ascii="Arial" w:hAnsi="Arial" w:cs="Arial"/>
                <w:i/>
                <w:iCs/>
              </w:rPr>
              <w:t>Course</w:t>
            </w:r>
          </w:p>
        </w:tc>
        <w:tc>
          <w:tcPr>
            <w:tcW w:w="11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849AF" w:rsidRPr="006849AF" w:rsidRDefault="006849AF">
            <w:pPr>
              <w:spacing w:before="40" w:after="40"/>
              <w:rPr>
                <w:rFonts w:ascii="Arial" w:hAnsi="Arial" w:cs="Arial"/>
                <w:i/>
                <w:iCs/>
              </w:rPr>
            </w:pPr>
            <w:r w:rsidRPr="006849AF">
              <w:rPr>
                <w:rFonts w:ascii="Arial" w:hAnsi="Arial" w:cs="Arial"/>
                <w:i/>
                <w:iCs/>
              </w:rPr>
              <w:t>2012-13</w:t>
            </w:r>
          </w:p>
        </w:tc>
        <w:tc>
          <w:tcPr>
            <w:tcW w:w="9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849AF" w:rsidRPr="006849AF" w:rsidRDefault="006849AF">
            <w:pPr>
              <w:spacing w:before="40" w:after="40"/>
              <w:rPr>
                <w:rFonts w:ascii="Arial" w:hAnsi="Arial" w:cs="Arial"/>
                <w:i/>
                <w:iCs/>
              </w:rPr>
            </w:pPr>
            <w:r w:rsidRPr="006849AF">
              <w:rPr>
                <w:rFonts w:ascii="Arial" w:hAnsi="Arial" w:cs="Arial"/>
                <w:i/>
                <w:iCs/>
              </w:rPr>
              <w:t>2013-14</w:t>
            </w:r>
          </w:p>
        </w:tc>
        <w:tc>
          <w:tcPr>
            <w:tcW w:w="9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849AF" w:rsidRPr="006849AF" w:rsidRDefault="006849AF">
            <w:pPr>
              <w:spacing w:before="40" w:after="40"/>
              <w:rPr>
                <w:rFonts w:ascii="Arial" w:hAnsi="Arial" w:cs="Arial"/>
                <w:i/>
                <w:iCs/>
              </w:rPr>
            </w:pPr>
            <w:r w:rsidRPr="006849AF">
              <w:rPr>
                <w:rFonts w:ascii="Arial" w:hAnsi="Arial" w:cs="Arial"/>
                <w:i/>
                <w:iCs/>
              </w:rPr>
              <w:t>2014-15</w:t>
            </w:r>
          </w:p>
        </w:tc>
        <w:tc>
          <w:tcPr>
            <w:tcW w:w="9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849AF" w:rsidRPr="006849AF" w:rsidRDefault="006849AF">
            <w:pPr>
              <w:spacing w:before="40" w:after="40"/>
              <w:rPr>
                <w:rFonts w:ascii="Arial" w:hAnsi="Arial" w:cs="Arial"/>
                <w:i/>
                <w:iCs/>
              </w:rPr>
            </w:pPr>
            <w:r w:rsidRPr="006849AF">
              <w:rPr>
                <w:rFonts w:ascii="Arial" w:hAnsi="Arial" w:cs="Arial"/>
                <w:i/>
                <w:iCs/>
              </w:rPr>
              <w:t>2015-16</w:t>
            </w:r>
          </w:p>
        </w:tc>
        <w:tc>
          <w:tcPr>
            <w:tcW w:w="102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849AF" w:rsidRPr="006849AF" w:rsidRDefault="006849AF">
            <w:pPr>
              <w:spacing w:before="40" w:after="40"/>
              <w:rPr>
                <w:rFonts w:ascii="Arial" w:hAnsi="Arial" w:cs="Arial"/>
                <w:i/>
                <w:iCs/>
              </w:rPr>
            </w:pPr>
            <w:r w:rsidRPr="006849AF">
              <w:rPr>
                <w:rFonts w:ascii="Arial" w:hAnsi="Arial" w:cs="Arial"/>
                <w:i/>
                <w:iCs/>
              </w:rPr>
              <w:t xml:space="preserve">Totals </w:t>
            </w:r>
          </w:p>
        </w:tc>
      </w:tr>
      <w:tr w:rsidR="006849AF" w:rsidRPr="006849AF" w:rsidTr="006849AF">
        <w:trPr>
          <w:trHeight w:val="300"/>
        </w:trPr>
        <w:tc>
          <w:tcPr>
            <w:tcW w:w="725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6849AF" w:rsidRPr="006849AF" w:rsidRDefault="006849AF">
            <w:pPr>
              <w:rPr>
                <w:rFonts w:ascii="Arial" w:hAnsi="Arial" w:cs="Arial"/>
              </w:rPr>
            </w:pPr>
            <w:r w:rsidRPr="006849AF">
              <w:rPr>
                <w:rFonts w:ascii="Arial" w:hAnsi="Arial" w:cs="Arial"/>
              </w:rPr>
              <w:t xml:space="preserve">Grievance and Disciplinary Procedures </w:t>
            </w:r>
          </w:p>
        </w:tc>
        <w:tc>
          <w:tcPr>
            <w:tcW w:w="1101" w:type="dxa"/>
            <w:tcBorders>
              <w:top w:val="nil"/>
              <w:left w:val="nil"/>
              <w:bottom w:val="single" w:sz="8" w:space="0" w:color="auto"/>
              <w:right w:val="single" w:sz="8" w:space="0" w:color="auto"/>
            </w:tcBorders>
            <w:noWrap/>
            <w:tcMar>
              <w:top w:w="0" w:type="dxa"/>
              <w:left w:w="108" w:type="dxa"/>
              <w:bottom w:w="0" w:type="dxa"/>
              <w:right w:w="108" w:type="dxa"/>
            </w:tcMar>
          </w:tcPr>
          <w:p w:rsidR="006849AF" w:rsidRPr="006849AF" w:rsidRDefault="006849AF">
            <w:pPr>
              <w:jc w:val="both"/>
              <w:rPr>
                <w:rFonts w:ascii="Arial" w:hAnsi="Arial" w:cs="Arial"/>
              </w:rPr>
            </w:pPr>
            <w:r w:rsidRPr="006849AF">
              <w:rPr>
                <w:rFonts w:ascii="Arial" w:hAnsi="Arial" w:cs="Arial"/>
              </w:rPr>
              <w:t>80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tcPr>
          <w:p w:rsidR="006849AF" w:rsidRPr="006849AF" w:rsidRDefault="006849AF">
            <w:pPr>
              <w:jc w:val="both"/>
              <w:rPr>
                <w:rFonts w:ascii="Arial" w:hAnsi="Arial" w:cs="Arial"/>
              </w:rPr>
            </w:pPr>
            <w:r w:rsidRPr="006849AF">
              <w:rPr>
                <w:rFonts w:ascii="Arial" w:hAnsi="Arial" w:cs="Arial"/>
              </w:rPr>
              <w:t>111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tcPr>
          <w:p w:rsidR="006849AF" w:rsidRPr="006849AF" w:rsidRDefault="006849AF">
            <w:pPr>
              <w:jc w:val="both"/>
              <w:rPr>
                <w:rFonts w:ascii="Arial" w:hAnsi="Arial" w:cs="Arial"/>
              </w:rPr>
            </w:pPr>
            <w:r w:rsidRPr="006849AF">
              <w:rPr>
                <w:rFonts w:ascii="Arial" w:hAnsi="Arial" w:cs="Arial"/>
              </w:rPr>
              <w:t>198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tcPr>
          <w:p w:rsidR="006849AF" w:rsidRPr="006849AF" w:rsidRDefault="006849AF">
            <w:pPr>
              <w:jc w:val="both"/>
              <w:rPr>
                <w:rFonts w:ascii="Arial" w:hAnsi="Arial" w:cs="Arial"/>
                <w:lang w:eastAsia="en-GB"/>
              </w:rPr>
            </w:pPr>
            <w:r w:rsidRPr="006849AF">
              <w:rPr>
                <w:rFonts w:ascii="Arial" w:hAnsi="Arial" w:cs="Arial"/>
                <w:lang w:eastAsia="en-GB"/>
              </w:rPr>
              <w:t>-</w:t>
            </w:r>
          </w:p>
        </w:tc>
        <w:tc>
          <w:tcPr>
            <w:tcW w:w="1028" w:type="dxa"/>
            <w:tcBorders>
              <w:top w:val="nil"/>
              <w:left w:val="nil"/>
              <w:bottom w:val="single" w:sz="8" w:space="0" w:color="auto"/>
              <w:right w:val="single" w:sz="8" w:space="0" w:color="auto"/>
            </w:tcBorders>
            <w:noWrap/>
            <w:tcMar>
              <w:top w:w="0" w:type="dxa"/>
              <w:left w:w="108" w:type="dxa"/>
              <w:bottom w:w="0" w:type="dxa"/>
              <w:right w:w="108" w:type="dxa"/>
            </w:tcMar>
          </w:tcPr>
          <w:p w:rsidR="006849AF" w:rsidRPr="006849AF" w:rsidRDefault="006849AF">
            <w:pPr>
              <w:jc w:val="both"/>
              <w:rPr>
                <w:rFonts w:ascii="Arial" w:hAnsi="Arial" w:cs="Arial"/>
                <w:b/>
                <w:bCs/>
              </w:rPr>
            </w:pPr>
            <w:r w:rsidRPr="006849AF">
              <w:rPr>
                <w:rFonts w:ascii="Arial" w:hAnsi="Arial" w:cs="Arial"/>
                <w:b/>
                <w:bCs/>
              </w:rPr>
              <w:t>389</w:t>
            </w:r>
          </w:p>
        </w:tc>
      </w:tr>
      <w:tr w:rsidR="006849AF" w:rsidRPr="006849AF" w:rsidTr="006849AF">
        <w:trPr>
          <w:trHeight w:val="300"/>
        </w:trPr>
        <w:tc>
          <w:tcPr>
            <w:tcW w:w="725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6849AF" w:rsidRPr="006849AF" w:rsidRDefault="006849AF">
            <w:pPr>
              <w:rPr>
                <w:rFonts w:ascii="Arial" w:hAnsi="Arial" w:cs="Arial"/>
              </w:rPr>
            </w:pPr>
            <w:r w:rsidRPr="006849AF">
              <w:rPr>
                <w:rFonts w:ascii="Arial" w:hAnsi="Arial" w:cs="Arial"/>
              </w:rPr>
              <w:t>Investigating and Presiding Skills</w:t>
            </w:r>
          </w:p>
        </w:tc>
        <w:tc>
          <w:tcPr>
            <w:tcW w:w="1101" w:type="dxa"/>
            <w:tcBorders>
              <w:top w:val="nil"/>
              <w:left w:val="nil"/>
              <w:bottom w:val="single" w:sz="8" w:space="0" w:color="auto"/>
              <w:right w:val="single" w:sz="8" w:space="0" w:color="auto"/>
            </w:tcBorders>
            <w:noWrap/>
            <w:tcMar>
              <w:top w:w="0" w:type="dxa"/>
              <w:left w:w="108" w:type="dxa"/>
              <w:bottom w:w="0" w:type="dxa"/>
              <w:right w:w="108" w:type="dxa"/>
            </w:tcMar>
          </w:tcPr>
          <w:p w:rsidR="006849AF" w:rsidRPr="006849AF" w:rsidRDefault="006849AF">
            <w:pPr>
              <w:jc w:val="both"/>
              <w:rPr>
                <w:rFonts w:ascii="Arial" w:hAnsi="Arial" w:cs="Arial"/>
              </w:rPr>
            </w:pPr>
            <w:r w:rsidRPr="006849AF">
              <w:rPr>
                <w:rFonts w:ascii="Arial" w:hAnsi="Arial" w:cs="Arial"/>
              </w:rPr>
              <w:t>159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tcPr>
          <w:p w:rsidR="006849AF" w:rsidRPr="006849AF" w:rsidRDefault="006849AF">
            <w:pPr>
              <w:jc w:val="both"/>
              <w:rPr>
                <w:rFonts w:ascii="Arial" w:hAnsi="Arial" w:cs="Arial"/>
              </w:rPr>
            </w:pPr>
            <w:r w:rsidRPr="006849AF">
              <w:rPr>
                <w:rFonts w:ascii="Arial" w:hAnsi="Arial" w:cs="Arial"/>
              </w:rPr>
              <w:t>136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tcPr>
          <w:p w:rsidR="006849AF" w:rsidRPr="006849AF" w:rsidRDefault="006849AF">
            <w:pPr>
              <w:jc w:val="both"/>
              <w:rPr>
                <w:rFonts w:ascii="Arial" w:hAnsi="Arial" w:cs="Arial"/>
              </w:rPr>
            </w:pPr>
            <w:r w:rsidRPr="006849AF">
              <w:rPr>
                <w:rFonts w:ascii="Arial" w:hAnsi="Arial" w:cs="Arial"/>
              </w:rPr>
              <w:t>145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tcPr>
          <w:p w:rsidR="006849AF" w:rsidRPr="006849AF" w:rsidRDefault="006849AF">
            <w:pPr>
              <w:jc w:val="both"/>
              <w:rPr>
                <w:rFonts w:ascii="Arial" w:hAnsi="Arial" w:cs="Arial"/>
              </w:rPr>
            </w:pPr>
            <w:r w:rsidRPr="006849AF">
              <w:rPr>
                <w:rFonts w:ascii="Arial" w:hAnsi="Arial" w:cs="Arial"/>
              </w:rPr>
              <w:t>-</w:t>
            </w:r>
          </w:p>
        </w:tc>
        <w:tc>
          <w:tcPr>
            <w:tcW w:w="1028" w:type="dxa"/>
            <w:tcBorders>
              <w:top w:val="nil"/>
              <w:left w:val="nil"/>
              <w:bottom w:val="single" w:sz="8" w:space="0" w:color="auto"/>
              <w:right w:val="single" w:sz="8" w:space="0" w:color="auto"/>
            </w:tcBorders>
            <w:noWrap/>
            <w:tcMar>
              <w:top w:w="0" w:type="dxa"/>
              <w:left w:w="108" w:type="dxa"/>
              <w:bottom w:w="0" w:type="dxa"/>
              <w:right w:w="108" w:type="dxa"/>
            </w:tcMar>
          </w:tcPr>
          <w:p w:rsidR="006849AF" w:rsidRPr="006849AF" w:rsidRDefault="006849AF">
            <w:pPr>
              <w:jc w:val="both"/>
              <w:rPr>
                <w:rFonts w:ascii="Arial" w:hAnsi="Arial" w:cs="Arial"/>
                <w:b/>
                <w:bCs/>
              </w:rPr>
            </w:pPr>
            <w:r w:rsidRPr="006849AF">
              <w:rPr>
                <w:rFonts w:ascii="Arial" w:hAnsi="Arial" w:cs="Arial"/>
                <w:b/>
                <w:bCs/>
              </w:rPr>
              <w:t>440</w:t>
            </w:r>
          </w:p>
        </w:tc>
      </w:tr>
      <w:tr w:rsidR="006849AF" w:rsidRPr="006849AF" w:rsidTr="006849AF">
        <w:trPr>
          <w:trHeight w:val="300"/>
        </w:trPr>
        <w:tc>
          <w:tcPr>
            <w:tcW w:w="725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6849AF" w:rsidRPr="006849AF" w:rsidRDefault="006849AF">
            <w:pPr>
              <w:rPr>
                <w:rFonts w:ascii="Arial" w:hAnsi="Arial" w:cs="Arial"/>
                <w:color w:val="000000"/>
                <w:lang w:eastAsia="en-GB"/>
              </w:rPr>
            </w:pPr>
            <w:r w:rsidRPr="006849AF">
              <w:rPr>
                <w:rFonts w:ascii="Arial" w:hAnsi="Arial" w:cs="Arial"/>
                <w:color w:val="000000"/>
                <w:lang w:eastAsia="en-GB"/>
              </w:rPr>
              <w:t>PILIR - Policy &amp; Procedure on Incapacity Leave &amp; Ill health</w:t>
            </w:r>
          </w:p>
        </w:tc>
        <w:tc>
          <w:tcPr>
            <w:tcW w:w="1101" w:type="dxa"/>
            <w:tcBorders>
              <w:top w:val="nil"/>
              <w:left w:val="nil"/>
              <w:bottom w:val="single" w:sz="8" w:space="0" w:color="auto"/>
              <w:right w:val="single" w:sz="8" w:space="0" w:color="auto"/>
            </w:tcBorders>
            <w:noWrap/>
            <w:tcMar>
              <w:top w:w="0" w:type="dxa"/>
              <w:left w:w="108" w:type="dxa"/>
              <w:bottom w:w="0" w:type="dxa"/>
              <w:right w:w="108" w:type="dxa"/>
            </w:tcMar>
          </w:tcPr>
          <w:p w:rsidR="006849AF" w:rsidRPr="006849AF" w:rsidRDefault="006849AF">
            <w:pPr>
              <w:rPr>
                <w:rFonts w:ascii="Arial" w:hAnsi="Arial" w:cs="Arial"/>
                <w:color w:val="000000"/>
                <w:lang w:eastAsia="en-GB"/>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tcPr>
          <w:p w:rsidR="006849AF" w:rsidRPr="006849AF" w:rsidRDefault="006849AF">
            <w:pPr>
              <w:rPr>
                <w:rFonts w:ascii="Arial" w:hAnsi="Arial" w:cs="Arial"/>
                <w:lang w:eastAsia="en-ZA"/>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tcPr>
          <w:p w:rsidR="006849AF" w:rsidRPr="006849AF" w:rsidRDefault="006849AF">
            <w:pPr>
              <w:rPr>
                <w:rFonts w:ascii="Arial" w:eastAsia="Calibri" w:hAnsi="Arial" w:cs="Arial"/>
                <w:color w:val="000000"/>
                <w:lang w:eastAsia="en-GB"/>
              </w:rPr>
            </w:pPr>
            <w:r w:rsidRPr="006849AF">
              <w:rPr>
                <w:rFonts w:ascii="Arial" w:hAnsi="Arial" w:cs="Arial"/>
                <w:color w:val="000000"/>
                <w:lang w:eastAsia="en-GB"/>
              </w:rPr>
              <w:t>324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tcPr>
          <w:p w:rsidR="006849AF" w:rsidRPr="006849AF" w:rsidRDefault="006849AF">
            <w:pPr>
              <w:rPr>
                <w:rFonts w:ascii="Arial" w:hAnsi="Arial" w:cs="Arial"/>
                <w:color w:val="000000"/>
                <w:lang w:eastAsia="en-GB"/>
              </w:rPr>
            </w:pPr>
            <w:r w:rsidRPr="006849AF">
              <w:rPr>
                <w:rFonts w:ascii="Arial" w:hAnsi="Arial" w:cs="Arial"/>
                <w:color w:val="000000"/>
                <w:lang w:eastAsia="en-GB"/>
              </w:rPr>
              <w:t>166</w:t>
            </w:r>
          </w:p>
        </w:tc>
        <w:tc>
          <w:tcPr>
            <w:tcW w:w="1028" w:type="dxa"/>
            <w:tcBorders>
              <w:top w:val="nil"/>
              <w:left w:val="nil"/>
              <w:bottom w:val="single" w:sz="8" w:space="0" w:color="auto"/>
              <w:right w:val="single" w:sz="8" w:space="0" w:color="auto"/>
            </w:tcBorders>
            <w:noWrap/>
            <w:tcMar>
              <w:top w:w="0" w:type="dxa"/>
              <w:left w:w="108" w:type="dxa"/>
              <w:bottom w:w="0" w:type="dxa"/>
              <w:right w:w="108" w:type="dxa"/>
            </w:tcMar>
          </w:tcPr>
          <w:p w:rsidR="006849AF" w:rsidRPr="006849AF" w:rsidRDefault="006849AF">
            <w:pPr>
              <w:rPr>
                <w:rFonts w:ascii="Arial" w:hAnsi="Arial" w:cs="Arial"/>
                <w:b/>
                <w:bCs/>
                <w:color w:val="000000"/>
                <w:lang w:eastAsia="en-GB"/>
              </w:rPr>
            </w:pPr>
            <w:r w:rsidRPr="006849AF">
              <w:rPr>
                <w:rFonts w:ascii="Arial" w:hAnsi="Arial" w:cs="Arial"/>
                <w:b/>
                <w:bCs/>
                <w:color w:val="000000"/>
                <w:lang w:eastAsia="en-GB"/>
              </w:rPr>
              <w:t>490</w:t>
            </w:r>
          </w:p>
        </w:tc>
      </w:tr>
      <w:tr w:rsidR="006849AF" w:rsidRPr="006849AF" w:rsidTr="006849AF">
        <w:trPr>
          <w:trHeight w:val="300"/>
        </w:trPr>
        <w:tc>
          <w:tcPr>
            <w:tcW w:w="725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6849AF" w:rsidRPr="006849AF" w:rsidRDefault="006849AF">
            <w:pPr>
              <w:rPr>
                <w:rFonts w:ascii="Arial" w:hAnsi="Arial" w:cs="Arial"/>
              </w:rPr>
            </w:pPr>
          </w:p>
        </w:tc>
        <w:tc>
          <w:tcPr>
            <w:tcW w:w="1101" w:type="dxa"/>
            <w:tcBorders>
              <w:top w:val="nil"/>
              <w:left w:val="nil"/>
              <w:bottom w:val="single" w:sz="8" w:space="0" w:color="auto"/>
              <w:right w:val="single" w:sz="8" w:space="0" w:color="auto"/>
            </w:tcBorders>
            <w:noWrap/>
            <w:tcMar>
              <w:top w:w="0" w:type="dxa"/>
              <w:left w:w="108" w:type="dxa"/>
              <w:bottom w:w="0" w:type="dxa"/>
              <w:right w:w="108" w:type="dxa"/>
            </w:tcMar>
          </w:tcPr>
          <w:p w:rsidR="006849AF" w:rsidRPr="006849AF" w:rsidRDefault="006849AF">
            <w:pPr>
              <w:jc w:val="both"/>
              <w:rPr>
                <w:rFonts w:ascii="Arial" w:hAnsi="Arial" w:cs="Arial"/>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tcPr>
          <w:p w:rsidR="006849AF" w:rsidRPr="006849AF" w:rsidRDefault="006849AF">
            <w:pPr>
              <w:jc w:val="both"/>
              <w:rPr>
                <w:rFonts w:ascii="Arial" w:hAnsi="Arial" w:cs="Arial"/>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tcPr>
          <w:p w:rsidR="006849AF" w:rsidRPr="006849AF" w:rsidRDefault="006849AF">
            <w:pPr>
              <w:jc w:val="both"/>
              <w:rPr>
                <w:rFonts w:ascii="Arial" w:hAnsi="Arial" w:cs="Arial"/>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tcPr>
          <w:p w:rsidR="006849AF" w:rsidRPr="006849AF" w:rsidRDefault="006849AF">
            <w:pPr>
              <w:jc w:val="both"/>
              <w:rPr>
                <w:rFonts w:ascii="Arial" w:hAnsi="Arial" w:cs="Arial"/>
              </w:rPr>
            </w:pPr>
          </w:p>
        </w:tc>
        <w:tc>
          <w:tcPr>
            <w:tcW w:w="1028" w:type="dxa"/>
            <w:tcBorders>
              <w:top w:val="nil"/>
              <w:left w:val="nil"/>
              <w:bottom w:val="single" w:sz="8" w:space="0" w:color="auto"/>
              <w:right w:val="single" w:sz="8" w:space="0" w:color="auto"/>
            </w:tcBorders>
            <w:noWrap/>
            <w:tcMar>
              <w:top w:w="0" w:type="dxa"/>
              <w:left w:w="108" w:type="dxa"/>
              <w:bottom w:w="0" w:type="dxa"/>
              <w:right w:w="108" w:type="dxa"/>
            </w:tcMar>
          </w:tcPr>
          <w:p w:rsidR="006849AF" w:rsidRPr="006849AF" w:rsidRDefault="006849AF">
            <w:pPr>
              <w:jc w:val="both"/>
              <w:rPr>
                <w:rFonts w:ascii="Arial" w:hAnsi="Arial" w:cs="Arial"/>
                <w:b/>
                <w:bCs/>
              </w:rPr>
            </w:pPr>
            <w:r w:rsidRPr="006849AF">
              <w:rPr>
                <w:rFonts w:ascii="Arial" w:hAnsi="Arial" w:cs="Arial"/>
                <w:b/>
                <w:bCs/>
              </w:rPr>
              <w:t>1319</w:t>
            </w:r>
          </w:p>
        </w:tc>
      </w:tr>
    </w:tbl>
    <w:p w:rsidR="006849AF" w:rsidRPr="006849AF" w:rsidRDefault="006849AF" w:rsidP="006849AF">
      <w:pPr>
        <w:rPr>
          <w:rFonts w:ascii="Arial" w:eastAsia="Calibri" w:hAnsi="Arial" w:cs="Arial"/>
          <w:color w:val="1F497D"/>
          <w:lang w:val="en-GB"/>
        </w:rPr>
      </w:pPr>
    </w:p>
    <w:p w:rsidR="006849AF" w:rsidRPr="006849AF" w:rsidRDefault="006849AF" w:rsidP="006849AF">
      <w:pPr>
        <w:rPr>
          <w:rFonts w:ascii="Arial" w:hAnsi="Arial" w:cs="Arial"/>
          <w:color w:val="1F497D"/>
          <w:lang w:val="en-GB"/>
        </w:rPr>
      </w:pPr>
    </w:p>
    <w:p w:rsidR="00E40F87" w:rsidRPr="00715C88" w:rsidRDefault="00B675D6" w:rsidP="007C3B0C">
      <w:pPr>
        <w:tabs>
          <w:tab w:val="left" w:pos="7545"/>
        </w:tabs>
        <w:spacing w:before="240" w:beforeAutospacing="1" w:after="100" w:afterAutospacing="1" w:line="360" w:lineRule="auto"/>
        <w:jc w:val="both"/>
        <w:rPr>
          <w:rFonts w:ascii="Arial" w:hAnsi="Arial" w:cs="Arial"/>
          <w:b/>
        </w:rPr>
      </w:pPr>
      <w:r>
        <w:rPr>
          <w:rFonts w:ascii="Arial" w:hAnsi="Arial" w:cs="Arial"/>
          <w:b/>
          <w:lang w:val="en-ZA"/>
        </w:rPr>
        <w:t xml:space="preserve">(2) </w:t>
      </w:r>
      <w:r w:rsidR="00E40F87" w:rsidRPr="00E40F87">
        <w:rPr>
          <w:rFonts w:ascii="Arial" w:hAnsi="Arial" w:cs="Arial"/>
          <w:lang w:val="en-ZA"/>
        </w:rPr>
        <w:t xml:space="preserve">The NSG has three </w:t>
      </w:r>
      <w:r w:rsidR="00E40F87">
        <w:rPr>
          <w:rFonts w:ascii="Arial" w:hAnsi="Arial" w:cs="Arial"/>
          <w:lang w:val="en-ZA"/>
        </w:rPr>
        <w:t>programmes</w:t>
      </w:r>
      <w:r w:rsidR="00E40F87" w:rsidRPr="00E40F87">
        <w:rPr>
          <w:rFonts w:ascii="Arial" w:hAnsi="Arial" w:cs="Arial"/>
          <w:lang w:val="en-ZA"/>
        </w:rPr>
        <w:t xml:space="preserve"> related to</w:t>
      </w:r>
      <w:r w:rsidR="00E40F87">
        <w:rPr>
          <w:rFonts w:ascii="Arial" w:hAnsi="Arial" w:cs="Arial"/>
          <w:b/>
          <w:lang w:val="en-ZA"/>
        </w:rPr>
        <w:t xml:space="preserve"> </w:t>
      </w:r>
      <w:r w:rsidR="00E40F87" w:rsidRPr="00CB05E7">
        <w:rPr>
          <w:rFonts w:ascii="Arial" w:hAnsi="Arial" w:cs="Arial"/>
        </w:rPr>
        <w:t>management of discipline and incapacity issues in the workplace</w:t>
      </w:r>
      <w:r w:rsidR="00E40F87">
        <w:rPr>
          <w:rFonts w:ascii="Arial" w:hAnsi="Arial" w:cs="Arial"/>
        </w:rPr>
        <w:t xml:space="preserve">. The first is the </w:t>
      </w:r>
      <w:r w:rsidR="00E40F87" w:rsidRPr="009C7A61">
        <w:rPr>
          <w:rFonts w:ascii="Arial" w:hAnsi="Arial" w:cs="Arial"/>
          <w:b/>
        </w:rPr>
        <w:t>Grievance and Disciplinary Action Procedures</w:t>
      </w:r>
      <w:r w:rsidR="00E40F87">
        <w:rPr>
          <w:rFonts w:ascii="Arial" w:hAnsi="Arial" w:cs="Arial"/>
          <w:b/>
        </w:rPr>
        <w:t xml:space="preserve"> programme</w:t>
      </w:r>
      <w:r w:rsidR="00E40F87">
        <w:rPr>
          <w:rFonts w:ascii="Arial" w:hAnsi="Arial" w:cs="Arial"/>
        </w:rPr>
        <w:t>. This programme is accredited by the</w:t>
      </w:r>
      <w:r w:rsidR="00E40F87" w:rsidRPr="009C7A61">
        <w:rPr>
          <w:rFonts w:ascii="Arial" w:hAnsi="Arial" w:cs="Arial"/>
        </w:rPr>
        <w:t xml:space="preserve"> </w:t>
      </w:r>
      <w:r w:rsidR="00E40F87">
        <w:rPr>
          <w:rFonts w:ascii="Arial" w:hAnsi="Arial" w:cs="Arial"/>
        </w:rPr>
        <w:t>Public Service Sector Education and Training Authority (PSETA) against 2 (two) registered unit standards which are</w:t>
      </w:r>
      <w:r w:rsidR="007C3B0C">
        <w:rPr>
          <w:rFonts w:ascii="Arial" w:hAnsi="Arial" w:cs="Arial"/>
        </w:rPr>
        <w:t xml:space="preserve"> </w:t>
      </w:r>
      <w:r w:rsidR="00E40F87">
        <w:rPr>
          <w:rFonts w:ascii="Arial" w:hAnsi="Arial" w:cs="Arial"/>
        </w:rPr>
        <w:t xml:space="preserve">12139 and 11286. The number of public service employees successfully accredited for this programme is </w:t>
      </w:r>
      <w:r w:rsidR="009371AA">
        <w:rPr>
          <w:rFonts w:ascii="Arial" w:hAnsi="Arial" w:cs="Arial"/>
        </w:rPr>
        <w:t>86</w:t>
      </w:r>
      <w:r w:rsidR="00E40F87">
        <w:rPr>
          <w:rFonts w:ascii="Arial" w:hAnsi="Arial" w:cs="Arial"/>
        </w:rPr>
        <w:t xml:space="preserve"> from 2012-2015</w:t>
      </w:r>
      <w:r w:rsidR="007C3B0C">
        <w:rPr>
          <w:rFonts w:ascii="Arial" w:hAnsi="Arial" w:cs="Arial"/>
        </w:rPr>
        <w:t xml:space="preserve">. The second programme is the </w:t>
      </w:r>
      <w:r w:rsidR="00E40F87">
        <w:rPr>
          <w:rFonts w:ascii="Arial" w:hAnsi="Arial" w:cs="Arial"/>
          <w:b/>
        </w:rPr>
        <w:t>Investigating and Presiding Skills</w:t>
      </w:r>
      <w:r w:rsidR="007C3B0C">
        <w:rPr>
          <w:rFonts w:ascii="Arial" w:hAnsi="Arial" w:cs="Arial"/>
          <w:b/>
        </w:rPr>
        <w:t xml:space="preserve"> programme</w:t>
      </w:r>
      <w:r w:rsidR="00E40F87">
        <w:rPr>
          <w:rFonts w:ascii="Arial" w:hAnsi="Arial" w:cs="Arial"/>
        </w:rPr>
        <w:t xml:space="preserve">. This programme is </w:t>
      </w:r>
      <w:r w:rsidR="007C3B0C">
        <w:rPr>
          <w:rFonts w:ascii="Arial" w:hAnsi="Arial" w:cs="Arial"/>
        </w:rPr>
        <w:t>not</w:t>
      </w:r>
      <w:r w:rsidR="00E40F87">
        <w:rPr>
          <w:rFonts w:ascii="Arial" w:hAnsi="Arial" w:cs="Arial"/>
        </w:rPr>
        <w:t xml:space="preserve"> accredited,</w:t>
      </w:r>
      <w:r w:rsidR="007C3B0C">
        <w:rPr>
          <w:rFonts w:ascii="Arial" w:hAnsi="Arial" w:cs="Arial"/>
        </w:rPr>
        <w:t xml:space="preserve"> and thus has no </w:t>
      </w:r>
      <w:r w:rsidR="00E40F87">
        <w:rPr>
          <w:rFonts w:ascii="Arial" w:hAnsi="Arial" w:cs="Arial"/>
        </w:rPr>
        <w:t>registration number.</w:t>
      </w:r>
      <w:r w:rsidR="007C3B0C">
        <w:rPr>
          <w:rFonts w:ascii="Arial" w:hAnsi="Arial" w:cs="Arial"/>
        </w:rPr>
        <w:t xml:space="preserve"> The third programme is on</w:t>
      </w:r>
      <w:r w:rsidR="00E40F87">
        <w:rPr>
          <w:rFonts w:ascii="Arial" w:hAnsi="Arial" w:cs="Arial"/>
          <w:b/>
        </w:rPr>
        <w:t xml:space="preserve"> Policy on incapacity and ill-health</w:t>
      </w:r>
      <w:r w:rsidR="007C3B0C">
        <w:rPr>
          <w:rFonts w:ascii="Arial" w:hAnsi="Arial" w:cs="Arial"/>
          <w:b/>
        </w:rPr>
        <w:t xml:space="preserve"> (PILIR). </w:t>
      </w:r>
      <w:r w:rsidR="007C3B0C">
        <w:rPr>
          <w:rFonts w:ascii="Arial" w:hAnsi="Arial" w:cs="Arial"/>
        </w:rPr>
        <w:t>This programme is also not accredited, and thus has no registration number</w:t>
      </w:r>
    </w:p>
    <w:p w:rsidR="004D7F4F" w:rsidRPr="00B6627F" w:rsidRDefault="00666F7B" w:rsidP="004D7F4F">
      <w:pPr>
        <w:tabs>
          <w:tab w:val="left" w:pos="7545"/>
        </w:tabs>
        <w:spacing w:before="100" w:beforeAutospacing="1" w:after="100" w:afterAutospacing="1" w:line="360" w:lineRule="auto"/>
        <w:jc w:val="both"/>
        <w:rPr>
          <w:rFonts w:ascii="Arial" w:hAnsi="Arial" w:cs="Arial"/>
          <w:lang w:val="en-ZA"/>
        </w:rPr>
      </w:pPr>
      <w:r w:rsidRPr="00B6627F">
        <w:rPr>
          <w:rFonts w:ascii="Arial" w:hAnsi="Arial" w:cs="Arial"/>
          <w:b/>
          <w:lang w:val="en-ZA"/>
        </w:rPr>
        <w:t>(3)</w:t>
      </w:r>
      <w:r w:rsidR="00B675D6" w:rsidRPr="00B6627F">
        <w:rPr>
          <w:rFonts w:ascii="Arial" w:hAnsi="Arial" w:cs="Arial"/>
          <w:b/>
          <w:lang w:val="en-ZA"/>
        </w:rPr>
        <w:t xml:space="preserve"> </w:t>
      </w:r>
      <w:r w:rsidR="00B675D6" w:rsidRPr="00B6627F">
        <w:rPr>
          <w:rFonts w:ascii="Arial" w:hAnsi="Arial" w:cs="Arial"/>
          <w:lang w:val="en-ZA"/>
        </w:rPr>
        <w:t>The NSG conducts t</w:t>
      </w:r>
      <w:r w:rsidR="004D7F4F" w:rsidRPr="00B6627F">
        <w:rPr>
          <w:rFonts w:ascii="Arial" w:hAnsi="Arial" w:cs="Arial"/>
          <w:lang w:val="en-ZA"/>
        </w:rPr>
        <w:t xml:space="preserve">raining needs analyses </w:t>
      </w:r>
      <w:r w:rsidR="00002200" w:rsidRPr="00B6627F">
        <w:rPr>
          <w:rFonts w:ascii="Arial" w:hAnsi="Arial" w:cs="Arial"/>
          <w:lang w:val="en-ZA"/>
        </w:rPr>
        <w:t xml:space="preserve">on </w:t>
      </w:r>
      <w:r w:rsidR="004D7F4F" w:rsidRPr="00B6627F">
        <w:rPr>
          <w:rFonts w:ascii="Arial" w:hAnsi="Arial" w:cs="Arial"/>
          <w:lang w:val="en-ZA"/>
        </w:rPr>
        <w:t xml:space="preserve">middle and senior management level </w:t>
      </w:r>
      <w:r w:rsidR="00002200" w:rsidRPr="00B6627F">
        <w:rPr>
          <w:rFonts w:ascii="Arial" w:hAnsi="Arial" w:cs="Arial"/>
          <w:lang w:val="en-ZA"/>
        </w:rPr>
        <w:t xml:space="preserve">for </w:t>
      </w:r>
      <w:r w:rsidR="004D7F4F" w:rsidRPr="00B6627F">
        <w:rPr>
          <w:rFonts w:ascii="Arial" w:hAnsi="Arial" w:cs="Arial"/>
          <w:lang w:val="en-ZA"/>
        </w:rPr>
        <w:t>national, provincial and local government</w:t>
      </w:r>
      <w:r w:rsidR="00002200" w:rsidRPr="00B6627F">
        <w:rPr>
          <w:rFonts w:ascii="Arial" w:hAnsi="Arial" w:cs="Arial"/>
          <w:lang w:val="en-ZA"/>
        </w:rPr>
        <w:t xml:space="preserve"> entities</w:t>
      </w:r>
      <w:r w:rsidR="004D7F4F" w:rsidRPr="00B6627F">
        <w:rPr>
          <w:rFonts w:ascii="Arial" w:hAnsi="Arial" w:cs="Arial"/>
          <w:lang w:val="en-ZA"/>
        </w:rPr>
        <w:t xml:space="preserve">.  </w:t>
      </w:r>
      <w:r w:rsidR="00B675D6" w:rsidRPr="00B6627F">
        <w:rPr>
          <w:rFonts w:ascii="Arial" w:hAnsi="Arial" w:cs="Arial"/>
          <w:lang w:val="en-ZA"/>
        </w:rPr>
        <w:t>Education interventions</w:t>
      </w:r>
      <w:r w:rsidR="00002200" w:rsidRPr="00B6627F">
        <w:rPr>
          <w:rFonts w:ascii="Arial" w:hAnsi="Arial" w:cs="Arial"/>
          <w:lang w:val="en-ZA"/>
        </w:rPr>
        <w:t xml:space="preserve"> and capacity requirements are determined </w:t>
      </w:r>
      <w:r w:rsidR="004D7F4F" w:rsidRPr="00B6627F">
        <w:rPr>
          <w:rFonts w:ascii="Arial" w:hAnsi="Arial" w:cs="Arial"/>
          <w:lang w:val="en-ZA"/>
        </w:rPr>
        <w:t>against the senior and middle management competenc</w:t>
      </w:r>
      <w:r w:rsidR="00052F8F" w:rsidRPr="00B6627F">
        <w:rPr>
          <w:rFonts w:ascii="Arial" w:hAnsi="Arial" w:cs="Arial"/>
          <w:lang w:val="en-ZA"/>
        </w:rPr>
        <w:t>y frameworks</w:t>
      </w:r>
      <w:r w:rsidR="00B675D6" w:rsidRPr="00B6627F">
        <w:rPr>
          <w:rFonts w:ascii="Arial" w:hAnsi="Arial" w:cs="Arial"/>
          <w:lang w:val="en-ZA"/>
        </w:rPr>
        <w:t xml:space="preserve"> developed by the DPSA</w:t>
      </w:r>
      <w:r w:rsidR="004D7F4F" w:rsidRPr="00B6627F">
        <w:rPr>
          <w:rFonts w:ascii="Arial" w:hAnsi="Arial" w:cs="Arial"/>
          <w:lang w:val="en-ZA"/>
        </w:rPr>
        <w:t xml:space="preserve"> </w:t>
      </w:r>
      <w:r w:rsidR="00002200" w:rsidRPr="00B6627F">
        <w:rPr>
          <w:rFonts w:ascii="Arial" w:hAnsi="Arial" w:cs="Arial"/>
          <w:lang w:val="en-ZA"/>
        </w:rPr>
        <w:t xml:space="preserve">as well as </w:t>
      </w:r>
      <w:r w:rsidR="004D7F4F" w:rsidRPr="00B6627F">
        <w:rPr>
          <w:rFonts w:ascii="Arial" w:hAnsi="Arial" w:cs="Arial"/>
          <w:lang w:val="en-ZA"/>
        </w:rPr>
        <w:t>specialised competenc</w:t>
      </w:r>
      <w:r w:rsidR="00002200" w:rsidRPr="00B6627F">
        <w:rPr>
          <w:rFonts w:ascii="Arial" w:hAnsi="Arial" w:cs="Arial"/>
          <w:lang w:val="en-ZA"/>
        </w:rPr>
        <w:t xml:space="preserve">y requirements </w:t>
      </w:r>
      <w:r w:rsidR="004D7F4F" w:rsidRPr="00B6627F">
        <w:rPr>
          <w:rFonts w:ascii="Arial" w:hAnsi="Arial" w:cs="Arial"/>
          <w:lang w:val="en-ZA"/>
        </w:rPr>
        <w:t xml:space="preserve">in areas </w:t>
      </w:r>
      <w:r w:rsidR="00052F8F" w:rsidRPr="00B6627F">
        <w:rPr>
          <w:rFonts w:ascii="Arial" w:hAnsi="Arial" w:cs="Arial"/>
          <w:lang w:val="en-ZA"/>
        </w:rPr>
        <w:t xml:space="preserve">such as </w:t>
      </w:r>
      <w:r w:rsidR="004D7F4F" w:rsidRPr="00B6627F">
        <w:rPr>
          <w:rFonts w:ascii="Arial" w:hAnsi="Arial" w:cs="Arial"/>
          <w:lang w:val="en-ZA"/>
        </w:rPr>
        <w:t>finance</w:t>
      </w:r>
      <w:r w:rsidR="00002200" w:rsidRPr="00B6627F">
        <w:rPr>
          <w:rFonts w:ascii="Arial" w:hAnsi="Arial" w:cs="Arial"/>
          <w:lang w:val="en-ZA"/>
        </w:rPr>
        <w:t>,</w:t>
      </w:r>
      <w:r w:rsidR="004D7F4F" w:rsidRPr="00B6627F">
        <w:rPr>
          <w:rFonts w:ascii="Arial" w:hAnsi="Arial" w:cs="Arial"/>
          <w:lang w:val="en-ZA"/>
        </w:rPr>
        <w:t xml:space="preserve"> supply chain management </w:t>
      </w:r>
      <w:r w:rsidR="00002200" w:rsidRPr="00B6627F">
        <w:rPr>
          <w:rFonts w:ascii="Arial" w:hAnsi="Arial" w:cs="Arial"/>
          <w:lang w:val="en-ZA"/>
        </w:rPr>
        <w:t xml:space="preserve">and </w:t>
      </w:r>
      <w:r w:rsidR="004D7F4F" w:rsidRPr="00B6627F">
        <w:rPr>
          <w:rFonts w:ascii="Arial" w:hAnsi="Arial" w:cs="Arial"/>
          <w:lang w:val="en-ZA"/>
        </w:rPr>
        <w:t>human resources</w:t>
      </w:r>
      <w:r w:rsidR="00B675D6" w:rsidRPr="00B6627F">
        <w:rPr>
          <w:rFonts w:ascii="Arial" w:hAnsi="Arial" w:cs="Arial"/>
          <w:lang w:val="en-ZA"/>
        </w:rPr>
        <w:t xml:space="preserve"> – which deal with issues of managing discipline and incapacity amongst others. Learning and education programmes provided by the NSG therefor</w:t>
      </w:r>
      <w:r w:rsidR="00021A02">
        <w:rPr>
          <w:rFonts w:ascii="Arial" w:hAnsi="Arial" w:cs="Arial"/>
          <w:lang w:val="en-ZA"/>
        </w:rPr>
        <w:t>e</w:t>
      </w:r>
      <w:r w:rsidR="00B675D6" w:rsidRPr="00B6627F">
        <w:rPr>
          <w:rFonts w:ascii="Arial" w:hAnsi="Arial" w:cs="Arial"/>
          <w:lang w:val="en-ZA"/>
        </w:rPr>
        <w:t xml:space="preserve"> meet the needs of public servants regarding the management of discipline and incapacity</w:t>
      </w:r>
      <w:r w:rsidR="00BB2D77" w:rsidRPr="00B6627F">
        <w:rPr>
          <w:rFonts w:ascii="Arial" w:hAnsi="Arial" w:cs="Arial"/>
          <w:lang w:val="en-ZA"/>
        </w:rPr>
        <w:t xml:space="preserve"> issues within the public service</w:t>
      </w:r>
      <w:r w:rsidR="004D7F4F" w:rsidRPr="00B6627F">
        <w:rPr>
          <w:rFonts w:ascii="Arial" w:hAnsi="Arial" w:cs="Arial"/>
          <w:lang w:val="en-ZA"/>
        </w:rPr>
        <w:t xml:space="preserve">. </w:t>
      </w:r>
    </w:p>
    <w:p w:rsidR="00AC187F" w:rsidRPr="00B6627F" w:rsidRDefault="00196FE6" w:rsidP="00B6627F">
      <w:pPr>
        <w:tabs>
          <w:tab w:val="left" w:pos="7545"/>
        </w:tabs>
        <w:spacing w:before="100" w:beforeAutospacing="1" w:after="100" w:afterAutospacing="1" w:line="360" w:lineRule="auto"/>
        <w:jc w:val="both"/>
        <w:rPr>
          <w:rFonts w:ascii="Arial" w:hAnsi="Arial" w:cs="Arial"/>
        </w:rPr>
      </w:pPr>
      <w:r w:rsidRPr="00B6627F">
        <w:rPr>
          <w:rFonts w:ascii="Arial" w:hAnsi="Arial" w:cs="Arial"/>
          <w:lang w:val="en-ZA"/>
        </w:rPr>
        <w:t xml:space="preserve">However, </w:t>
      </w:r>
      <w:r w:rsidR="00A23656" w:rsidRPr="00B6627F">
        <w:rPr>
          <w:rStyle w:val="st1"/>
          <w:rFonts w:ascii="Arial" w:hAnsi="Arial" w:cs="Arial"/>
        </w:rPr>
        <w:t>Management Performance Assessment Tool (</w:t>
      </w:r>
      <w:r w:rsidRPr="00B6627F">
        <w:rPr>
          <w:rFonts w:ascii="Arial" w:hAnsi="Arial" w:cs="Arial"/>
          <w:lang w:val="en-ZA"/>
        </w:rPr>
        <w:t>MPAT</w:t>
      </w:r>
      <w:r w:rsidR="00A23656" w:rsidRPr="00B6627F">
        <w:rPr>
          <w:rFonts w:ascii="Arial" w:hAnsi="Arial" w:cs="Arial"/>
          <w:lang w:val="en-ZA"/>
        </w:rPr>
        <w:t>)</w:t>
      </w:r>
      <w:r w:rsidRPr="00B6627F">
        <w:rPr>
          <w:rFonts w:ascii="Arial" w:hAnsi="Arial" w:cs="Arial"/>
          <w:lang w:val="en-ZA"/>
        </w:rPr>
        <w:t xml:space="preserve"> </w:t>
      </w:r>
      <w:r w:rsidR="00A23656" w:rsidRPr="00B6627F">
        <w:rPr>
          <w:rFonts w:ascii="Arial" w:hAnsi="Arial" w:cs="Arial"/>
          <w:lang w:val="en-ZA"/>
        </w:rPr>
        <w:t xml:space="preserve">reports </w:t>
      </w:r>
      <w:r w:rsidRPr="00B6627F">
        <w:rPr>
          <w:rFonts w:ascii="Arial" w:hAnsi="Arial" w:cs="Arial"/>
          <w:lang w:val="en-ZA"/>
        </w:rPr>
        <w:t xml:space="preserve">from the </w:t>
      </w:r>
      <w:r w:rsidR="00A23656" w:rsidRPr="00B6627F">
        <w:rPr>
          <w:rStyle w:val="st1"/>
          <w:rFonts w:ascii="Arial" w:hAnsi="Arial" w:cs="Arial"/>
        </w:rPr>
        <w:t>Department of Performance Monitoring and Evaluation in the Presidency (</w:t>
      </w:r>
      <w:r w:rsidRPr="00B6627F">
        <w:rPr>
          <w:rFonts w:ascii="Arial" w:hAnsi="Arial" w:cs="Arial"/>
          <w:lang w:val="en-ZA"/>
        </w:rPr>
        <w:t>DPME</w:t>
      </w:r>
      <w:r w:rsidR="00A23656" w:rsidRPr="00B6627F">
        <w:rPr>
          <w:rFonts w:ascii="Arial" w:hAnsi="Arial" w:cs="Arial"/>
          <w:lang w:val="en-ZA"/>
        </w:rPr>
        <w:t>)</w:t>
      </w:r>
      <w:r w:rsidRPr="00B6627F">
        <w:rPr>
          <w:rFonts w:ascii="Arial" w:hAnsi="Arial" w:cs="Arial"/>
          <w:lang w:val="en-ZA"/>
        </w:rPr>
        <w:t xml:space="preserve"> </w:t>
      </w:r>
      <w:r w:rsidR="00A23656" w:rsidRPr="00B6627F">
        <w:rPr>
          <w:rFonts w:ascii="Arial" w:hAnsi="Arial" w:cs="Arial"/>
          <w:lang w:val="en-ZA"/>
        </w:rPr>
        <w:t xml:space="preserve">as well as various reports by the Public Service Commission </w:t>
      </w:r>
      <w:r w:rsidR="00B6627F" w:rsidRPr="00B6627F">
        <w:rPr>
          <w:rFonts w:ascii="Arial" w:hAnsi="Arial" w:cs="Arial"/>
          <w:lang w:val="en-ZA"/>
        </w:rPr>
        <w:t>(PSC) suggest that departments need to increase the numbers of supervisors and managers undergoing training.</w:t>
      </w:r>
      <w:r w:rsidR="00021A02">
        <w:rPr>
          <w:rFonts w:ascii="Arial" w:hAnsi="Arial" w:cs="Arial"/>
          <w:lang w:val="en-ZA"/>
        </w:rPr>
        <w:t xml:space="preserve">  Also s</w:t>
      </w:r>
      <w:r w:rsidR="00021A02" w:rsidRPr="00B6627F">
        <w:rPr>
          <w:rFonts w:ascii="Arial" w:hAnsi="Arial" w:cs="Arial"/>
          <w:lang w:val="en-ZA"/>
        </w:rPr>
        <w:t xml:space="preserve">enior </w:t>
      </w:r>
      <w:r w:rsidR="00021A02" w:rsidRPr="00B6627F">
        <w:rPr>
          <w:rFonts w:ascii="Arial" w:hAnsi="Arial" w:cs="Arial"/>
          <w:lang w:val="en-ZA"/>
        </w:rPr>
        <w:lastRenderedPageBreak/>
        <w:t>managers attending specific NSG programmes are of the view that their performance ha</w:t>
      </w:r>
      <w:r w:rsidR="009208D7">
        <w:rPr>
          <w:rFonts w:ascii="Arial" w:hAnsi="Arial" w:cs="Arial"/>
          <w:lang w:val="en-ZA"/>
        </w:rPr>
        <w:t>s</w:t>
      </w:r>
      <w:r w:rsidR="00021A02" w:rsidRPr="00B6627F">
        <w:rPr>
          <w:rFonts w:ascii="Arial" w:hAnsi="Arial" w:cs="Arial"/>
          <w:lang w:val="en-ZA"/>
        </w:rPr>
        <w:t xml:space="preserve"> improved, but further training in areas </w:t>
      </w:r>
      <w:r w:rsidR="009208D7">
        <w:rPr>
          <w:rFonts w:ascii="Arial" w:hAnsi="Arial" w:cs="Arial"/>
          <w:lang w:val="en-ZA"/>
        </w:rPr>
        <w:t>of</w:t>
      </w:r>
      <w:r w:rsidR="00021A02" w:rsidRPr="00B6627F">
        <w:rPr>
          <w:rFonts w:ascii="Arial" w:hAnsi="Arial" w:cs="Arial"/>
          <w:lang w:val="en-ZA"/>
        </w:rPr>
        <w:t xml:space="preserve"> Human Resource Management</w:t>
      </w:r>
      <w:r w:rsidR="009208D7">
        <w:rPr>
          <w:rFonts w:ascii="Arial" w:hAnsi="Arial" w:cs="Arial"/>
          <w:lang w:val="en-ZA"/>
        </w:rPr>
        <w:t xml:space="preserve"> such as discipline management</w:t>
      </w:r>
      <w:r w:rsidR="00021A02" w:rsidRPr="00B6627F">
        <w:rPr>
          <w:rFonts w:ascii="Arial" w:hAnsi="Arial" w:cs="Arial"/>
          <w:lang w:val="en-ZA"/>
        </w:rPr>
        <w:t xml:space="preserve"> is necessary. </w:t>
      </w:r>
      <w:r w:rsidR="00B6627F" w:rsidRPr="00B6627F">
        <w:rPr>
          <w:rFonts w:ascii="Arial" w:hAnsi="Arial" w:cs="Arial"/>
          <w:lang w:val="en-ZA"/>
        </w:rPr>
        <w:t xml:space="preserve"> MPAT reports have indicated the following with regards to </w:t>
      </w:r>
      <w:r w:rsidR="00AC187F" w:rsidRPr="00B6627F">
        <w:rPr>
          <w:rFonts w:ascii="Arial" w:hAnsi="Arial" w:cs="Arial"/>
        </w:rPr>
        <w:t>the handling of disciplinary cases by all National Departments:</w:t>
      </w:r>
      <w:r w:rsidR="00B6627F" w:rsidRPr="00B6627F">
        <w:rPr>
          <w:rFonts w:ascii="Arial" w:hAnsi="Arial" w:cs="Arial"/>
        </w:rPr>
        <w:t xml:space="preserve"> 41% non-compliance with legal/regulatory standards; 39% partial compliance; 5% full compliance; and 15% full compliance while “doing things smartly”. </w:t>
      </w:r>
    </w:p>
    <w:p w:rsidR="0084593C" w:rsidRDefault="0084593C" w:rsidP="004D7F4F">
      <w:pPr>
        <w:tabs>
          <w:tab w:val="left" w:pos="7545"/>
        </w:tabs>
        <w:spacing w:before="100" w:beforeAutospacing="1" w:after="100" w:afterAutospacing="1" w:line="360" w:lineRule="auto"/>
        <w:jc w:val="both"/>
        <w:rPr>
          <w:rFonts w:ascii="Arial" w:hAnsi="Arial" w:cs="Arial"/>
          <w:lang w:val="en-ZA"/>
        </w:rPr>
      </w:pPr>
      <w:r w:rsidRPr="00B6627F">
        <w:rPr>
          <w:rFonts w:ascii="Arial" w:hAnsi="Arial" w:cs="Arial"/>
          <w:lang w:val="en-ZA"/>
        </w:rPr>
        <w:t xml:space="preserve">The NSG is currently piloting </w:t>
      </w:r>
      <w:r w:rsidR="009208D7">
        <w:rPr>
          <w:rFonts w:ascii="Arial" w:hAnsi="Arial" w:cs="Arial"/>
          <w:lang w:val="en-ZA"/>
        </w:rPr>
        <w:t>mandatory training for public service Managers and Supervisors beginning with</w:t>
      </w:r>
      <w:r w:rsidRPr="00B6627F">
        <w:rPr>
          <w:rFonts w:ascii="Arial" w:hAnsi="Arial" w:cs="Arial"/>
          <w:lang w:val="en-ZA"/>
        </w:rPr>
        <w:t xml:space="preserve"> </w:t>
      </w:r>
      <w:r w:rsidR="00B6627F" w:rsidRPr="00B6627F">
        <w:rPr>
          <w:rStyle w:val="st1"/>
          <w:rFonts w:ascii="Arial" w:hAnsi="Arial" w:cs="Arial"/>
        </w:rPr>
        <w:t xml:space="preserve">Performance Management Development System </w:t>
      </w:r>
      <w:r w:rsidR="00B6627F">
        <w:rPr>
          <w:rStyle w:val="st1"/>
          <w:rFonts w:ascii="Arial" w:hAnsi="Arial" w:cs="Arial"/>
        </w:rPr>
        <w:t>(</w:t>
      </w:r>
      <w:r w:rsidRPr="00B6627F">
        <w:rPr>
          <w:rFonts w:ascii="Arial" w:hAnsi="Arial" w:cs="Arial"/>
          <w:lang w:val="en-ZA"/>
        </w:rPr>
        <w:t>PMDS</w:t>
      </w:r>
      <w:r w:rsidR="00B6627F">
        <w:rPr>
          <w:rFonts w:ascii="Arial" w:hAnsi="Arial" w:cs="Arial"/>
          <w:lang w:val="en-ZA"/>
        </w:rPr>
        <w:t>)</w:t>
      </w:r>
      <w:r w:rsidRPr="00B6627F">
        <w:rPr>
          <w:rFonts w:ascii="Arial" w:hAnsi="Arial" w:cs="Arial"/>
          <w:lang w:val="en-ZA"/>
        </w:rPr>
        <w:t xml:space="preserve"> training in an endeavour to further meet the training needs </w:t>
      </w:r>
      <w:r w:rsidR="009208D7">
        <w:rPr>
          <w:rFonts w:ascii="Arial" w:hAnsi="Arial" w:cs="Arial"/>
          <w:lang w:val="en-ZA"/>
        </w:rPr>
        <w:t xml:space="preserve">regarding HRM including discipline and </w:t>
      </w:r>
      <w:r w:rsidR="00D270E3">
        <w:rPr>
          <w:rFonts w:ascii="Arial" w:hAnsi="Arial" w:cs="Arial"/>
          <w:lang w:val="en-ZA"/>
        </w:rPr>
        <w:t>incapacity management</w:t>
      </w:r>
      <w:r w:rsidRPr="00B6627F">
        <w:rPr>
          <w:rFonts w:ascii="Arial" w:hAnsi="Arial" w:cs="Arial"/>
          <w:lang w:val="en-ZA"/>
        </w:rPr>
        <w:t>.</w:t>
      </w:r>
    </w:p>
    <w:sectPr w:rsidR="0084593C" w:rsidSect="0042667A">
      <w:footerReference w:type="default" r:id="rId8"/>
      <w:headerReference w:type="first" r:id="rId9"/>
      <w:footerReference w:type="first" r:id="rId10"/>
      <w:pgSz w:w="12240" w:h="15840"/>
      <w:pgMar w:top="992" w:right="126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913" w:rsidRDefault="00041913">
      <w:r>
        <w:separator/>
      </w:r>
    </w:p>
  </w:endnote>
  <w:endnote w:type="continuationSeparator" w:id="0">
    <w:p w:rsidR="00041913" w:rsidRDefault="0004191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45" w:rsidRPr="0035127B" w:rsidRDefault="00111E45" w:rsidP="00340C82">
    <w:pPr>
      <w:pStyle w:val="Footer"/>
      <w:jc w:val="both"/>
      <w:rPr>
        <w:rFonts w:ascii="Arial" w:hAnsi="Arial" w:cs="Arial"/>
        <w:color w:val="80808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35127B" w:rsidRDefault="0028475F" w:rsidP="00340C82">
    <w:pPr>
      <w:pStyle w:val="Footer"/>
      <w:jc w:val="both"/>
      <w:rPr>
        <w:rFonts w:ascii="Arial" w:hAnsi="Arial" w:cs="Arial"/>
        <w:color w:val="80808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913" w:rsidRDefault="00041913">
      <w:r>
        <w:separator/>
      </w:r>
    </w:p>
  </w:footnote>
  <w:footnote w:type="continuationSeparator" w:id="0">
    <w:p w:rsidR="00041913" w:rsidRDefault="00041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312520"/>
    <w:multiLevelType w:val="hybridMultilevel"/>
    <w:tmpl w:val="DB841802"/>
    <w:lvl w:ilvl="0" w:tplc="88E679B4">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98D"/>
    <w:rsid w:val="00000B40"/>
    <w:rsid w:val="00002200"/>
    <w:rsid w:val="00021A02"/>
    <w:rsid w:val="00033E93"/>
    <w:rsid w:val="00041913"/>
    <w:rsid w:val="00042095"/>
    <w:rsid w:val="00046C48"/>
    <w:rsid w:val="00052F8F"/>
    <w:rsid w:val="00083B4A"/>
    <w:rsid w:val="00090BB5"/>
    <w:rsid w:val="000A4CD1"/>
    <w:rsid w:val="000C5477"/>
    <w:rsid w:val="000E39C3"/>
    <w:rsid w:val="000F2F1D"/>
    <w:rsid w:val="000F7628"/>
    <w:rsid w:val="001002B0"/>
    <w:rsid w:val="00105C50"/>
    <w:rsid w:val="00110D4F"/>
    <w:rsid w:val="00111C9D"/>
    <w:rsid w:val="00111E45"/>
    <w:rsid w:val="001175EF"/>
    <w:rsid w:val="00132E1D"/>
    <w:rsid w:val="001520C6"/>
    <w:rsid w:val="00154395"/>
    <w:rsid w:val="001605C8"/>
    <w:rsid w:val="00177FA5"/>
    <w:rsid w:val="00196FE6"/>
    <w:rsid w:val="001A531D"/>
    <w:rsid w:val="001B0B86"/>
    <w:rsid w:val="001B7A14"/>
    <w:rsid w:val="001B7FDD"/>
    <w:rsid w:val="001C1511"/>
    <w:rsid w:val="001E3B47"/>
    <w:rsid w:val="001F7080"/>
    <w:rsid w:val="00243AE3"/>
    <w:rsid w:val="002441DB"/>
    <w:rsid w:val="00260206"/>
    <w:rsid w:val="002720DF"/>
    <w:rsid w:val="00273458"/>
    <w:rsid w:val="00273D81"/>
    <w:rsid w:val="0028475F"/>
    <w:rsid w:val="00285C47"/>
    <w:rsid w:val="002B09EE"/>
    <w:rsid w:val="002D736B"/>
    <w:rsid w:val="002E0EE8"/>
    <w:rsid w:val="002E7AA8"/>
    <w:rsid w:val="00306A50"/>
    <w:rsid w:val="00312D46"/>
    <w:rsid w:val="00324649"/>
    <w:rsid w:val="00333EED"/>
    <w:rsid w:val="003343BC"/>
    <w:rsid w:val="00340C82"/>
    <w:rsid w:val="00347EC3"/>
    <w:rsid w:val="0035127B"/>
    <w:rsid w:val="003552AF"/>
    <w:rsid w:val="00355A09"/>
    <w:rsid w:val="00362E1C"/>
    <w:rsid w:val="00380F0B"/>
    <w:rsid w:val="0038183B"/>
    <w:rsid w:val="003A5590"/>
    <w:rsid w:val="003B0723"/>
    <w:rsid w:val="003C2C6E"/>
    <w:rsid w:val="003D263A"/>
    <w:rsid w:val="003D54B2"/>
    <w:rsid w:val="003E2A0B"/>
    <w:rsid w:val="00422DFC"/>
    <w:rsid w:val="00424CEF"/>
    <w:rsid w:val="0042667A"/>
    <w:rsid w:val="00435FEA"/>
    <w:rsid w:val="004550B2"/>
    <w:rsid w:val="004721BE"/>
    <w:rsid w:val="0049630B"/>
    <w:rsid w:val="004A7FC5"/>
    <w:rsid w:val="004B1243"/>
    <w:rsid w:val="004B3497"/>
    <w:rsid w:val="004D2B26"/>
    <w:rsid w:val="004D7F4F"/>
    <w:rsid w:val="004F1A9B"/>
    <w:rsid w:val="004F32B5"/>
    <w:rsid w:val="00514FC4"/>
    <w:rsid w:val="00530469"/>
    <w:rsid w:val="00536A20"/>
    <w:rsid w:val="00551E5A"/>
    <w:rsid w:val="00574369"/>
    <w:rsid w:val="00576A53"/>
    <w:rsid w:val="00580B0B"/>
    <w:rsid w:val="0058357E"/>
    <w:rsid w:val="00593E40"/>
    <w:rsid w:val="005B0C33"/>
    <w:rsid w:val="005C3E08"/>
    <w:rsid w:val="005C77BE"/>
    <w:rsid w:val="005D6E4F"/>
    <w:rsid w:val="005F407A"/>
    <w:rsid w:val="006163C2"/>
    <w:rsid w:val="0061719E"/>
    <w:rsid w:val="006176D8"/>
    <w:rsid w:val="00617849"/>
    <w:rsid w:val="00621486"/>
    <w:rsid w:val="00625B6A"/>
    <w:rsid w:val="00626BD9"/>
    <w:rsid w:val="00654739"/>
    <w:rsid w:val="00666F7B"/>
    <w:rsid w:val="006849AF"/>
    <w:rsid w:val="006966E1"/>
    <w:rsid w:val="006B4F8A"/>
    <w:rsid w:val="006D7E05"/>
    <w:rsid w:val="006F0B6A"/>
    <w:rsid w:val="006F15BA"/>
    <w:rsid w:val="007134F1"/>
    <w:rsid w:val="007201AD"/>
    <w:rsid w:val="007228CB"/>
    <w:rsid w:val="00726893"/>
    <w:rsid w:val="00741C9B"/>
    <w:rsid w:val="007B2B03"/>
    <w:rsid w:val="007C3B0C"/>
    <w:rsid w:val="007C5749"/>
    <w:rsid w:val="007C6706"/>
    <w:rsid w:val="007D3EF0"/>
    <w:rsid w:val="007F0C87"/>
    <w:rsid w:val="008123E9"/>
    <w:rsid w:val="00817D2E"/>
    <w:rsid w:val="00825A9B"/>
    <w:rsid w:val="008312F6"/>
    <w:rsid w:val="00843DC9"/>
    <w:rsid w:val="00844B3B"/>
    <w:rsid w:val="0084593C"/>
    <w:rsid w:val="00877C40"/>
    <w:rsid w:val="008A60EC"/>
    <w:rsid w:val="008C284A"/>
    <w:rsid w:val="008D1282"/>
    <w:rsid w:val="008D12CF"/>
    <w:rsid w:val="008E42C8"/>
    <w:rsid w:val="008F29A1"/>
    <w:rsid w:val="00906716"/>
    <w:rsid w:val="009073FC"/>
    <w:rsid w:val="009145CA"/>
    <w:rsid w:val="009148C5"/>
    <w:rsid w:val="009208D7"/>
    <w:rsid w:val="009371AA"/>
    <w:rsid w:val="00947B62"/>
    <w:rsid w:val="0096273C"/>
    <w:rsid w:val="00993FD3"/>
    <w:rsid w:val="009A6DEC"/>
    <w:rsid w:val="009C17D7"/>
    <w:rsid w:val="009F3C8F"/>
    <w:rsid w:val="009F40DC"/>
    <w:rsid w:val="00A03D44"/>
    <w:rsid w:val="00A14834"/>
    <w:rsid w:val="00A23656"/>
    <w:rsid w:val="00A35A9D"/>
    <w:rsid w:val="00A44238"/>
    <w:rsid w:val="00A55F86"/>
    <w:rsid w:val="00A60B99"/>
    <w:rsid w:val="00A62CD4"/>
    <w:rsid w:val="00A64AA5"/>
    <w:rsid w:val="00AA65D6"/>
    <w:rsid w:val="00AA730E"/>
    <w:rsid w:val="00AA777C"/>
    <w:rsid w:val="00AB5DC4"/>
    <w:rsid w:val="00AB6F13"/>
    <w:rsid w:val="00AC187F"/>
    <w:rsid w:val="00AE7890"/>
    <w:rsid w:val="00AF2F26"/>
    <w:rsid w:val="00B13267"/>
    <w:rsid w:val="00B3002A"/>
    <w:rsid w:val="00B31933"/>
    <w:rsid w:val="00B36299"/>
    <w:rsid w:val="00B366BD"/>
    <w:rsid w:val="00B6627F"/>
    <w:rsid w:val="00B66D3F"/>
    <w:rsid w:val="00B675D6"/>
    <w:rsid w:val="00B729F1"/>
    <w:rsid w:val="00B91E57"/>
    <w:rsid w:val="00BA1F25"/>
    <w:rsid w:val="00BA7B88"/>
    <w:rsid w:val="00BA7FDD"/>
    <w:rsid w:val="00BB2D77"/>
    <w:rsid w:val="00BD33FC"/>
    <w:rsid w:val="00BE14EA"/>
    <w:rsid w:val="00C27D2F"/>
    <w:rsid w:val="00C42E97"/>
    <w:rsid w:val="00C749E7"/>
    <w:rsid w:val="00C92229"/>
    <w:rsid w:val="00CB05E7"/>
    <w:rsid w:val="00CB5A7E"/>
    <w:rsid w:val="00CC0E45"/>
    <w:rsid w:val="00CD188D"/>
    <w:rsid w:val="00CD29E2"/>
    <w:rsid w:val="00CF4CF3"/>
    <w:rsid w:val="00D270E3"/>
    <w:rsid w:val="00D27283"/>
    <w:rsid w:val="00D27819"/>
    <w:rsid w:val="00D27D47"/>
    <w:rsid w:val="00D30C68"/>
    <w:rsid w:val="00D402F4"/>
    <w:rsid w:val="00D66467"/>
    <w:rsid w:val="00DA64A5"/>
    <w:rsid w:val="00DD1BD0"/>
    <w:rsid w:val="00DD708B"/>
    <w:rsid w:val="00DE6E86"/>
    <w:rsid w:val="00DF124C"/>
    <w:rsid w:val="00DF3E76"/>
    <w:rsid w:val="00E001EE"/>
    <w:rsid w:val="00E00692"/>
    <w:rsid w:val="00E05FEB"/>
    <w:rsid w:val="00E25438"/>
    <w:rsid w:val="00E40242"/>
    <w:rsid w:val="00E40F87"/>
    <w:rsid w:val="00EB012B"/>
    <w:rsid w:val="00EB073A"/>
    <w:rsid w:val="00ED0B38"/>
    <w:rsid w:val="00EF6692"/>
    <w:rsid w:val="00F0191A"/>
    <w:rsid w:val="00F139C0"/>
    <w:rsid w:val="00F21DC6"/>
    <w:rsid w:val="00F24F08"/>
    <w:rsid w:val="00F328A7"/>
    <w:rsid w:val="00F43673"/>
    <w:rsid w:val="00F43C45"/>
    <w:rsid w:val="00F44439"/>
    <w:rsid w:val="00F45438"/>
    <w:rsid w:val="00F752DD"/>
    <w:rsid w:val="00F77A0D"/>
    <w:rsid w:val="00F872C2"/>
    <w:rsid w:val="00F92F09"/>
    <w:rsid w:val="00FB4973"/>
    <w:rsid w:val="00FB4ECF"/>
    <w:rsid w:val="00FC2808"/>
    <w:rsid w:val="00FE62AF"/>
    <w:rsid w:val="00FF55ED"/>
    <w:rsid w:val="00FF5C0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2720DF"/>
    <w:rPr>
      <w:sz w:val="24"/>
      <w:szCs w:val="24"/>
    </w:rPr>
  </w:style>
  <w:style w:type="character" w:customStyle="1" w:styleId="st1">
    <w:name w:val="st1"/>
    <w:rsid w:val="00A23656"/>
  </w:style>
</w:styles>
</file>

<file path=word/webSettings.xml><?xml version="1.0" encoding="utf-8"?>
<w:webSettings xmlns:r="http://schemas.openxmlformats.org/officeDocument/2006/relationships" xmlns:w="http://schemas.openxmlformats.org/wordprocessingml/2006/main">
  <w:divs>
    <w:div w:id="103312661">
      <w:bodyDiv w:val="1"/>
      <w:marLeft w:val="0"/>
      <w:marRight w:val="0"/>
      <w:marTop w:val="0"/>
      <w:marBottom w:val="0"/>
      <w:divBdr>
        <w:top w:val="none" w:sz="0" w:space="0" w:color="auto"/>
        <w:left w:val="none" w:sz="0" w:space="0" w:color="auto"/>
        <w:bottom w:val="none" w:sz="0" w:space="0" w:color="auto"/>
        <w:right w:val="none" w:sz="0" w:space="0" w:color="auto"/>
      </w:divBdr>
    </w:div>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475373529">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2015-08-12T15:23:00Z</cp:lastPrinted>
  <dcterms:created xsi:type="dcterms:W3CDTF">2015-08-18T09:04:00Z</dcterms:created>
  <dcterms:modified xsi:type="dcterms:W3CDTF">2015-08-18T09:04:00Z</dcterms:modified>
</cp:coreProperties>
</file>