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F" w:rsidRDefault="000F5384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0F5384" w:rsidRPr="00DB6041" w:rsidRDefault="000F5384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No: 2666</w:t>
      </w:r>
    </w:p>
    <w:p w:rsidR="005E1479" w:rsidRPr="005E1479" w:rsidRDefault="005E1479" w:rsidP="005E1479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5E1479">
        <w:rPr>
          <w:rFonts w:ascii="Arial" w:hAnsi="Arial" w:cs="Arial"/>
          <w:b/>
          <w:bCs/>
          <w:sz w:val="22"/>
          <w:szCs w:val="22"/>
        </w:rPr>
        <w:t>Mr K P Sithole (IFP) to ask the Minister of Transport</w:t>
      </w:r>
      <w:r w:rsidRPr="005E1479">
        <w:rPr>
          <w:rFonts w:ascii="Arial" w:hAnsi="Arial" w:cs="Arial"/>
          <w:b/>
          <w:bCs/>
          <w:sz w:val="22"/>
          <w:szCs w:val="22"/>
        </w:rPr>
        <w:fldChar w:fldCharType="begin"/>
      </w:r>
      <w:r w:rsidRPr="005E1479">
        <w:rPr>
          <w:rFonts w:ascii="Arial" w:hAnsi="Arial" w:cs="Arial"/>
          <w:sz w:val="22"/>
          <w:szCs w:val="22"/>
        </w:rPr>
        <w:instrText xml:space="preserve"> XE "</w:instrText>
      </w:r>
      <w:r w:rsidRPr="005E1479">
        <w:rPr>
          <w:rFonts w:ascii="Arial" w:hAnsi="Arial" w:cs="Arial"/>
          <w:b/>
          <w:sz w:val="22"/>
          <w:szCs w:val="22"/>
        </w:rPr>
        <w:instrText>Transport</w:instrText>
      </w:r>
      <w:r w:rsidRPr="005E1479">
        <w:rPr>
          <w:rFonts w:ascii="Arial" w:hAnsi="Arial" w:cs="Arial"/>
          <w:sz w:val="22"/>
          <w:szCs w:val="22"/>
        </w:rPr>
        <w:instrText xml:space="preserve">" </w:instrText>
      </w:r>
      <w:r w:rsidRPr="005E1479">
        <w:rPr>
          <w:rFonts w:ascii="Arial" w:hAnsi="Arial" w:cs="Arial"/>
          <w:b/>
          <w:bCs/>
          <w:sz w:val="22"/>
          <w:szCs w:val="22"/>
        </w:rPr>
        <w:fldChar w:fldCharType="end"/>
      </w:r>
      <w:r w:rsidRPr="005E1479">
        <w:rPr>
          <w:rFonts w:ascii="Arial" w:hAnsi="Arial" w:cs="Arial"/>
          <w:b/>
          <w:bCs/>
          <w:sz w:val="22"/>
          <w:szCs w:val="22"/>
        </w:rPr>
        <w:t>:</w:t>
      </w:r>
    </w:p>
    <w:p w:rsidR="005E1479" w:rsidRPr="005E1479" w:rsidRDefault="005E1479" w:rsidP="005E1479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5E1479">
        <w:rPr>
          <w:rFonts w:ascii="Arial" w:hAnsi="Arial" w:cs="Arial"/>
          <w:sz w:val="22"/>
          <w:szCs w:val="22"/>
        </w:rPr>
        <w:t xml:space="preserve">Given the mass movement of persons during the election campaigns in the period 1 September 2021 to 1 November 2021, what (a) additional measures were put in place to ensure that social distancing and the relevant COVID-19 protocols were adhered on all forms of </w:t>
      </w:r>
      <w:r w:rsidRPr="005E1479">
        <w:rPr>
          <w:rFonts w:ascii="Arial" w:hAnsi="Arial" w:cs="Arial"/>
          <w:sz w:val="22"/>
          <w:szCs w:val="22"/>
          <w:lang w:val="en-US"/>
        </w:rPr>
        <w:t>transportation</w:t>
      </w:r>
      <w:r w:rsidRPr="005E1479">
        <w:rPr>
          <w:rFonts w:ascii="Arial" w:hAnsi="Arial" w:cs="Arial"/>
          <w:sz w:val="22"/>
          <w:szCs w:val="22"/>
        </w:rPr>
        <w:t>, (b) support was given to the public in relation to personal protective equipment in taxis, trains and buses and (c) was the success rate of each measure put in place?</w:t>
      </w:r>
      <w:r w:rsidRPr="005E1479">
        <w:rPr>
          <w:rFonts w:ascii="Arial" w:hAnsi="Arial" w:cs="Arial"/>
          <w:sz w:val="22"/>
          <w:szCs w:val="22"/>
        </w:rPr>
        <w:tab/>
      </w:r>
      <w:r w:rsidRPr="005E1479">
        <w:rPr>
          <w:rFonts w:ascii="Arial" w:hAnsi="Arial" w:cs="Arial"/>
          <w:sz w:val="22"/>
          <w:szCs w:val="22"/>
        </w:rPr>
        <w:tab/>
      </w:r>
      <w:r w:rsidRPr="005E1479">
        <w:rPr>
          <w:rFonts w:ascii="Arial" w:hAnsi="Arial" w:cs="Arial"/>
          <w:sz w:val="22"/>
          <w:szCs w:val="22"/>
        </w:rPr>
        <w:tab/>
      </w:r>
      <w:r w:rsidRPr="005E1479">
        <w:rPr>
          <w:rFonts w:ascii="Arial" w:hAnsi="Arial" w:cs="Arial"/>
          <w:sz w:val="22"/>
          <w:szCs w:val="22"/>
        </w:rPr>
        <w:tab/>
      </w:r>
      <w:r w:rsidRPr="005E1479">
        <w:rPr>
          <w:rFonts w:ascii="Arial" w:hAnsi="Arial" w:cs="Arial"/>
          <w:sz w:val="22"/>
          <w:szCs w:val="22"/>
        </w:rPr>
        <w:tab/>
      </w:r>
      <w:r w:rsidRPr="005E1479">
        <w:rPr>
          <w:rFonts w:ascii="Arial" w:hAnsi="Arial" w:cs="Arial"/>
          <w:sz w:val="22"/>
          <w:szCs w:val="22"/>
        </w:rPr>
        <w:tab/>
      </w:r>
      <w:r w:rsidRPr="005E1479">
        <w:rPr>
          <w:rFonts w:ascii="Arial" w:hAnsi="Arial" w:cs="Arial"/>
          <w:sz w:val="22"/>
          <w:szCs w:val="22"/>
        </w:rPr>
        <w:tab/>
      </w:r>
      <w:r w:rsidRPr="005E1479">
        <w:rPr>
          <w:rFonts w:ascii="Arial" w:hAnsi="Arial" w:cs="Arial"/>
          <w:sz w:val="22"/>
          <w:szCs w:val="22"/>
        </w:rPr>
        <w:tab/>
        <w:t>NW3151E</w:t>
      </w:r>
    </w:p>
    <w:p w:rsidR="00CC7988" w:rsidRDefault="00CC7988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2465F" w:rsidRPr="00CB2AB7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9E43BF" w:rsidRPr="007323CE" w:rsidRDefault="009E43BF" w:rsidP="009E43BF">
      <w:pPr>
        <w:numPr>
          <w:ilvl w:val="0"/>
          <w:numId w:val="28"/>
        </w:numPr>
        <w:spacing w:line="276" w:lineRule="auto"/>
        <w:ind w:left="567" w:hanging="567"/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0" w:name="_Hlk71548594"/>
      <w:r w:rsidRPr="007323CE">
        <w:rPr>
          <w:rFonts w:ascii="Arial" w:eastAsia="Calibri" w:hAnsi="Arial" w:cs="Arial"/>
          <w:color w:val="000000"/>
          <w:sz w:val="22"/>
          <w:szCs w:val="22"/>
        </w:rPr>
        <w:t>PRASA started to provide services under COVID-19 on the 01 July 2020 operating under difficult conditions of stolen and vandalised rail network infrastructure while operating limited services to ensure that staff is familiar with the h</w:t>
      </w:r>
      <w:r>
        <w:rPr>
          <w:rFonts w:ascii="Arial" w:eastAsia="Calibri" w:hAnsi="Arial" w:cs="Arial"/>
          <w:color w:val="000000"/>
          <w:sz w:val="22"/>
          <w:szCs w:val="22"/>
        </w:rPr>
        <w:t>andling of customers under the C</w:t>
      </w:r>
      <w:r w:rsidRPr="007323CE">
        <w:rPr>
          <w:rFonts w:ascii="Arial" w:eastAsia="Calibri" w:hAnsi="Arial" w:cs="Arial"/>
          <w:color w:val="000000"/>
          <w:sz w:val="22"/>
          <w:szCs w:val="22"/>
        </w:rPr>
        <w:t xml:space="preserve">ovid-19 conditions. Limited services were introduced, and the limited </w:t>
      </w:r>
      <w:proofErr w:type="gramStart"/>
      <w:r w:rsidRPr="007323CE">
        <w:rPr>
          <w:rFonts w:ascii="Arial" w:eastAsia="Calibri" w:hAnsi="Arial" w:cs="Arial"/>
          <w:color w:val="000000"/>
          <w:sz w:val="22"/>
          <w:szCs w:val="22"/>
        </w:rPr>
        <w:t>number of stations were</w:t>
      </w:r>
      <w:proofErr w:type="gramEnd"/>
      <w:r w:rsidRPr="007323CE">
        <w:rPr>
          <w:rFonts w:ascii="Arial" w:eastAsia="Calibri" w:hAnsi="Arial" w:cs="Arial"/>
          <w:color w:val="000000"/>
          <w:sz w:val="22"/>
          <w:szCs w:val="22"/>
        </w:rPr>
        <w:t xml:space="preserve"> identified for the stoppage of trains to avoid overcrowding.  Measurers were put in place to mitigate the spread of the pandemic in all modes of transport. </w:t>
      </w:r>
    </w:p>
    <w:p w:rsidR="009E43BF" w:rsidRPr="007323CE" w:rsidRDefault="009E43BF" w:rsidP="009E43BF">
      <w:pPr>
        <w:spacing w:line="276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E43BF" w:rsidRPr="007323CE" w:rsidRDefault="009E43BF" w:rsidP="009E43BF">
      <w:pPr>
        <w:spacing w:line="276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323CE">
        <w:rPr>
          <w:rFonts w:ascii="Arial" w:eastAsia="Calibri" w:hAnsi="Arial" w:cs="Arial"/>
          <w:color w:val="000000"/>
          <w:sz w:val="22"/>
          <w:szCs w:val="22"/>
        </w:rPr>
        <w:t>However, there were no additional measures put in place during the period from 1 September 2021 to 1 November 2021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across all modes</w:t>
      </w:r>
      <w:r w:rsidRPr="007323CE">
        <w:rPr>
          <w:rFonts w:ascii="Arial" w:eastAsia="Calibri" w:hAnsi="Arial" w:cs="Arial"/>
          <w:color w:val="000000"/>
          <w:sz w:val="22"/>
          <w:szCs w:val="22"/>
        </w:rPr>
        <w:t xml:space="preserve">.  </w:t>
      </w:r>
    </w:p>
    <w:p w:rsidR="009E43BF" w:rsidRPr="007323CE" w:rsidRDefault="009E43BF" w:rsidP="009E43B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E43BF" w:rsidRDefault="009E43BF" w:rsidP="009E43BF">
      <w:pPr>
        <w:numPr>
          <w:ilvl w:val="0"/>
          <w:numId w:val="28"/>
        </w:numPr>
        <w:spacing w:line="276" w:lineRule="auto"/>
        <w:ind w:left="540" w:hanging="5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080B">
        <w:rPr>
          <w:rFonts w:ascii="Arial" w:eastAsia="Calibri" w:hAnsi="Arial" w:cs="Arial"/>
          <w:color w:val="000000"/>
          <w:sz w:val="22"/>
          <w:szCs w:val="22"/>
        </w:rPr>
        <w:t>No Personal Protective Equipment (PPE) was provided to the public and passengers on taxis, trains and buses over this period.  A number of municipalities provided PPEs and sanitisers to public transport operators before this period.</w:t>
      </w:r>
    </w:p>
    <w:p w:rsidR="009E43BF" w:rsidRDefault="009E43BF" w:rsidP="009E43BF">
      <w:pPr>
        <w:spacing w:line="276" w:lineRule="auto"/>
        <w:ind w:left="54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E43BF" w:rsidRPr="009E43BF" w:rsidRDefault="009E43BF" w:rsidP="009E43BF">
      <w:pPr>
        <w:numPr>
          <w:ilvl w:val="0"/>
          <w:numId w:val="28"/>
        </w:numPr>
        <w:spacing w:line="276" w:lineRule="auto"/>
        <w:ind w:left="540" w:hanging="54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Because there were no additional measures introduced for the said period, the success rate was not measured.</w:t>
      </w:r>
    </w:p>
    <w:p w:rsidR="00EB2D91" w:rsidRPr="00C85650" w:rsidRDefault="00EB2D91" w:rsidP="00C85650">
      <w:pPr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bookmarkEnd w:id="0"/>
    <w:p w:rsidR="001D7FF3" w:rsidRPr="00082ADE" w:rsidRDefault="001D7FF3" w:rsidP="00713973">
      <w:pPr>
        <w:jc w:val="both"/>
        <w:rPr>
          <w:rFonts w:ascii="Arial" w:eastAsia="Calibri" w:hAnsi="Arial" w:cs="Arial"/>
          <w:sz w:val="22"/>
          <w:szCs w:val="22"/>
        </w:rPr>
      </w:pPr>
    </w:p>
    <w:sectPr w:rsidR="001D7FF3" w:rsidRPr="00082ADE" w:rsidSect="005A7D3A">
      <w:pgSz w:w="12240" w:h="15840"/>
      <w:pgMar w:top="1418" w:right="144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54" w:rsidRDefault="00667354">
      <w:r>
        <w:separator/>
      </w:r>
    </w:p>
  </w:endnote>
  <w:endnote w:type="continuationSeparator" w:id="0">
    <w:p w:rsidR="00667354" w:rsidRDefault="0066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54" w:rsidRDefault="00667354">
      <w:r>
        <w:separator/>
      </w:r>
    </w:p>
  </w:footnote>
  <w:footnote w:type="continuationSeparator" w:id="0">
    <w:p w:rsidR="00667354" w:rsidRDefault="00667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BD6B05"/>
    <w:multiLevelType w:val="hybridMultilevel"/>
    <w:tmpl w:val="19F8C39A"/>
    <w:lvl w:ilvl="0" w:tplc="B624F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0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EB0FB3"/>
    <w:multiLevelType w:val="hybridMultilevel"/>
    <w:tmpl w:val="19F8C39A"/>
    <w:lvl w:ilvl="0" w:tplc="B624F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4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0B58DA"/>
    <w:multiLevelType w:val="hybridMultilevel"/>
    <w:tmpl w:val="CA98C5D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27"/>
  </w:num>
  <w:num w:numId="5">
    <w:abstractNumId w:val="20"/>
  </w:num>
  <w:num w:numId="6">
    <w:abstractNumId w:val="17"/>
  </w:num>
  <w:num w:numId="7">
    <w:abstractNumId w:val="13"/>
  </w:num>
  <w:num w:numId="8">
    <w:abstractNumId w:val="6"/>
  </w:num>
  <w:num w:numId="9">
    <w:abstractNumId w:val="22"/>
  </w:num>
  <w:num w:numId="10">
    <w:abstractNumId w:val="11"/>
  </w:num>
  <w:num w:numId="11">
    <w:abstractNumId w:val="8"/>
  </w:num>
  <w:num w:numId="12">
    <w:abstractNumId w:val="15"/>
  </w:num>
  <w:num w:numId="13">
    <w:abstractNumId w:val="4"/>
  </w:num>
  <w:num w:numId="14">
    <w:abstractNumId w:val="25"/>
  </w:num>
  <w:num w:numId="15">
    <w:abstractNumId w:val="19"/>
  </w:num>
  <w:num w:numId="16">
    <w:abstractNumId w:val="23"/>
  </w:num>
  <w:num w:numId="17">
    <w:abstractNumId w:val="0"/>
  </w:num>
  <w:num w:numId="18">
    <w:abstractNumId w:val="18"/>
  </w:num>
  <w:num w:numId="19">
    <w:abstractNumId w:val="16"/>
  </w:num>
  <w:num w:numId="20">
    <w:abstractNumId w:val="12"/>
  </w:num>
  <w:num w:numId="21">
    <w:abstractNumId w:val="1"/>
  </w:num>
  <w:num w:numId="22">
    <w:abstractNumId w:val="2"/>
  </w:num>
  <w:num w:numId="23">
    <w:abstractNumId w:val="7"/>
  </w:num>
  <w:num w:numId="24">
    <w:abstractNumId w:val="3"/>
  </w:num>
  <w:num w:numId="25">
    <w:abstractNumId w:val="28"/>
  </w:num>
  <w:num w:numId="26">
    <w:abstractNumId w:val="5"/>
  </w:num>
  <w:num w:numId="27">
    <w:abstractNumId w:val="26"/>
  </w:num>
  <w:num w:numId="28">
    <w:abstractNumId w:val="1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03F07"/>
    <w:rsid w:val="00014DCA"/>
    <w:rsid w:val="00016BA0"/>
    <w:rsid w:val="00020051"/>
    <w:rsid w:val="0002309F"/>
    <w:rsid w:val="00024C9D"/>
    <w:rsid w:val="00024D61"/>
    <w:rsid w:val="000337B8"/>
    <w:rsid w:val="00034087"/>
    <w:rsid w:val="0003638E"/>
    <w:rsid w:val="0004110B"/>
    <w:rsid w:val="00041CC1"/>
    <w:rsid w:val="000424EB"/>
    <w:rsid w:val="000500D4"/>
    <w:rsid w:val="0005117A"/>
    <w:rsid w:val="00052E60"/>
    <w:rsid w:val="00064000"/>
    <w:rsid w:val="00082ADE"/>
    <w:rsid w:val="00083420"/>
    <w:rsid w:val="000D2FCC"/>
    <w:rsid w:val="000E46E0"/>
    <w:rsid w:val="000F5384"/>
    <w:rsid w:val="00107B84"/>
    <w:rsid w:val="00124B06"/>
    <w:rsid w:val="00130913"/>
    <w:rsid w:val="00136739"/>
    <w:rsid w:val="001465BA"/>
    <w:rsid w:val="001470A0"/>
    <w:rsid w:val="00152742"/>
    <w:rsid w:val="001A6EB5"/>
    <w:rsid w:val="001B30FC"/>
    <w:rsid w:val="001B3A9C"/>
    <w:rsid w:val="001B5F04"/>
    <w:rsid w:val="001C0016"/>
    <w:rsid w:val="001D7FF3"/>
    <w:rsid w:val="001E56FC"/>
    <w:rsid w:val="001F04AB"/>
    <w:rsid w:val="00225906"/>
    <w:rsid w:val="00225A2A"/>
    <w:rsid w:val="00226862"/>
    <w:rsid w:val="00235D7B"/>
    <w:rsid w:val="00237995"/>
    <w:rsid w:val="00237C59"/>
    <w:rsid w:val="002425A4"/>
    <w:rsid w:val="00242966"/>
    <w:rsid w:val="002456E4"/>
    <w:rsid w:val="00252FE4"/>
    <w:rsid w:val="0026496F"/>
    <w:rsid w:val="002765E6"/>
    <w:rsid w:val="00287706"/>
    <w:rsid w:val="002915B1"/>
    <w:rsid w:val="002A5A36"/>
    <w:rsid w:val="002A6B98"/>
    <w:rsid w:val="002B33E9"/>
    <w:rsid w:val="002B3521"/>
    <w:rsid w:val="002B4CC3"/>
    <w:rsid w:val="002D4ABF"/>
    <w:rsid w:val="002F3330"/>
    <w:rsid w:val="003148C1"/>
    <w:rsid w:val="00326688"/>
    <w:rsid w:val="00337C35"/>
    <w:rsid w:val="003418AA"/>
    <w:rsid w:val="00345018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7D7C"/>
    <w:rsid w:val="003B0EE9"/>
    <w:rsid w:val="003D2356"/>
    <w:rsid w:val="003E6EEB"/>
    <w:rsid w:val="003E7A1C"/>
    <w:rsid w:val="0040324C"/>
    <w:rsid w:val="00411BD1"/>
    <w:rsid w:val="00411F12"/>
    <w:rsid w:val="00431FFB"/>
    <w:rsid w:val="0043348C"/>
    <w:rsid w:val="00437E91"/>
    <w:rsid w:val="004413E4"/>
    <w:rsid w:val="00441BD7"/>
    <w:rsid w:val="00457030"/>
    <w:rsid w:val="00471AD3"/>
    <w:rsid w:val="00485272"/>
    <w:rsid w:val="004C1EEB"/>
    <w:rsid w:val="004E7C50"/>
    <w:rsid w:val="004F1197"/>
    <w:rsid w:val="0050492C"/>
    <w:rsid w:val="00510ACC"/>
    <w:rsid w:val="00510B97"/>
    <w:rsid w:val="0051301F"/>
    <w:rsid w:val="00517714"/>
    <w:rsid w:val="0053543F"/>
    <w:rsid w:val="0055208A"/>
    <w:rsid w:val="0058030E"/>
    <w:rsid w:val="005A7D3A"/>
    <w:rsid w:val="005B41E4"/>
    <w:rsid w:val="005B5BA3"/>
    <w:rsid w:val="005B6DA2"/>
    <w:rsid w:val="005C31F0"/>
    <w:rsid w:val="005C59C6"/>
    <w:rsid w:val="005D042B"/>
    <w:rsid w:val="005D38A5"/>
    <w:rsid w:val="005E1479"/>
    <w:rsid w:val="006053FE"/>
    <w:rsid w:val="00607381"/>
    <w:rsid w:val="00611598"/>
    <w:rsid w:val="00612A92"/>
    <w:rsid w:val="006348E3"/>
    <w:rsid w:val="00636266"/>
    <w:rsid w:val="006504F0"/>
    <w:rsid w:val="006532B9"/>
    <w:rsid w:val="0065397D"/>
    <w:rsid w:val="00653B72"/>
    <w:rsid w:val="00661147"/>
    <w:rsid w:val="00664844"/>
    <w:rsid w:val="00666D4D"/>
    <w:rsid w:val="00667354"/>
    <w:rsid w:val="006723D4"/>
    <w:rsid w:val="00673B92"/>
    <w:rsid w:val="00675536"/>
    <w:rsid w:val="00677616"/>
    <w:rsid w:val="006A7311"/>
    <w:rsid w:val="006B2B5E"/>
    <w:rsid w:val="006B7ECA"/>
    <w:rsid w:val="006C0D88"/>
    <w:rsid w:val="006E2005"/>
    <w:rsid w:val="006F71AF"/>
    <w:rsid w:val="00700C01"/>
    <w:rsid w:val="007027F7"/>
    <w:rsid w:val="00704C1A"/>
    <w:rsid w:val="007058EE"/>
    <w:rsid w:val="00713973"/>
    <w:rsid w:val="00721E32"/>
    <w:rsid w:val="007269C6"/>
    <w:rsid w:val="007277EA"/>
    <w:rsid w:val="007341C8"/>
    <w:rsid w:val="00743EB1"/>
    <w:rsid w:val="00760318"/>
    <w:rsid w:val="00765CB9"/>
    <w:rsid w:val="00774F52"/>
    <w:rsid w:val="00793DB2"/>
    <w:rsid w:val="00795638"/>
    <w:rsid w:val="007A0E4D"/>
    <w:rsid w:val="007A1E4C"/>
    <w:rsid w:val="007A30D3"/>
    <w:rsid w:val="007B5587"/>
    <w:rsid w:val="007B744A"/>
    <w:rsid w:val="007C3628"/>
    <w:rsid w:val="007C49D3"/>
    <w:rsid w:val="007D1DB5"/>
    <w:rsid w:val="007D5D2D"/>
    <w:rsid w:val="007E5609"/>
    <w:rsid w:val="007F4FB6"/>
    <w:rsid w:val="00806B90"/>
    <w:rsid w:val="0082465F"/>
    <w:rsid w:val="008415E3"/>
    <w:rsid w:val="00854EEA"/>
    <w:rsid w:val="00857E66"/>
    <w:rsid w:val="0088592E"/>
    <w:rsid w:val="00890C38"/>
    <w:rsid w:val="00891BA4"/>
    <w:rsid w:val="008C423C"/>
    <w:rsid w:val="008D1184"/>
    <w:rsid w:val="008D2789"/>
    <w:rsid w:val="008D612E"/>
    <w:rsid w:val="009007BA"/>
    <w:rsid w:val="00920373"/>
    <w:rsid w:val="00925679"/>
    <w:rsid w:val="00932BE1"/>
    <w:rsid w:val="0096304D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B59CD"/>
    <w:rsid w:val="009C2DDB"/>
    <w:rsid w:val="009E43BF"/>
    <w:rsid w:val="009F40C5"/>
    <w:rsid w:val="00A0518F"/>
    <w:rsid w:val="00A054A7"/>
    <w:rsid w:val="00A0566C"/>
    <w:rsid w:val="00A14605"/>
    <w:rsid w:val="00A24093"/>
    <w:rsid w:val="00A3316C"/>
    <w:rsid w:val="00A52B6B"/>
    <w:rsid w:val="00A54A49"/>
    <w:rsid w:val="00A568DE"/>
    <w:rsid w:val="00A72D34"/>
    <w:rsid w:val="00A74B01"/>
    <w:rsid w:val="00A80870"/>
    <w:rsid w:val="00A92055"/>
    <w:rsid w:val="00AB0485"/>
    <w:rsid w:val="00AB6D56"/>
    <w:rsid w:val="00AD7A5B"/>
    <w:rsid w:val="00B70328"/>
    <w:rsid w:val="00B76D4B"/>
    <w:rsid w:val="00B83217"/>
    <w:rsid w:val="00B860FF"/>
    <w:rsid w:val="00B8678D"/>
    <w:rsid w:val="00B90F67"/>
    <w:rsid w:val="00BA0A9C"/>
    <w:rsid w:val="00BC22EA"/>
    <w:rsid w:val="00BC3BED"/>
    <w:rsid w:val="00BC73D2"/>
    <w:rsid w:val="00C006D6"/>
    <w:rsid w:val="00C250FE"/>
    <w:rsid w:val="00C26DCC"/>
    <w:rsid w:val="00C466AE"/>
    <w:rsid w:val="00C56433"/>
    <w:rsid w:val="00C7054F"/>
    <w:rsid w:val="00C815E6"/>
    <w:rsid w:val="00C85650"/>
    <w:rsid w:val="00C9190C"/>
    <w:rsid w:val="00CA30B4"/>
    <w:rsid w:val="00CB0BF4"/>
    <w:rsid w:val="00CB2AB7"/>
    <w:rsid w:val="00CB2B14"/>
    <w:rsid w:val="00CB2DF3"/>
    <w:rsid w:val="00CB6795"/>
    <w:rsid w:val="00CC12C9"/>
    <w:rsid w:val="00CC7988"/>
    <w:rsid w:val="00CD56BE"/>
    <w:rsid w:val="00CE11EF"/>
    <w:rsid w:val="00CE4231"/>
    <w:rsid w:val="00CF46F2"/>
    <w:rsid w:val="00D11D88"/>
    <w:rsid w:val="00D15831"/>
    <w:rsid w:val="00D253F8"/>
    <w:rsid w:val="00D34CBF"/>
    <w:rsid w:val="00D5334D"/>
    <w:rsid w:val="00D76D32"/>
    <w:rsid w:val="00D86ECF"/>
    <w:rsid w:val="00D91DFB"/>
    <w:rsid w:val="00D956F8"/>
    <w:rsid w:val="00DA3181"/>
    <w:rsid w:val="00DA3F5F"/>
    <w:rsid w:val="00DB6041"/>
    <w:rsid w:val="00DB7340"/>
    <w:rsid w:val="00DD1C18"/>
    <w:rsid w:val="00DE22D8"/>
    <w:rsid w:val="00DF3929"/>
    <w:rsid w:val="00E22B78"/>
    <w:rsid w:val="00E30026"/>
    <w:rsid w:val="00E31A36"/>
    <w:rsid w:val="00E3479A"/>
    <w:rsid w:val="00E42C01"/>
    <w:rsid w:val="00E51CF2"/>
    <w:rsid w:val="00E5486F"/>
    <w:rsid w:val="00E70DB4"/>
    <w:rsid w:val="00E9309F"/>
    <w:rsid w:val="00E977F7"/>
    <w:rsid w:val="00EB2D91"/>
    <w:rsid w:val="00EB4F6D"/>
    <w:rsid w:val="00EC3A80"/>
    <w:rsid w:val="00EF4F84"/>
    <w:rsid w:val="00EF64CA"/>
    <w:rsid w:val="00F05606"/>
    <w:rsid w:val="00F10440"/>
    <w:rsid w:val="00F13895"/>
    <w:rsid w:val="00F2002D"/>
    <w:rsid w:val="00F208C8"/>
    <w:rsid w:val="00F274D2"/>
    <w:rsid w:val="00F34081"/>
    <w:rsid w:val="00F47916"/>
    <w:rsid w:val="00F62E31"/>
    <w:rsid w:val="00F71816"/>
    <w:rsid w:val="00F72FDD"/>
    <w:rsid w:val="00F76E39"/>
    <w:rsid w:val="00F81A73"/>
    <w:rsid w:val="00F924CF"/>
    <w:rsid w:val="00F95566"/>
    <w:rsid w:val="00FA54F7"/>
    <w:rsid w:val="00FC49AD"/>
    <w:rsid w:val="00FC63AA"/>
    <w:rsid w:val="00FD4470"/>
    <w:rsid w:val="00FD4644"/>
    <w:rsid w:val="00FD7763"/>
    <w:rsid w:val="00FD7DC2"/>
    <w:rsid w:val="00FD7E25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2021-06-23T11:25:00Z</cp:lastPrinted>
  <dcterms:created xsi:type="dcterms:W3CDTF">2021-12-09T12:09:00Z</dcterms:created>
  <dcterms:modified xsi:type="dcterms:W3CDTF">2021-12-09T12:09:00Z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