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861587">
        <w:rPr>
          <w:rFonts w:ascii="Arial" w:hAnsi="Arial" w:cs="Arial"/>
          <w:b/>
          <w:bCs/>
        </w:rPr>
        <w:t>2665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D7FB2">
        <w:rPr>
          <w:rFonts w:ascii="Arial" w:hAnsi="Arial" w:cs="Arial"/>
          <w:b/>
          <w:bCs/>
          <w:u w:val="single"/>
        </w:rPr>
        <w:t>01</w:t>
      </w:r>
      <w:r w:rsidR="00E103E5">
        <w:rPr>
          <w:rFonts w:ascii="Arial" w:hAnsi="Arial" w:cs="Arial"/>
          <w:b/>
          <w:bCs/>
          <w:u w:val="single"/>
        </w:rPr>
        <w:t>/</w:t>
      </w:r>
      <w:r w:rsidR="008D7FB2">
        <w:rPr>
          <w:rFonts w:ascii="Arial" w:hAnsi="Arial" w:cs="Arial"/>
          <w:b/>
          <w:bCs/>
          <w:u w:val="single"/>
        </w:rPr>
        <w:t>09</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D7FB2">
        <w:rPr>
          <w:rFonts w:ascii="Arial" w:hAnsi="Arial" w:cs="Arial"/>
          <w:b/>
          <w:bCs/>
          <w:u w:val="single"/>
        </w:rPr>
        <w:t>31</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861587" w:rsidRPr="00861587" w:rsidRDefault="00861587" w:rsidP="00861587">
      <w:pPr>
        <w:spacing w:before="100" w:beforeAutospacing="1" w:after="100" w:afterAutospacing="1" w:line="240" w:lineRule="auto"/>
        <w:ind w:left="851" w:hanging="851"/>
        <w:rPr>
          <w:rFonts w:ascii="Arial" w:hAnsi="Arial" w:cs="Arial"/>
          <w:b/>
          <w:lang w:val="en-ZA"/>
        </w:rPr>
      </w:pPr>
      <w:r w:rsidRPr="00861587">
        <w:rPr>
          <w:rFonts w:ascii="Arial" w:hAnsi="Arial" w:cs="Arial"/>
          <w:b/>
          <w:lang w:val="en-ZA"/>
        </w:rPr>
        <w:t>Prof B Bozzoli (DA) to ask the Minister of Higher Education and Training:</w:t>
      </w:r>
    </w:p>
    <w:p w:rsidR="00861587" w:rsidRPr="00F46094" w:rsidRDefault="00861587" w:rsidP="007A4DA8">
      <w:pPr>
        <w:spacing w:before="100" w:beforeAutospacing="1" w:after="100" w:afterAutospacing="1" w:line="360" w:lineRule="auto"/>
        <w:jc w:val="both"/>
        <w:rPr>
          <w:rFonts w:ascii="Arial" w:eastAsia="Times New Roman" w:hAnsi="Arial" w:cs="Arial"/>
          <w:lang w:val="en-US"/>
        </w:rPr>
      </w:pPr>
      <w:r w:rsidRPr="00861587">
        <w:rPr>
          <w:rFonts w:ascii="Arial" w:hAnsi="Arial" w:cs="Arial"/>
          <w:lang w:val="en-ZA"/>
        </w:rPr>
        <w:t>What steps does his department take to ensure that the quality of infrastructure built on (a) university campuses and (b) technical and vocational education and training college campuses using departmental funding is according to legislated and regulated standards</w:t>
      </w:r>
      <w:r w:rsidRPr="00861587">
        <w:rPr>
          <w:rFonts w:ascii="Arial" w:eastAsia="Times New Roman" w:hAnsi="Arial" w:cs="Arial"/>
          <w:lang w:val="en-US"/>
        </w:rPr>
        <w:t>?</w:t>
      </w:r>
      <w:r w:rsidRPr="00861587">
        <w:rPr>
          <w:rFonts w:ascii="Arial" w:eastAsia="Times New Roman" w:hAnsi="Arial" w:cs="Arial"/>
          <w:lang w:val="en-US"/>
        </w:rPr>
        <w:tab/>
      </w:r>
      <w:r w:rsidRPr="00861587">
        <w:rPr>
          <w:rFonts w:ascii="Arial" w:eastAsia="Times New Roman" w:hAnsi="Arial" w:cs="Arial"/>
          <w:lang w:val="en-US"/>
        </w:rPr>
        <w:tab/>
      </w:r>
      <w:r w:rsidRPr="00861587">
        <w:rPr>
          <w:rFonts w:ascii="Arial" w:eastAsia="Times New Roman" w:hAnsi="Arial" w:cs="Arial"/>
          <w:lang w:val="en-US"/>
        </w:rPr>
        <w:tab/>
      </w:r>
      <w:r w:rsidRPr="00861587">
        <w:rPr>
          <w:rFonts w:ascii="Arial" w:eastAsia="Times New Roman" w:hAnsi="Arial" w:cs="Arial"/>
          <w:lang w:val="en-US"/>
        </w:rPr>
        <w:tab/>
      </w:r>
      <w:r w:rsidRPr="00861587">
        <w:rPr>
          <w:rFonts w:ascii="Arial" w:eastAsia="Times New Roman" w:hAnsi="Arial" w:cs="Arial"/>
          <w:lang w:val="en-US"/>
        </w:rPr>
        <w:tab/>
      </w:r>
      <w:r w:rsidRPr="00861587">
        <w:rPr>
          <w:rFonts w:ascii="Arial" w:eastAsia="Times New Roman" w:hAnsi="Arial" w:cs="Arial"/>
          <w:lang w:val="en-US"/>
        </w:rPr>
        <w:tab/>
      </w:r>
      <w:r w:rsidRPr="00861587">
        <w:rPr>
          <w:rFonts w:ascii="Arial" w:eastAsia="Times New Roman" w:hAnsi="Arial" w:cs="Arial"/>
          <w:lang w:val="en-US"/>
        </w:rPr>
        <w:tab/>
      </w:r>
      <w:r w:rsidRPr="00861587">
        <w:rPr>
          <w:rFonts w:ascii="Arial" w:eastAsia="Times New Roman" w:hAnsi="Arial" w:cs="Arial"/>
          <w:lang w:val="en-US"/>
        </w:rPr>
        <w:tab/>
      </w:r>
      <w:r w:rsidRPr="00861587">
        <w:rPr>
          <w:rFonts w:ascii="Arial" w:eastAsia="Times New Roman" w:hAnsi="Arial" w:cs="Arial"/>
          <w:lang w:val="en-US"/>
        </w:rPr>
        <w:tab/>
      </w:r>
    </w:p>
    <w:p w:rsidR="00861587" w:rsidRPr="00861587" w:rsidRDefault="00861587" w:rsidP="00B50FE0">
      <w:pPr>
        <w:spacing w:before="100" w:beforeAutospacing="1" w:after="100" w:afterAutospacing="1" w:line="360" w:lineRule="auto"/>
        <w:ind w:left="8051"/>
        <w:jc w:val="both"/>
        <w:rPr>
          <w:rFonts w:ascii="Arial" w:hAnsi="Arial" w:cs="Arial"/>
          <w:b/>
          <w:lang w:val="en-ZA"/>
        </w:rPr>
      </w:pPr>
      <w:r w:rsidRPr="00861587">
        <w:rPr>
          <w:rFonts w:ascii="Arial" w:eastAsia="Times New Roman" w:hAnsi="Arial" w:cs="Arial"/>
          <w:b/>
          <w:lang w:val="en-US"/>
        </w:rPr>
        <w:t>NW2972E</w:t>
      </w:r>
    </w:p>
    <w:p w:rsidR="00A35E21" w:rsidRPr="00A35E21" w:rsidRDefault="00A35E21" w:rsidP="006B3F3B">
      <w:pPr>
        <w:spacing w:before="100" w:beforeAutospacing="1" w:after="100" w:afterAutospacing="1" w:line="360" w:lineRule="auto"/>
        <w:ind w:left="8051" w:firstLine="589"/>
        <w:jc w:val="both"/>
        <w:rPr>
          <w:rFonts w:ascii="Arial" w:hAnsi="Arial" w:cs="Arial"/>
          <w:b/>
          <w:lang w:val="en-ZA"/>
        </w:rPr>
      </w:pPr>
    </w:p>
    <w:p w:rsidR="001E0CB6" w:rsidRPr="00163358" w:rsidRDefault="001E0CB6" w:rsidP="00437C21">
      <w:pPr>
        <w:spacing w:before="100" w:beforeAutospacing="1" w:after="100" w:afterAutospacing="1" w:line="240" w:lineRule="auto"/>
        <w:ind w:left="7920" w:firstLine="720"/>
        <w:jc w:val="both"/>
        <w:rPr>
          <w:rFonts w:ascii="Arial" w:hAnsi="Arial" w:cs="Arial"/>
          <w:b/>
          <w:lang w:val="en-ZA"/>
        </w:rPr>
      </w:pP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4D3BEF" w:rsidRDefault="004D3BEF" w:rsidP="00B50FE0">
      <w:pPr>
        <w:spacing w:line="360" w:lineRule="auto"/>
        <w:rPr>
          <w:rFonts w:ascii="Arial" w:hAnsi="Arial" w:cs="Arial"/>
          <w:b/>
        </w:rPr>
      </w:pPr>
    </w:p>
    <w:p w:rsidR="004D3BEF" w:rsidRDefault="004D3BEF" w:rsidP="00B50FE0">
      <w:pPr>
        <w:spacing w:line="360" w:lineRule="auto"/>
        <w:rPr>
          <w:rFonts w:ascii="Arial" w:hAnsi="Arial" w:cs="Arial"/>
          <w:b/>
        </w:rPr>
      </w:pPr>
    </w:p>
    <w:p w:rsidR="004D3BEF" w:rsidRDefault="004D3BEF" w:rsidP="00B50FE0">
      <w:pPr>
        <w:spacing w:line="360" w:lineRule="auto"/>
        <w:rPr>
          <w:rFonts w:ascii="Arial" w:hAnsi="Arial" w:cs="Arial"/>
          <w:b/>
        </w:rPr>
      </w:pPr>
    </w:p>
    <w:p w:rsidR="004D3BEF" w:rsidRDefault="004D3BEF" w:rsidP="00B50FE0">
      <w:pPr>
        <w:spacing w:line="360" w:lineRule="auto"/>
        <w:rPr>
          <w:rFonts w:ascii="Arial" w:hAnsi="Arial" w:cs="Arial"/>
          <w:b/>
        </w:rPr>
      </w:pPr>
    </w:p>
    <w:p w:rsidR="004D3BEF" w:rsidRDefault="004D3BEF" w:rsidP="00B50FE0">
      <w:pPr>
        <w:spacing w:line="360" w:lineRule="auto"/>
        <w:rPr>
          <w:rFonts w:ascii="Arial" w:hAnsi="Arial" w:cs="Arial"/>
          <w:b/>
        </w:rPr>
      </w:pPr>
    </w:p>
    <w:p w:rsidR="004D3BEF" w:rsidRDefault="004D3BEF" w:rsidP="00B50FE0">
      <w:pPr>
        <w:spacing w:line="360" w:lineRule="auto"/>
        <w:rPr>
          <w:rFonts w:ascii="Arial" w:hAnsi="Arial" w:cs="Arial"/>
          <w:b/>
        </w:rPr>
      </w:pPr>
    </w:p>
    <w:p w:rsidR="00C3677B" w:rsidRDefault="00B12389" w:rsidP="00B50FE0">
      <w:pPr>
        <w:spacing w:line="360" w:lineRule="auto"/>
        <w:rPr>
          <w:rFonts w:ascii="Arial" w:hAnsi="Arial" w:cs="Arial"/>
          <w:b/>
        </w:rPr>
      </w:pPr>
      <w:r w:rsidRPr="00875C6C">
        <w:rPr>
          <w:rFonts w:ascii="Arial" w:hAnsi="Arial" w:cs="Arial"/>
          <w:b/>
        </w:rPr>
        <w:lastRenderedPageBreak/>
        <w:t>R</w:t>
      </w:r>
      <w:r w:rsidR="00FC1A3C" w:rsidRPr="00875C6C">
        <w:rPr>
          <w:rFonts w:ascii="Arial" w:hAnsi="Arial" w:cs="Arial"/>
          <w:b/>
        </w:rPr>
        <w:t>EPLY:</w:t>
      </w:r>
    </w:p>
    <w:p w:rsidR="00B50FE0" w:rsidRPr="00B50FE0" w:rsidRDefault="00F45A6D" w:rsidP="00B50FE0">
      <w:pPr>
        <w:pStyle w:val="ListParagraph"/>
        <w:numPr>
          <w:ilvl w:val="0"/>
          <w:numId w:val="14"/>
        </w:numPr>
        <w:spacing w:line="360" w:lineRule="auto"/>
        <w:ind w:left="426" w:hanging="426"/>
        <w:contextualSpacing w:val="0"/>
        <w:jc w:val="both"/>
        <w:rPr>
          <w:rFonts w:ascii="Arial" w:eastAsiaTheme="minorEastAsia" w:hAnsi="Arial" w:cs="Arial"/>
          <w:lang w:val="en-ZA" w:eastAsia="en-ZA"/>
        </w:rPr>
      </w:pPr>
      <w:r w:rsidRPr="00B50FE0">
        <w:rPr>
          <w:rFonts w:ascii="Arial" w:hAnsi="Arial" w:cs="Arial"/>
          <w:lang w:val="en-ZA"/>
        </w:rPr>
        <w:t xml:space="preserve">In the case of university campuses, </w:t>
      </w:r>
      <w:r w:rsidR="00C10A6E" w:rsidRPr="00B50FE0">
        <w:rPr>
          <w:rFonts w:ascii="Arial" w:hAnsi="Arial" w:cs="Arial"/>
          <w:lang w:val="en-ZA"/>
        </w:rPr>
        <w:t xml:space="preserve">each </w:t>
      </w:r>
      <w:r w:rsidRPr="00B50FE0">
        <w:rPr>
          <w:rFonts w:ascii="Arial" w:hAnsi="Arial" w:cs="Arial"/>
          <w:lang w:val="en-ZA"/>
        </w:rPr>
        <w:t xml:space="preserve">university is responsible </w:t>
      </w:r>
      <w:r w:rsidR="000F2F71" w:rsidRPr="00B50FE0">
        <w:rPr>
          <w:rFonts w:ascii="Arial" w:hAnsi="Arial" w:cs="Arial"/>
          <w:lang w:val="en-ZA"/>
        </w:rPr>
        <w:t xml:space="preserve">for ensuring </w:t>
      </w:r>
      <w:r w:rsidRPr="00B50FE0">
        <w:rPr>
          <w:rFonts w:ascii="Arial" w:hAnsi="Arial" w:cs="Arial"/>
          <w:lang w:val="en-ZA"/>
        </w:rPr>
        <w:t xml:space="preserve">that the quality of infrastructure built, </w:t>
      </w:r>
      <w:r w:rsidR="00B50FE0">
        <w:rPr>
          <w:rFonts w:ascii="Arial" w:hAnsi="Arial" w:cs="Arial"/>
          <w:lang w:val="en-ZA"/>
        </w:rPr>
        <w:t>using D</w:t>
      </w:r>
      <w:r w:rsidRPr="00B50FE0">
        <w:rPr>
          <w:rFonts w:ascii="Arial" w:hAnsi="Arial" w:cs="Arial"/>
          <w:lang w:val="en-ZA"/>
        </w:rPr>
        <w:t>epartmental funding, is according to legislated and regulated standards</w:t>
      </w:r>
      <w:r w:rsidRPr="00B50FE0">
        <w:rPr>
          <w:rFonts w:ascii="Arial" w:eastAsia="Times New Roman" w:hAnsi="Arial" w:cs="Arial"/>
          <w:lang w:val="en-US"/>
        </w:rPr>
        <w:t xml:space="preserve">. </w:t>
      </w:r>
      <w:r w:rsidR="00C10A6E" w:rsidRPr="00B50FE0">
        <w:rPr>
          <w:rFonts w:ascii="Arial" w:eastAsia="Times New Roman" w:hAnsi="Arial" w:cs="Arial"/>
          <w:lang w:val="en-US"/>
        </w:rPr>
        <w:t>U</w:t>
      </w:r>
      <w:r w:rsidR="00E61D06" w:rsidRPr="00B50FE0">
        <w:rPr>
          <w:rFonts w:ascii="Arial" w:eastAsia="Times New Roman" w:hAnsi="Arial" w:cs="Arial"/>
          <w:lang w:val="en-US"/>
        </w:rPr>
        <w:t xml:space="preserve">niversities are responsible for the procurement of infrastructure, including the appointment of professionals in the built environment, and a project management team to oversee the construction process. Universities must ensure that all legislated and regulated standards applicable to the construction environment </w:t>
      </w:r>
      <w:r w:rsidR="002A6019">
        <w:rPr>
          <w:rFonts w:ascii="Arial" w:eastAsia="Times New Roman" w:hAnsi="Arial" w:cs="Arial"/>
          <w:lang w:val="en-US"/>
        </w:rPr>
        <w:t xml:space="preserve">are adhered to </w:t>
      </w:r>
      <w:r w:rsidR="00E61D06" w:rsidRPr="00B50FE0">
        <w:rPr>
          <w:rFonts w:ascii="Arial" w:eastAsia="Times New Roman" w:hAnsi="Arial" w:cs="Arial"/>
          <w:lang w:val="en-US"/>
        </w:rPr>
        <w:t xml:space="preserve">on </w:t>
      </w:r>
      <w:r w:rsidR="002A6019">
        <w:rPr>
          <w:rFonts w:ascii="Arial" w:eastAsia="Times New Roman" w:hAnsi="Arial" w:cs="Arial"/>
          <w:lang w:val="en-US"/>
        </w:rPr>
        <w:t xml:space="preserve">a </w:t>
      </w:r>
      <w:r w:rsidR="00E61D06" w:rsidRPr="00B50FE0">
        <w:rPr>
          <w:rFonts w:ascii="Arial" w:eastAsia="Times New Roman" w:hAnsi="Arial" w:cs="Arial"/>
          <w:lang w:val="en-US"/>
        </w:rPr>
        <w:t>nati</w:t>
      </w:r>
      <w:r w:rsidR="007A4DA8" w:rsidRPr="00B50FE0">
        <w:rPr>
          <w:rFonts w:ascii="Arial" w:eastAsia="Times New Roman" w:hAnsi="Arial" w:cs="Arial"/>
          <w:lang w:val="en-US"/>
        </w:rPr>
        <w:t>onal, provincial or local level</w:t>
      </w:r>
      <w:r w:rsidR="00E61D06" w:rsidRPr="00B50FE0">
        <w:rPr>
          <w:rFonts w:ascii="Arial" w:eastAsia="Times New Roman" w:hAnsi="Arial" w:cs="Arial"/>
          <w:lang w:val="en-US"/>
        </w:rPr>
        <w:t xml:space="preserve">. This includes the Policy on Norms and Standards for Student Housing published by the Department in September 2015.   </w:t>
      </w:r>
    </w:p>
    <w:p w:rsidR="00B50FE0" w:rsidRDefault="00F45A6D" w:rsidP="00B50FE0">
      <w:pPr>
        <w:pStyle w:val="ListParagraph"/>
        <w:spacing w:line="360" w:lineRule="auto"/>
        <w:ind w:left="426"/>
        <w:contextualSpacing w:val="0"/>
        <w:jc w:val="both"/>
        <w:rPr>
          <w:rFonts w:ascii="Arial" w:eastAsiaTheme="minorEastAsia" w:hAnsi="Arial" w:cs="Arial"/>
          <w:lang w:val="en-ZA" w:eastAsia="en-ZA"/>
        </w:rPr>
      </w:pPr>
      <w:r w:rsidRPr="00B50FE0">
        <w:rPr>
          <w:rFonts w:ascii="Arial" w:eastAsia="Times New Roman" w:hAnsi="Arial" w:cs="Arial"/>
          <w:lang w:val="en-US"/>
        </w:rPr>
        <w:t>The De</w:t>
      </w:r>
      <w:r w:rsidR="00873C4F" w:rsidRPr="00B50FE0">
        <w:rPr>
          <w:rFonts w:ascii="Arial" w:eastAsia="Times New Roman" w:hAnsi="Arial" w:cs="Arial"/>
          <w:lang w:val="en-US"/>
        </w:rPr>
        <w:t xml:space="preserve">partment </w:t>
      </w:r>
      <w:r w:rsidRPr="00B50FE0">
        <w:rPr>
          <w:rFonts w:ascii="Arial" w:eastAsia="Times New Roman" w:hAnsi="Arial" w:cs="Arial"/>
          <w:lang w:val="en-US"/>
        </w:rPr>
        <w:t>monitor</w:t>
      </w:r>
      <w:r w:rsidR="00C10A6E" w:rsidRPr="00B50FE0">
        <w:rPr>
          <w:rFonts w:ascii="Arial" w:eastAsia="Times New Roman" w:hAnsi="Arial" w:cs="Arial"/>
          <w:lang w:val="en-US"/>
        </w:rPr>
        <w:t>s</w:t>
      </w:r>
      <w:r w:rsidR="00B50FE0">
        <w:rPr>
          <w:rFonts w:ascii="Arial" w:eastAsia="Times New Roman" w:hAnsi="Arial" w:cs="Arial"/>
          <w:lang w:val="en-US"/>
        </w:rPr>
        <w:t xml:space="preserve"> </w:t>
      </w:r>
      <w:r w:rsidRPr="00B50FE0">
        <w:rPr>
          <w:rFonts w:ascii="Arial" w:eastAsia="Times New Roman" w:hAnsi="Arial" w:cs="Arial"/>
          <w:lang w:val="en-US"/>
        </w:rPr>
        <w:t xml:space="preserve">the use of the funds allocated </w:t>
      </w:r>
      <w:r w:rsidR="000F2F71" w:rsidRPr="00B50FE0">
        <w:rPr>
          <w:rFonts w:ascii="Arial" w:eastAsia="Times New Roman" w:hAnsi="Arial" w:cs="Arial"/>
          <w:lang w:val="en-US"/>
        </w:rPr>
        <w:t xml:space="preserve">to ensure that they </w:t>
      </w:r>
      <w:r w:rsidRPr="00B50FE0">
        <w:rPr>
          <w:rFonts w:ascii="Arial" w:eastAsia="Times New Roman" w:hAnsi="Arial" w:cs="Arial"/>
          <w:lang w:val="en-US"/>
        </w:rPr>
        <w:t>ha</w:t>
      </w:r>
      <w:r w:rsidR="00C10A6E" w:rsidRPr="00B50FE0">
        <w:rPr>
          <w:rFonts w:ascii="Arial" w:eastAsia="Times New Roman" w:hAnsi="Arial" w:cs="Arial"/>
          <w:lang w:val="en-US"/>
        </w:rPr>
        <w:t>ve</w:t>
      </w:r>
      <w:r w:rsidRPr="00B50FE0">
        <w:rPr>
          <w:rFonts w:ascii="Arial" w:eastAsia="Times New Roman" w:hAnsi="Arial" w:cs="Arial"/>
          <w:lang w:val="en-US"/>
        </w:rPr>
        <w:t xml:space="preserve"> been used for the purpose </w:t>
      </w:r>
      <w:r w:rsidR="000F2F71" w:rsidRPr="00B50FE0">
        <w:rPr>
          <w:rFonts w:ascii="Arial" w:eastAsia="Times New Roman" w:hAnsi="Arial" w:cs="Arial"/>
          <w:lang w:val="en-US"/>
        </w:rPr>
        <w:t xml:space="preserve">for which </w:t>
      </w:r>
      <w:r w:rsidRPr="00B50FE0">
        <w:rPr>
          <w:rFonts w:ascii="Arial" w:eastAsia="Times New Roman" w:hAnsi="Arial" w:cs="Arial"/>
          <w:lang w:val="en-US"/>
        </w:rPr>
        <w:t>th</w:t>
      </w:r>
      <w:r w:rsidR="00C10A6E" w:rsidRPr="00B50FE0">
        <w:rPr>
          <w:rFonts w:ascii="Arial" w:eastAsia="Times New Roman" w:hAnsi="Arial" w:cs="Arial"/>
          <w:lang w:val="en-US"/>
        </w:rPr>
        <w:t xml:space="preserve">ey were </w:t>
      </w:r>
      <w:r w:rsidRPr="00B50FE0">
        <w:rPr>
          <w:rFonts w:ascii="Arial" w:eastAsia="Times New Roman" w:hAnsi="Arial" w:cs="Arial"/>
          <w:lang w:val="en-US"/>
        </w:rPr>
        <w:t>allocated.</w:t>
      </w:r>
      <w:r w:rsidR="00E61D06" w:rsidRPr="00B50FE0">
        <w:rPr>
          <w:rFonts w:ascii="Arial" w:eastAsia="Times New Roman" w:hAnsi="Arial" w:cs="Arial"/>
          <w:lang w:val="en-US"/>
        </w:rPr>
        <w:t xml:space="preserve"> </w:t>
      </w:r>
      <w:r w:rsidR="008740F7" w:rsidRPr="00B50FE0">
        <w:rPr>
          <w:rFonts w:ascii="Arial" w:eastAsia="Times New Roman" w:hAnsi="Arial" w:cs="Arial"/>
          <w:lang w:val="en-US"/>
        </w:rPr>
        <w:t xml:space="preserve">This is done </w:t>
      </w:r>
      <w:r w:rsidR="000F2F71" w:rsidRPr="00B50FE0">
        <w:rPr>
          <w:rFonts w:ascii="Arial" w:eastAsia="Times New Roman" w:hAnsi="Arial" w:cs="Arial"/>
          <w:lang w:val="en-US"/>
        </w:rPr>
        <w:t xml:space="preserve">through a </w:t>
      </w:r>
      <w:r w:rsidR="002A6019" w:rsidRPr="00B50FE0">
        <w:rPr>
          <w:rFonts w:ascii="Arial" w:eastAsia="Times New Roman" w:hAnsi="Arial" w:cs="Arial"/>
          <w:lang w:val="en-US"/>
        </w:rPr>
        <w:t>two-pronged</w:t>
      </w:r>
      <w:r w:rsidR="000F2F71" w:rsidRPr="00B50FE0">
        <w:rPr>
          <w:rFonts w:ascii="Arial" w:eastAsia="Times New Roman" w:hAnsi="Arial" w:cs="Arial"/>
          <w:lang w:val="en-US"/>
        </w:rPr>
        <w:t xml:space="preserve"> process. Firstly</w:t>
      </w:r>
      <w:r w:rsidR="007A4DA8" w:rsidRPr="00B50FE0">
        <w:rPr>
          <w:rFonts w:ascii="Arial" w:eastAsia="Times New Roman" w:hAnsi="Arial" w:cs="Arial"/>
          <w:lang w:val="en-US"/>
        </w:rPr>
        <w:t>,</w:t>
      </w:r>
      <w:r w:rsidR="000F2F71" w:rsidRPr="00B50FE0">
        <w:rPr>
          <w:rFonts w:ascii="Arial" w:eastAsia="Times New Roman" w:hAnsi="Arial" w:cs="Arial"/>
          <w:lang w:val="en-US"/>
        </w:rPr>
        <w:t xml:space="preserve"> </w:t>
      </w:r>
      <w:r w:rsidR="00C10A6E" w:rsidRPr="00B50FE0">
        <w:rPr>
          <w:rFonts w:ascii="Arial" w:eastAsia="Times New Roman" w:hAnsi="Arial" w:cs="Arial"/>
          <w:lang w:val="en-US"/>
        </w:rPr>
        <w:t xml:space="preserve">through the assessment of </w:t>
      </w:r>
      <w:r w:rsidR="008740F7" w:rsidRPr="00B50FE0">
        <w:rPr>
          <w:rFonts w:ascii="Arial" w:eastAsia="Times New Roman" w:hAnsi="Arial" w:cs="Arial"/>
          <w:lang w:val="en-US"/>
        </w:rPr>
        <w:t>annual progress and audited reports submitted by the universities.</w:t>
      </w:r>
      <w:r w:rsidR="00873C4F" w:rsidRPr="00B50FE0">
        <w:rPr>
          <w:rFonts w:ascii="Arial" w:eastAsia="Times New Roman" w:hAnsi="Arial" w:cs="Arial"/>
          <w:lang w:val="en-US"/>
        </w:rPr>
        <w:t xml:space="preserve"> One of the conditions for the use of the funds allocated </w:t>
      </w:r>
      <w:r w:rsidR="00B50FE0">
        <w:rPr>
          <w:rFonts w:ascii="Arial" w:eastAsia="Times New Roman" w:hAnsi="Arial" w:cs="Arial"/>
          <w:lang w:val="en-US"/>
        </w:rPr>
        <w:t xml:space="preserve">for infrastructure </w:t>
      </w:r>
      <w:r w:rsidR="00873C4F" w:rsidRPr="00B50FE0">
        <w:rPr>
          <w:rFonts w:ascii="Arial" w:eastAsia="Times New Roman" w:hAnsi="Arial" w:cs="Arial"/>
          <w:lang w:val="en-US"/>
        </w:rPr>
        <w:t xml:space="preserve">is that </w:t>
      </w:r>
      <w:r w:rsidR="000F2F71" w:rsidRPr="00B50FE0">
        <w:rPr>
          <w:rFonts w:ascii="Arial" w:eastAsia="Times New Roman" w:hAnsi="Arial" w:cs="Arial"/>
          <w:lang w:val="en-US"/>
        </w:rPr>
        <w:t xml:space="preserve">universities </w:t>
      </w:r>
      <w:r w:rsidR="00873C4F" w:rsidRPr="00B50FE0">
        <w:rPr>
          <w:rFonts w:ascii="Arial" w:eastAsia="Times New Roman" w:hAnsi="Arial" w:cs="Arial"/>
          <w:lang w:val="en-US"/>
        </w:rPr>
        <w:t xml:space="preserve">submit an </w:t>
      </w:r>
      <w:r w:rsidR="00873C4F" w:rsidRPr="00B50FE0">
        <w:rPr>
          <w:rFonts w:ascii="Arial" w:eastAsiaTheme="minorEastAsia" w:hAnsi="Arial" w:cs="Arial"/>
          <w:lang w:val="en-ZA" w:eastAsia="en-ZA"/>
        </w:rPr>
        <w:t>a</w:t>
      </w:r>
      <w:r w:rsidR="002A6019">
        <w:rPr>
          <w:rFonts w:ascii="Arial" w:eastAsiaTheme="minorEastAsia" w:hAnsi="Arial" w:cs="Arial"/>
          <w:lang w:val="en-ZA" w:eastAsia="en-ZA"/>
        </w:rPr>
        <w:t xml:space="preserve">udit certificate verifying </w:t>
      </w:r>
      <w:r w:rsidR="00873C4F" w:rsidRPr="00B50FE0">
        <w:rPr>
          <w:rFonts w:ascii="Arial" w:eastAsiaTheme="minorEastAsia" w:hAnsi="Arial" w:cs="Arial"/>
          <w:lang w:val="en-ZA" w:eastAsia="en-ZA"/>
        </w:rPr>
        <w:t>that the expenditure ha</w:t>
      </w:r>
      <w:r w:rsidR="00C10A6E" w:rsidRPr="00B50FE0">
        <w:rPr>
          <w:rFonts w:ascii="Arial" w:eastAsiaTheme="minorEastAsia" w:hAnsi="Arial" w:cs="Arial"/>
          <w:lang w:val="en-ZA" w:eastAsia="en-ZA"/>
        </w:rPr>
        <w:t>s</w:t>
      </w:r>
      <w:r w:rsidR="00873C4F" w:rsidRPr="00B50FE0">
        <w:rPr>
          <w:rFonts w:ascii="Arial" w:eastAsiaTheme="minorEastAsia" w:hAnsi="Arial" w:cs="Arial"/>
          <w:lang w:val="en-ZA" w:eastAsia="en-ZA"/>
        </w:rPr>
        <w:t xml:space="preserve"> been incurred in respect of the projects for which the funds have been allocated</w:t>
      </w:r>
      <w:r w:rsidR="002A6019">
        <w:rPr>
          <w:rFonts w:ascii="Arial" w:eastAsiaTheme="minorEastAsia" w:hAnsi="Arial" w:cs="Arial"/>
          <w:lang w:val="en-ZA" w:eastAsia="en-ZA"/>
        </w:rPr>
        <w:t xml:space="preserve">; and </w:t>
      </w:r>
      <w:r w:rsidR="00873C4F" w:rsidRPr="00B50FE0">
        <w:rPr>
          <w:rFonts w:ascii="Arial" w:eastAsiaTheme="minorEastAsia" w:hAnsi="Arial" w:cs="Arial"/>
          <w:lang w:val="en-ZA" w:eastAsia="en-ZA"/>
        </w:rPr>
        <w:t xml:space="preserve">that the sign-offs from architects and quantity surveyors and project managers have, as may be applicable, been received. </w:t>
      </w:r>
      <w:r w:rsidR="000F2F71" w:rsidRPr="00B50FE0">
        <w:rPr>
          <w:rFonts w:ascii="Arial" w:eastAsiaTheme="minorEastAsia" w:hAnsi="Arial" w:cs="Arial"/>
          <w:lang w:val="en-ZA" w:eastAsia="en-ZA"/>
        </w:rPr>
        <w:t>Secondly</w:t>
      </w:r>
      <w:r w:rsidR="007A4DA8" w:rsidRPr="00B50FE0">
        <w:rPr>
          <w:rFonts w:ascii="Arial" w:eastAsiaTheme="minorEastAsia" w:hAnsi="Arial" w:cs="Arial"/>
          <w:lang w:val="en-ZA" w:eastAsia="en-ZA"/>
        </w:rPr>
        <w:t>,</w:t>
      </w:r>
      <w:r w:rsidR="000F2F71" w:rsidRPr="00B50FE0">
        <w:rPr>
          <w:rFonts w:ascii="Arial" w:eastAsiaTheme="minorEastAsia" w:hAnsi="Arial" w:cs="Arial"/>
          <w:lang w:val="en-ZA" w:eastAsia="en-ZA"/>
        </w:rPr>
        <w:t xml:space="preserve"> the </w:t>
      </w:r>
      <w:r w:rsidR="00873C4F" w:rsidRPr="00B50FE0">
        <w:rPr>
          <w:rFonts w:ascii="Arial" w:eastAsiaTheme="minorEastAsia" w:hAnsi="Arial" w:cs="Arial"/>
          <w:lang w:val="en-ZA" w:eastAsia="en-ZA"/>
        </w:rPr>
        <w:t xml:space="preserve">Department </w:t>
      </w:r>
      <w:r w:rsidR="00B50FE0">
        <w:rPr>
          <w:rFonts w:ascii="Arial" w:eastAsiaTheme="minorEastAsia" w:hAnsi="Arial" w:cs="Arial"/>
          <w:lang w:val="en-ZA" w:eastAsia="en-ZA"/>
        </w:rPr>
        <w:t>conducts</w:t>
      </w:r>
      <w:r w:rsidR="000F2F71" w:rsidRPr="00B50FE0">
        <w:rPr>
          <w:rFonts w:ascii="Arial" w:eastAsiaTheme="minorEastAsia" w:hAnsi="Arial" w:cs="Arial"/>
          <w:lang w:val="en-ZA" w:eastAsia="en-ZA"/>
        </w:rPr>
        <w:t xml:space="preserve"> </w:t>
      </w:r>
      <w:r w:rsidR="00873C4F" w:rsidRPr="00B50FE0">
        <w:rPr>
          <w:rFonts w:ascii="Arial" w:eastAsiaTheme="minorEastAsia" w:hAnsi="Arial" w:cs="Arial"/>
          <w:lang w:val="en-ZA" w:eastAsia="en-ZA"/>
        </w:rPr>
        <w:t>on an annual basis</w:t>
      </w:r>
      <w:r w:rsidR="000F2F71" w:rsidRPr="00B50FE0">
        <w:rPr>
          <w:rFonts w:ascii="Arial" w:eastAsiaTheme="minorEastAsia" w:hAnsi="Arial" w:cs="Arial"/>
          <w:lang w:val="en-ZA" w:eastAsia="en-ZA"/>
        </w:rPr>
        <w:t>,</w:t>
      </w:r>
      <w:r w:rsidR="00873C4F" w:rsidRPr="00B50FE0">
        <w:rPr>
          <w:rFonts w:ascii="Arial" w:eastAsiaTheme="minorEastAsia" w:hAnsi="Arial" w:cs="Arial"/>
          <w:lang w:val="en-ZA" w:eastAsia="en-ZA"/>
        </w:rPr>
        <w:t xml:space="preserve"> site visits to universities </w:t>
      </w:r>
      <w:r w:rsidR="00C10A6E" w:rsidRPr="00B50FE0">
        <w:rPr>
          <w:rFonts w:ascii="Arial" w:eastAsiaTheme="minorEastAsia" w:hAnsi="Arial" w:cs="Arial"/>
          <w:lang w:val="en-ZA" w:eastAsia="en-ZA"/>
        </w:rPr>
        <w:t>mon</w:t>
      </w:r>
      <w:r w:rsidR="007D5F85" w:rsidRPr="00B50FE0">
        <w:rPr>
          <w:rFonts w:ascii="Arial" w:eastAsiaTheme="minorEastAsia" w:hAnsi="Arial" w:cs="Arial"/>
          <w:lang w:val="en-ZA" w:eastAsia="en-ZA"/>
        </w:rPr>
        <w:t>i</w:t>
      </w:r>
      <w:r w:rsidR="00C10A6E" w:rsidRPr="00B50FE0">
        <w:rPr>
          <w:rFonts w:ascii="Arial" w:eastAsiaTheme="minorEastAsia" w:hAnsi="Arial" w:cs="Arial"/>
          <w:lang w:val="en-ZA" w:eastAsia="en-ZA"/>
        </w:rPr>
        <w:t>toring</w:t>
      </w:r>
      <w:r w:rsidR="000F2F71" w:rsidRPr="00B50FE0">
        <w:rPr>
          <w:rFonts w:ascii="Arial" w:eastAsiaTheme="minorEastAsia" w:hAnsi="Arial" w:cs="Arial"/>
          <w:lang w:val="en-ZA" w:eastAsia="en-ZA"/>
        </w:rPr>
        <w:t xml:space="preserve"> </w:t>
      </w:r>
      <w:r w:rsidR="00873C4F" w:rsidRPr="00B50FE0">
        <w:rPr>
          <w:rFonts w:ascii="Arial" w:eastAsiaTheme="minorEastAsia" w:hAnsi="Arial" w:cs="Arial"/>
          <w:lang w:val="en-ZA" w:eastAsia="en-ZA"/>
        </w:rPr>
        <w:t>funds spent on different projects, understanding some of the challenges and observing the actual building comple</w:t>
      </w:r>
      <w:r w:rsidR="00B50FE0">
        <w:rPr>
          <w:rFonts w:ascii="Arial" w:eastAsiaTheme="minorEastAsia" w:hAnsi="Arial" w:cs="Arial"/>
          <w:lang w:val="en-ZA" w:eastAsia="en-ZA"/>
        </w:rPr>
        <w:t xml:space="preserve">ted or construction in progress. </w:t>
      </w:r>
    </w:p>
    <w:p w:rsidR="000C1DE9" w:rsidRDefault="000C1DE9" w:rsidP="00B50FE0">
      <w:pPr>
        <w:pStyle w:val="ListParagraph"/>
        <w:spacing w:line="360" w:lineRule="auto"/>
        <w:ind w:left="426"/>
        <w:contextualSpacing w:val="0"/>
        <w:jc w:val="both"/>
        <w:rPr>
          <w:rFonts w:ascii="Arial" w:eastAsiaTheme="minorEastAsia" w:hAnsi="Arial" w:cs="Arial"/>
          <w:lang w:val="en-ZA" w:eastAsia="en-ZA"/>
        </w:rPr>
      </w:pPr>
      <w:r>
        <w:rPr>
          <w:rFonts w:ascii="Arial" w:eastAsiaTheme="minorEastAsia" w:hAnsi="Arial" w:cs="Arial"/>
          <w:lang w:val="en-ZA" w:eastAsia="en-ZA"/>
        </w:rPr>
        <w:t xml:space="preserve">The Department is in the process of appointing an Infrastructure Development Support Unit </w:t>
      </w:r>
      <w:r w:rsidR="000F2F71">
        <w:rPr>
          <w:rFonts w:ascii="Arial" w:eastAsiaTheme="minorEastAsia" w:hAnsi="Arial" w:cs="Arial"/>
          <w:lang w:val="en-ZA" w:eastAsia="en-ZA"/>
        </w:rPr>
        <w:t xml:space="preserve">that will procure </w:t>
      </w:r>
      <w:r>
        <w:rPr>
          <w:rFonts w:ascii="Arial" w:eastAsiaTheme="minorEastAsia" w:hAnsi="Arial" w:cs="Arial"/>
          <w:lang w:val="en-ZA" w:eastAsia="en-ZA"/>
        </w:rPr>
        <w:t xml:space="preserve">professionals in the built environment to assist the Department with </w:t>
      </w:r>
      <w:r w:rsidR="000F2F71">
        <w:rPr>
          <w:rFonts w:ascii="Arial" w:eastAsiaTheme="minorEastAsia" w:hAnsi="Arial" w:cs="Arial"/>
          <w:lang w:val="en-ZA" w:eastAsia="en-ZA"/>
        </w:rPr>
        <w:t xml:space="preserve">monitoring </w:t>
      </w:r>
      <w:r>
        <w:rPr>
          <w:rFonts w:ascii="Arial" w:eastAsiaTheme="minorEastAsia" w:hAnsi="Arial" w:cs="Arial"/>
          <w:lang w:val="en-ZA" w:eastAsia="en-ZA"/>
        </w:rPr>
        <w:t>the quality of infrastructure</w:t>
      </w:r>
      <w:r w:rsidR="000F2F71">
        <w:rPr>
          <w:rFonts w:ascii="Arial" w:eastAsiaTheme="minorEastAsia" w:hAnsi="Arial" w:cs="Arial"/>
          <w:lang w:val="en-ZA" w:eastAsia="en-ZA"/>
        </w:rPr>
        <w:t xml:space="preserve"> built</w:t>
      </w:r>
      <w:r>
        <w:rPr>
          <w:rFonts w:ascii="Arial" w:eastAsiaTheme="minorEastAsia" w:hAnsi="Arial" w:cs="Arial"/>
          <w:lang w:val="en-ZA" w:eastAsia="en-ZA"/>
        </w:rPr>
        <w:t>.</w:t>
      </w:r>
    </w:p>
    <w:p w:rsidR="007A4DA8" w:rsidRPr="007A4DA8" w:rsidRDefault="00B50FE0" w:rsidP="00B50FE0">
      <w:pPr>
        <w:spacing w:line="360" w:lineRule="auto"/>
        <w:ind w:left="426" w:hanging="426"/>
        <w:jc w:val="both"/>
        <w:rPr>
          <w:rFonts w:ascii="Arial" w:hAnsi="Arial" w:cs="Arial"/>
        </w:rPr>
      </w:pPr>
      <w:r>
        <w:rPr>
          <w:rFonts w:ascii="Arial" w:hAnsi="Arial" w:cs="Arial"/>
        </w:rPr>
        <w:t xml:space="preserve"> </w:t>
      </w:r>
      <w:r w:rsidR="007A4DA8">
        <w:rPr>
          <w:rFonts w:ascii="Arial" w:hAnsi="Arial" w:cs="Arial"/>
        </w:rPr>
        <w:t xml:space="preserve">(b) </w:t>
      </w:r>
      <w:r>
        <w:rPr>
          <w:rFonts w:ascii="Arial" w:hAnsi="Arial" w:cs="Arial"/>
        </w:rPr>
        <w:tab/>
      </w:r>
      <w:r w:rsidR="007A4DA8" w:rsidRPr="007A4DA8">
        <w:rPr>
          <w:rFonts w:ascii="Arial" w:hAnsi="Arial" w:cs="Arial"/>
        </w:rPr>
        <w:t>Technical and Vocational</w:t>
      </w:r>
      <w:r w:rsidR="002A6019">
        <w:rPr>
          <w:rFonts w:ascii="Arial" w:hAnsi="Arial" w:cs="Arial"/>
        </w:rPr>
        <w:t xml:space="preserve"> Education and Training (TVET) c</w:t>
      </w:r>
      <w:r w:rsidR="007A4DA8" w:rsidRPr="007A4DA8">
        <w:rPr>
          <w:rFonts w:ascii="Arial" w:hAnsi="Arial" w:cs="Arial"/>
        </w:rPr>
        <w:t>o</w:t>
      </w:r>
      <w:r>
        <w:rPr>
          <w:rFonts w:ascii="Arial" w:hAnsi="Arial" w:cs="Arial"/>
        </w:rPr>
        <w:t>lleges have not been allocated D</w:t>
      </w:r>
      <w:r w:rsidR="007A4DA8" w:rsidRPr="007A4DA8">
        <w:rPr>
          <w:rFonts w:ascii="Arial" w:hAnsi="Arial" w:cs="Arial"/>
        </w:rPr>
        <w:t>epartmental funding since its establishment in 2009. As part of supporting colleges to build an</w:t>
      </w:r>
      <w:r>
        <w:rPr>
          <w:rFonts w:ascii="Arial" w:hAnsi="Arial" w:cs="Arial"/>
        </w:rPr>
        <w:t xml:space="preserve">d maintain infrastructure </w:t>
      </w:r>
      <w:r w:rsidR="007A4DA8" w:rsidRPr="007A4DA8">
        <w:rPr>
          <w:rFonts w:ascii="Arial" w:hAnsi="Arial" w:cs="Arial"/>
        </w:rPr>
        <w:t>that is funded from their own sources, as well as for the Department to bid for infrastructure funds, a special Infrastructure Project Office h</w:t>
      </w:r>
      <w:r>
        <w:rPr>
          <w:rFonts w:ascii="Arial" w:hAnsi="Arial" w:cs="Arial"/>
        </w:rPr>
        <w:t>as been established. The O</w:t>
      </w:r>
      <w:r w:rsidR="007A4DA8" w:rsidRPr="007A4DA8">
        <w:rPr>
          <w:rFonts w:ascii="Arial" w:hAnsi="Arial" w:cs="Arial"/>
        </w:rPr>
        <w:t>ffice provides ad</w:t>
      </w:r>
      <w:r>
        <w:rPr>
          <w:rFonts w:ascii="Arial" w:hAnsi="Arial" w:cs="Arial"/>
        </w:rPr>
        <w:t>vice and training to colleges with regards to</w:t>
      </w:r>
      <w:r w:rsidR="007A4DA8" w:rsidRPr="007A4DA8">
        <w:rPr>
          <w:rFonts w:ascii="Arial" w:hAnsi="Arial" w:cs="Arial"/>
        </w:rPr>
        <w:t xml:space="preserve"> infrastructure build and regulatory compliance. T</w:t>
      </w:r>
      <w:r>
        <w:rPr>
          <w:rFonts w:ascii="Arial" w:hAnsi="Arial" w:cs="Arial"/>
        </w:rPr>
        <w:t>he O</w:t>
      </w:r>
      <w:r w:rsidR="007A4DA8" w:rsidRPr="007A4DA8">
        <w:rPr>
          <w:rFonts w:ascii="Arial" w:hAnsi="Arial" w:cs="Arial"/>
        </w:rPr>
        <w:t xml:space="preserve">ffice has commenced with an infrastructure asset management </w:t>
      </w:r>
      <w:r w:rsidR="002A6019" w:rsidRPr="007A4DA8">
        <w:rPr>
          <w:rFonts w:ascii="Arial" w:hAnsi="Arial" w:cs="Arial"/>
        </w:rPr>
        <w:t>programme, which</w:t>
      </w:r>
      <w:r w:rsidR="007A4DA8" w:rsidRPr="007A4DA8">
        <w:rPr>
          <w:rFonts w:ascii="Arial" w:hAnsi="Arial" w:cs="Arial"/>
        </w:rPr>
        <w:t xml:space="preserve"> will be used to develop minimum norms and compliance st</w:t>
      </w:r>
      <w:r>
        <w:rPr>
          <w:rFonts w:ascii="Arial" w:hAnsi="Arial" w:cs="Arial"/>
        </w:rPr>
        <w:t xml:space="preserve">andards for physical facilities, </w:t>
      </w:r>
      <w:r w:rsidR="007A4DA8" w:rsidRPr="007A4DA8">
        <w:rPr>
          <w:rFonts w:ascii="Arial" w:hAnsi="Arial" w:cs="Arial"/>
        </w:rPr>
        <w:t>and for monitoring and evaluation of effective infrastructure management.</w:t>
      </w:r>
    </w:p>
    <w:p w:rsidR="00A37621" w:rsidRPr="007A4DA8" w:rsidRDefault="00A37621" w:rsidP="00A37621">
      <w:pPr>
        <w:spacing w:line="360" w:lineRule="auto"/>
        <w:jc w:val="both"/>
        <w:rPr>
          <w:rFonts w:ascii="Arial" w:hAnsi="Arial" w:cs="Arial"/>
        </w:rPr>
      </w:pPr>
      <w:r w:rsidRPr="007A4DA8">
        <w:rPr>
          <w:rFonts w:ascii="Arial" w:hAnsi="Arial" w:cs="Arial"/>
        </w:rPr>
        <w:lastRenderedPageBreak/>
        <w:t>COMPILER/CONTACT PERSONS:</w:t>
      </w:r>
      <w:r w:rsidR="002A6019">
        <w:rPr>
          <w:rFonts w:ascii="Arial" w:hAnsi="Arial" w:cs="Arial"/>
        </w:rPr>
        <w:t xml:space="preserve"> </w:t>
      </w:r>
      <w:bookmarkStart w:id="0" w:name="_GoBack"/>
      <w:bookmarkEnd w:id="0"/>
    </w:p>
    <w:p w:rsidR="007A4DA8" w:rsidRPr="00F515B8" w:rsidRDefault="00A37621" w:rsidP="007A4DA8">
      <w:pPr>
        <w:spacing w:line="360" w:lineRule="auto"/>
        <w:jc w:val="both"/>
        <w:rPr>
          <w:rFonts w:ascii="Arial" w:hAnsi="Arial" w:cs="Arial"/>
        </w:rPr>
      </w:pPr>
      <w:r w:rsidRPr="007A4DA8">
        <w:rPr>
          <w:rFonts w:ascii="Arial" w:hAnsi="Arial" w:cs="Arial"/>
        </w:rPr>
        <w:t>EXT:</w:t>
      </w:r>
      <w:r w:rsidR="00C10A6E" w:rsidRPr="007A4DA8">
        <w:rPr>
          <w:rFonts w:ascii="Arial" w:hAnsi="Arial" w:cs="Arial"/>
        </w:rPr>
        <w:t xml:space="preserve"> </w:t>
      </w: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r w:rsidRPr="007A4DA8">
        <w:rPr>
          <w:rFonts w:ascii="Arial" w:hAnsi="Arial" w:cs="Arial"/>
        </w:rPr>
        <w:t>DIRECTOR – GENERAL</w:t>
      </w:r>
    </w:p>
    <w:p w:rsidR="00A37621" w:rsidRPr="007A4DA8" w:rsidRDefault="00A37621" w:rsidP="00A37621">
      <w:pPr>
        <w:spacing w:line="360" w:lineRule="auto"/>
        <w:jc w:val="both"/>
        <w:rPr>
          <w:rFonts w:ascii="Arial" w:hAnsi="Arial" w:cs="Arial"/>
        </w:rPr>
      </w:pPr>
      <w:r w:rsidRPr="007A4DA8">
        <w:rPr>
          <w:rFonts w:ascii="Arial" w:hAnsi="Arial" w:cs="Arial"/>
        </w:rPr>
        <w:t>STATUS:</w:t>
      </w:r>
    </w:p>
    <w:p w:rsidR="00A37621" w:rsidRPr="007A4DA8" w:rsidRDefault="00A37621" w:rsidP="00A37621">
      <w:pPr>
        <w:spacing w:line="360" w:lineRule="auto"/>
        <w:jc w:val="both"/>
        <w:rPr>
          <w:rFonts w:ascii="Arial" w:hAnsi="Arial" w:cs="Arial"/>
        </w:rPr>
      </w:pPr>
      <w:r w:rsidRPr="007A4DA8">
        <w:rPr>
          <w:rFonts w:ascii="Arial" w:hAnsi="Arial" w:cs="Arial"/>
        </w:rPr>
        <w:t>DATE:</w:t>
      </w: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r w:rsidRPr="007A4DA8">
        <w:rPr>
          <w:rFonts w:ascii="Arial" w:hAnsi="Arial" w:cs="Arial"/>
        </w:rPr>
        <w:t xml:space="preserve">QUESTION </w:t>
      </w:r>
      <w:r w:rsidR="00861587" w:rsidRPr="007A4DA8">
        <w:rPr>
          <w:rFonts w:ascii="Arial" w:hAnsi="Arial" w:cs="Arial"/>
        </w:rPr>
        <w:t>2665</w:t>
      </w:r>
      <w:r w:rsidRPr="007A4DA8">
        <w:rPr>
          <w:rFonts w:ascii="Arial" w:hAnsi="Arial" w:cs="Arial"/>
        </w:rPr>
        <w:t xml:space="preserve"> APPROVED/NOT APPROVED/AMENDED </w:t>
      </w: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p>
    <w:p w:rsidR="00A37621" w:rsidRPr="007A4DA8" w:rsidRDefault="00A37621" w:rsidP="00A37621">
      <w:pPr>
        <w:spacing w:line="360" w:lineRule="auto"/>
        <w:jc w:val="both"/>
        <w:rPr>
          <w:rFonts w:ascii="Arial" w:hAnsi="Arial" w:cs="Arial"/>
        </w:rPr>
      </w:pPr>
      <w:r w:rsidRPr="007A4DA8">
        <w:rPr>
          <w:rFonts w:ascii="Arial" w:hAnsi="Arial" w:cs="Arial"/>
        </w:rPr>
        <w:t>Dr B</w:t>
      </w:r>
      <w:r w:rsidR="007A4DA8">
        <w:rPr>
          <w:rFonts w:ascii="Arial" w:hAnsi="Arial" w:cs="Arial"/>
        </w:rPr>
        <w:t>E</w:t>
      </w:r>
      <w:r w:rsidRPr="007A4DA8">
        <w:rPr>
          <w:rFonts w:ascii="Arial" w:hAnsi="Arial" w:cs="Arial"/>
        </w:rPr>
        <w:t xml:space="preserve"> NZIMANDE, MP</w:t>
      </w:r>
    </w:p>
    <w:p w:rsidR="00A37621" w:rsidRPr="007A4DA8" w:rsidRDefault="00A37621" w:rsidP="00A37621">
      <w:pPr>
        <w:spacing w:line="360" w:lineRule="auto"/>
        <w:jc w:val="both"/>
        <w:rPr>
          <w:rFonts w:ascii="Arial" w:hAnsi="Arial" w:cs="Arial"/>
        </w:rPr>
      </w:pPr>
      <w:r w:rsidRPr="007A4DA8">
        <w:rPr>
          <w:rFonts w:ascii="Arial" w:hAnsi="Arial" w:cs="Arial"/>
        </w:rPr>
        <w:t>MINISTER OF HIGHER EDUCATION AND TRAINING</w:t>
      </w:r>
    </w:p>
    <w:p w:rsidR="00A37621" w:rsidRPr="007A4DA8" w:rsidRDefault="00A37621" w:rsidP="00A37621">
      <w:pPr>
        <w:spacing w:line="360" w:lineRule="auto"/>
        <w:jc w:val="both"/>
        <w:rPr>
          <w:rFonts w:ascii="Arial" w:hAnsi="Arial" w:cs="Arial"/>
        </w:rPr>
      </w:pPr>
      <w:r w:rsidRPr="007A4DA8">
        <w:rPr>
          <w:rFonts w:ascii="Arial" w:hAnsi="Arial" w:cs="Arial"/>
        </w:rPr>
        <w:t>STATUS:</w:t>
      </w:r>
    </w:p>
    <w:p w:rsidR="00D812CE" w:rsidRPr="007A4DA8" w:rsidRDefault="00A37621" w:rsidP="003C6284">
      <w:pPr>
        <w:spacing w:line="360" w:lineRule="auto"/>
        <w:jc w:val="both"/>
        <w:rPr>
          <w:rFonts w:ascii="Arial" w:hAnsi="Arial" w:cs="Arial"/>
        </w:rPr>
      </w:pPr>
      <w:r w:rsidRPr="007A4DA8">
        <w:rPr>
          <w:rFonts w:ascii="Arial" w:hAnsi="Arial" w:cs="Arial"/>
        </w:rPr>
        <w:t>DATE:</w:t>
      </w:r>
    </w:p>
    <w:sectPr w:rsidR="00D812CE" w:rsidRPr="007A4DA8" w:rsidSect="00B50FE0">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B7B20B1"/>
    <w:multiLevelType w:val="hybridMultilevel"/>
    <w:tmpl w:val="408E04F4"/>
    <w:lvl w:ilvl="0" w:tplc="050017FA">
      <w:start w:val="1"/>
      <w:numFmt w:val="decimal"/>
      <w:lvlText w:val="5.%1"/>
      <w:lvlJc w:val="left"/>
      <w:pPr>
        <w:ind w:left="2160" w:hanging="360"/>
      </w:pPr>
      <w:rPr>
        <w:rFonts w:hint="default"/>
      </w:rPr>
    </w:lvl>
    <w:lvl w:ilvl="1" w:tplc="050017FA">
      <w:start w:val="1"/>
      <w:numFmt w:val="decimal"/>
      <w:lvlText w:val="5.%2"/>
      <w:lvlJc w:val="left"/>
      <w:pPr>
        <w:ind w:left="1440" w:hanging="360"/>
      </w:pPr>
      <w:rPr>
        <w:rFonts w:hint="default"/>
      </w:rPr>
    </w:lvl>
    <w:lvl w:ilvl="2" w:tplc="6E08BCF4">
      <w:start w:val="1"/>
      <w:numFmt w:val="lowerLetter"/>
      <w:lvlText w:val="(%3)"/>
      <w:lvlJc w:val="left"/>
      <w:pPr>
        <w:ind w:left="2370" w:hanging="39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470B228E"/>
    <w:multiLevelType w:val="hybridMultilevel"/>
    <w:tmpl w:val="E93AFCE8"/>
    <w:lvl w:ilvl="0" w:tplc="E0D864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B176B4E"/>
    <w:multiLevelType w:val="hybridMultilevel"/>
    <w:tmpl w:val="21807936"/>
    <w:lvl w:ilvl="0" w:tplc="9EC44E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D464597"/>
    <w:multiLevelType w:val="hybridMultilevel"/>
    <w:tmpl w:val="B81219B4"/>
    <w:lvl w:ilvl="0" w:tplc="C944F0DC">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3"/>
  </w:num>
  <w:num w:numId="3">
    <w:abstractNumId w:val="7"/>
  </w:num>
  <w:num w:numId="4">
    <w:abstractNumId w:val="2"/>
  </w:num>
  <w:num w:numId="5">
    <w:abstractNumId w:val="10"/>
  </w:num>
  <w:num w:numId="6">
    <w:abstractNumId w:val="6"/>
  </w:num>
  <w:num w:numId="7">
    <w:abstractNumId w:val="8"/>
  </w:num>
  <w:num w:numId="8">
    <w:abstractNumId w:val="5"/>
  </w:num>
  <w:num w:numId="9">
    <w:abstractNumId w:val="9"/>
  </w:num>
  <w:num w:numId="10">
    <w:abstractNumId w:val="3"/>
  </w:num>
  <w:num w:numId="11">
    <w:abstractNumId w:val="1"/>
  </w:num>
  <w:num w:numId="12">
    <w:abstractNumId w:val="11"/>
  </w:num>
  <w:num w:numId="13">
    <w:abstractNumId w:val="4"/>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418B"/>
    <w:rsid w:val="0008426D"/>
    <w:rsid w:val="00087811"/>
    <w:rsid w:val="000A02C9"/>
    <w:rsid w:val="000A0D33"/>
    <w:rsid w:val="000B221D"/>
    <w:rsid w:val="000C1DE9"/>
    <w:rsid w:val="000D7B81"/>
    <w:rsid w:val="000E2985"/>
    <w:rsid w:val="000F2F71"/>
    <w:rsid w:val="000F4759"/>
    <w:rsid w:val="000F62AA"/>
    <w:rsid w:val="00102241"/>
    <w:rsid w:val="0010402E"/>
    <w:rsid w:val="0010795D"/>
    <w:rsid w:val="00125282"/>
    <w:rsid w:val="00127F6D"/>
    <w:rsid w:val="00135E62"/>
    <w:rsid w:val="00141436"/>
    <w:rsid w:val="00147BA4"/>
    <w:rsid w:val="0015436C"/>
    <w:rsid w:val="00154A43"/>
    <w:rsid w:val="00163358"/>
    <w:rsid w:val="0017030D"/>
    <w:rsid w:val="00170F48"/>
    <w:rsid w:val="00171E0F"/>
    <w:rsid w:val="001824D4"/>
    <w:rsid w:val="00183250"/>
    <w:rsid w:val="00187F34"/>
    <w:rsid w:val="00191755"/>
    <w:rsid w:val="001954F0"/>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6019"/>
    <w:rsid w:val="002A7DF4"/>
    <w:rsid w:val="002B219E"/>
    <w:rsid w:val="002C16FF"/>
    <w:rsid w:val="002C1EE8"/>
    <w:rsid w:val="002C55C5"/>
    <w:rsid w:val="002C60A6"/>
    <w:rsid w:val="002D1424"/>
    <w:rsid w:val="002D59C2"/>
    <w:rsid w:val="002E3161"/>
    <w:rsid w:val="002E397C"/>
    <w:rsid w:val="002F4DC9"/>
    <w:rsid w:val="002F6B49"/>
    <w:rsid w:val="00300C93"/>
    <w:rsid w:val="00305BF7"/>
    <w:rsid w:val="003103EA"/>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7BFD"/>
    <w:rsid w:val="003B48F6"/>
    <w:rsid w:val="003C58DC"/>
    <w:rsid w:val="003C5A76"/>
    <w:rsid w:val="003C6284"/>
    <w:rsid w:val="003D5AE8"/>
    <w:rsid w:val="003D7858"/>
    <w:rsid w:val="003D790C"/>
    <w:rsid w:val="003E2F70"/>
    <w:rsid w:val="003E455E"/>
    <w:rsid w:val="003E7C29"/>
    <w:rsid w:val="00405271"/>
    <w:rsid w:val="00410478"/>
    <w:rsid w:val="004170C3"/>
    <w:rsid w:val="00422B30"/>
    <w:rsid w:val="004312FC"/>
    <w:rsid w:val="00431B32"/>
    <w:rsid w:val="00431B42"/>
    <w:rsid w:val="0043279D"/>
    <w:rsid w:val="00435E33"/>
    <w:rsid w:val="00437C21"/>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3BEF"/>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4881"/>
    <w:rsid w:val="005F63EC"/>
    <w:rsid w:val="00602765"/>
    <w:rsid w:val="0060322B"/>
    <w:rsid w:val="006034E7"/>
    <w:rsid w:val="00604366"/>
    <w:rsid w:val="00606507"/>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73A"/>
    <w:rsid w:val="0073499F"/>
    <w:rsid w:val="00740B88"/>
    <w:rsid w:val="00743818"/>
    <w:rsid w:val="00743B02"/>
    <w:rsid w:val="00744BEC"/>
    <w:rsid w:val="0075414E"/>
    <w:rsid w:val="00755ED4"/>
    <w:rsid w:val="00763A07"/>
    <w:rsid w:val="00766ABE"/>
    <w:rsid w:val="00766ADD"/>
    <w:rsid w:val="00770DA0"/>
    <w:rsid w:val="007775FD"/>
    <w:rsid w:val="007810CD"/>
    <w:rsid w:val="00783AE6"/>
    <w:rsid w:val="007A4DA8"/>
    <w:rsid w:val="007B1D95"/>
    <w:rsid w:val="007B4860"/>
    <w:rsid w:val="007C27B6"/>
    <w:rsid w:val="007C7109"/>
    <w:rsid w:val="007D5F85"/>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FBE"/>
    <w:rsid w:val="00824012"/>
    <w:rsid w:val="00824D7E"/>
    <w:rsid w:val="008455F2"/>
    <w:rsid w:val="00857AAF"/>
    <w:rsid w:val="00861587"/>
    <w:rsid w:val="00866723"/>
    <w:rsid w:val="0087257A"/>
    <w:rsid w:val="00873C4F"/>
    <w:rsid w:val="008740F7"/>
    <w:rsid w:val="00874346"/>
    <w:rsid w:val="00875C6C"/>
    <w:rsid w:val="0087757C"/>
    <w:rsid w:val="008841BA"/>
    <w:rsid w:val="0088522F"/>
    <w:rsid w:val="00885BE0"/>
    <w:rsid w:val="008925EA"/>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140FF"/>
    <w:rsid w:val="00A173E2"/>
    <w:rsid w:val="00A22634"/>
    <w:rsid w:val="00A31100"/>
    <w:rsid w:val="00A35E21"/>
    <w:rsid w:val="00A37101"/>
    <w:rsid w:val="00A37621"/>
    <w:rsid w:val="00A4607B"/>
    <w:rsid w:val="00A51526"/>
    <w:rsid w:val="00A8120A"/>
    <w:rsid w:val="00A858CE"/>
    <w:rsid w:val="00A86CC6"/>
    <w:rsid w:val="00A9633F"/>
    <w:rsid w:val="00A97D2E"/>
    <w:rsid w:val="00AA246C"/>
    <w:rsid w:val="00AA3944"/>
    <w:rsid w:val="00AA7A72"/>
    <w:rsid w:val="00AB0621"/>
    <w:rsid w:val="00AB25B2"/>
    <w:rsid w:val="00AC2325"/>
    <w:rsid w:val="00AC5AB2"/>
    <w:rsid w:val="00AD7E6B"/>
    <w:rsid w:val="00AE0682"/>
    <w:rsid w:val="00AE3241"/>
    <w:rsid w:val="00B02C57"/>
    <w:rsid w:val="00B10FD3"/>
    <w:rsid w:val="00B122E9"/>
    <w:rsid w:val="00B12389"/>
    <w:rsid w:val="00B16C29"/>
    <w:rsid w:val="00B32FD8"/>
    <w:rsid w:val="00B4178D"/>
    <w:rsid w:val="00B42D63"/>
    <w:rsid w:val="00B43DD3"/>
    <w:rsid w:val="00B50FE0"/>
    <w:rsid w:val="00B757E2"/>
    <w:rsid w:val="00B8067B"/>
    <w:rsid w:val="00B8505E"/>
    <w:rsid w:val="00B93D55"/>
    <w:rsid w:val="00B9731E"/>
    <w:rsid w:val="00BB2D2A"/>
    <w:rsid w:val="00BC0761"/>
    <w:rsid w:val="00BC6170"/>
    <w:rsid w:val="00BD2317"/>
    <w:rsid w:val="00BE1AAF"/>
    <w:rsid w:val="00BE2524"/>
    <w:rsid w:val="00BF0299"/>
    <w:rsid w:val="00C10A6E"/>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D48D9"/>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6F6F"/>
    <w:rsid w:val="00DF55B9"/>
    <w:rsid w:val="00E02103"/>
    <w:rsid w:val="00E103E5"/>
    <w:rsid w:val="00E10E6A"/>
    <w:rsid w:val="00E27922"/>
    <w:rsid w:val="00E34FBD"/>
    <w:rsid w:val="00E360EA"/>
    <w:rsid w:val="00E50360"/>
    <w:rsid w:val="00E601E4"/>
    <w:rsid w:val="00E61D06"/>
    <w:rsid w:val="00E67736"/>
    <w:rsid w:val="00E73AA7"/>
    <w:rsid w:val="00E7473E"/>
    <w:rsid w:val="00E77758"/>
    <w:rsid w:val="00E82FE8"/>
    <w:rsid w:val="00E84848"/>
    <w:rsid w:val="00E91847"/>
    <w:rsid w:val="00EA2661"/>
    <w:rsid w:val="00EA2B3A"/>
    <w:rsid w:val="00EA39B7"/>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5A6D"/>
    <w:rsid w:val="00F46094"/>
    <w:rsid w:val="00F476E9"/>
    <w:rsid w:val="00F52FDB"/>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205D"/>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6E30-A756-4028-89AD-C1656326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2017-09-15T09:51:00Z</dcterms:created>
  <dcterms:modified xsi:type="dcterms:W3CDTF">2017-09-15T09:51:00Z</dcterms:modified>
</cp:coreProperties>
</file>