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B04" w:rsidRPr="00B60CDD" w:rsidRDefault="00D74B04" w:rsidP="00B60CDD">
      <w:pPr>
        <w:ind w:left="720" w:hanging="720"/>
        <w:jc w:val="right"/>
        <w:outlineLvl w:val="0"/>
        <w:rPr>
          <w:rFonts w:ascii="Arial" w:hAnsi="Arial" w:cs="Arial"/>
          <w:b/>
        </w:rPr>
      </w:pPr>
      <w:r w:rsidRPr="00B60CDD">
        <w:rPr>
          <w:rFonts w:ascii="Arial" w:hAnsi="Arial" w:cs="Arial"/>
          <w:b/>
        </w:rPr>
        <w:t>36/1/4/1/2015</w:t>
      </w:r>
    </w:p>
    <w:p w:rsidR="00D74B04" w:rsidRPr="00B60CDD" w:rsidRDefault="00D74B04" w:rsidP="00B60CDD">
      <w:pPr>
        <w:ind w:left="720" w:hanging="720"/>
        <w:jc w:val="center"/>
        <w:outlineLvl w:val="0"/>
        <w:rPr>
          <w:rFonts w:ascii="Arial" w:hAnsi="Arial" w:cs="Arial"/>
          <w:b/>
        </w:rPr>
      </w:pPr>
      <w:r w:rsidRPr="00B60CDD">
        <w:rPr>
          <w:rFonts w:ascii="Arial" w:hAnsi="Arial" w:cs="Arial"/>
          <w:b/>
        </w:rPr>
        <w:t>NATIONAL ASSEMBLY</w:t>
      </w:r>
    </w:p>
    <w:p w:rsidR="00D74B04" w:rsidRPr="00B60CDD" w:rsidRDefault="00D74B04" w:rsidP="00B60CDD">
      <w:pPr>
        <w:ind w:left="720" w:hanging="720"/>
        <w:jc w:val="both"/>
        <w:outlineLvl w:val="0"/>
        <w:rPr>
          <w:rFonts w:ascii="Arial" w:hAnsi="Arial" w:cs="Arial"/>
          <w:b/>
          <w:u w:val="single"/>
        </w:rPr>
      </w:pPr>
    </w:p>
    <w:p w:rsidR="00D74B04" w:rsidRPr="00B60CDD" w:rsidRDefault="00D74B04" w:rsidP="00B60CDD">
      <w:pPr>
        <w:ind w:left="720" w:hanging="720"/>
        <w:jc w:val="both"/>
        <w:outlineLvl w:val="0"/>
        <w:rPr>
          <w:rFonts w:ascii="Arial" w:hAnsi="Arial" w:cs="Arial"/>
          <w:b/>
          <w:u w:val="single"/>
        </w:rPr>
      </w:pPr>
      <w:r w:rsidRPr="00B60CDD">
        <w:rPr>
          <w:rFonts w:ascii="Arial" w:hAnsi="Arial" w:cs="Arial"/>
          <w:b/>
          <w:u w:val="single"/>
        </w:rPr>
        <w:t xml:space="preserve">FOR </w:t>
      </w:r>
      <w:r>
        <w:rPr>
          <w:rFonts w:ascii="Arial" w:hAnsi="Arial" w:cs="Arial"/>
          <w:b/>
          <w:u w:val="single"/>
        </w:rPr>
        <w:t>WRITTEN</w:t>
      </w:r>
      <w:r w:rsidRPr="00B60CDD">
        <w:rPr>
          <w:rFonts w:ascii="Arial" w:hAnsi="Arial" w:cs="Arial"/>
          <w:b/>
          <w:u w:val="single"/>
        </w:rPr>
        <w:t xml:space="preserve"> REPLY</w:t>
      </w:r>
    </w:p>
    <w:p w:rsidR="00D74B04" w:rsidRPr="00B60CDD" w:rsidRDefault="00D74B04" w:rsidP="00B60CDD">
      <w:pPr>
        <w:ind w:left="720" w:hanging="720"/>
        <w:jc w:val="both"/>
        <w:outlineLvl w:val="0"/>
        <w:rPr>
          <w:rFonts w:ascii="Arial" w:hAnsi="Arial" w:cs="Arial"/>
          <w:b/>
          <w:u w:val="single"/>
        </w:rPr>
      </w:pPr>
    </w:p>
    <w:p w:rsidR="00D74B04" w:rsidRPr="00B60CDD" w:rsidRDefault="00D74B04" w:rsidP="00B60CDD">
      <w:pPr>
        <w:ind w:left="720" w:hanging="720"/>
        <w:jc w:val="both"/>
        <w:outlineLvl w:val="0"/>
        <w:rPr>
          <w:rFonts w:ascii="Arial" w:hAnsi="Arial" w:cs="Arial"/>
          <w:b/>
          <w:u w:val="single"/>
        </w:rPr>
      </w:pPr>
      <w:bookmarkStart w:id="0" w:name="_GoBack"/>
      <w:bookmarkEnd w:id="0"/>
      <w:r>
        <w:rPr>
          <w:rFonts w:ascii="Arial" w:hAnsi="Arial" w:cs="Arial"/>
          <w:b/>
          <w:u w:val="single"/>
        </w:rPr>
        <w:t xml:space="preserve"> QUESTION no2665</w:t>
      </w:r>
    </w:p>
    <w:p w:rsidR="00D74B04" w:rsidRPr="00B60CDD" w:rsidRDefault="00D74B04" w:rsidP="00B60CDD">
      <w:pPr>
        <w:ind w:left="720" w:hanging="720"/>
        <w:jc w:val="center"/>
        <w:outlineLvl w:val="0"/>
        <w:rPr>
          <w:rFonts w:ascii="Arial" w:hAnsi="Arial" w:cs="Arial"/>
          <w:b/>
          <w:u w:val="single"/>
        </w:rPr>
      </w:pPr>
    </w:p>
    <w:p w:rsidR="00D74B04" w:rsidRPr="00B60CDD" w:rsidRDefault="00D74B04" w:rsidP="00B60CDD">
      <w:pPr>
        <w:ind w:left="720" w:hanging="720"/>
        <w:jc w:val="center"/>
        <w:outlineLvl w:val="0"/>
        <w:rPr>
          <w:rFonts w:ascii="Arial" w:hAnsi="Arial" w:cs="Arial"/>
          <w:b/>
          <w:u w:val="single"/>
        </w:rPr>
      </w:pPr>
      <w:r w:rsidRPr="00B60CDD">
        <w:rPr>
          <w:rFonts w:ascii="Arial" w:hAnsi="Arial" w:cs="Arial"/>
          <w:b/>
          <w:u w:val="single"/>
        </w:rPr>
        <w:t>DATE OF PUBLICATION IN INTERNAL QUESTION PAPER: JULY 2015</w:t>
      </w:r>
    </w:p>
    <w:p w:rsidR="00D74B04" w:rsidRPr="00B60CDD" w:rsidRDefault="00D74B04" w:rsidP="00B60CDD">
      <w:pPr>
        <w:jc w:val="center"/>
        <w:rPr>
          <w:rFonts w:ascii="Arial" w:hAnsi="Arial" w:cs="Arial"/>
          <w:b/>
          <w:u w:val="single"/>
        </w:rPr>
      </w:pPr>
    </w:p>
    <w:p w:rsidR="00D74B04" w:rsidRPr="00B60CDD" w:rsidRDefault="00D74B04" w:rsidP="00B60CDD">
      <w:pPr>
        <w:jc w:val="center"/>
        <w:rPr>
          <w:rFonts w:ascii="Arial" w:hAnsi="Arial" w:cs="Arial"/>
        </w:rPr>
      </w:pPr>
      <w:r w:rsidRPr="00B60CDD">
        <w:rPr>
          <w:rFonts w:ascii="Arial" w:hAnsi="Arial" w:cs="Arial"/>
          <w:b/>
          <w:u w:val="single"/>
        </w:rPr>
        <w:t>(INTERNAL QUESTION PAPER NO -2015)</w:t>
      </w:r>
    </w:p>
    <w:p w:rsidR="00D74B04" w:rsidRPr="00B60CDD" w:rsidRDefault="00D74B04" w:rsidP="00B60CDD">
      <w:pPr>
        <w:spacing w:before="100" w:beforeAutospacing="1" w:after="100" w:afterAutospacing="1"/>
        <w:jc w:val="both"/>
        <w:outlineLvl w:val="0"/>
        <w:rPr>
          <w:rFonts w:ascii="Arial" w:hAnsi="Arial" w:cs="Arial"/>
          <w:b/>
        </w:rPr>
      </w:pPr>
    </w:p>
    <w:p w:rsidR="00D74B04" w:rsidRPr="00B60CDD" w:rsidRDefault="00D74B04" w:rsidP="00B60CDD">
      <w:pPr>
        <w:spacing w:before="100" w:beforeAutospacing="1" w:after="100" w:afterAutospacing="1"/>
        <w:jc w:val="both"/>
        <w:outlineLvl w:val="0"/>
        <w:rPr>
          <w:rFonts w:ascii="Arial" w:hAnsi="Arial" w:cs="Arial"/>
          <w:b/>
        </w:rPr>
      </w:pPr>
      <w:r w:rsidRPr="00B60CDD">
        <w:rPr>
          <w:rFonts w:ascii="Arial" w:hAnsi="Arial" w:cs="Arial"/>
          <w:b/>
        </w:rPr>
        <w:t xml:space="preserve">Mr Z N </w:t>
      </w:r>
      <w:proofErr w:type="spellStart"/>
      <w:r w:rsidRPr="00B60CDD">
        <w:rPr>
          <w:rFonts w:ascii="Arial" w:hAnsi="Arial" w:cs="Arial"/>
          <w:b/>
        </w:rPr>
        <w:t>Mbhele</w:t>
      </w:r>
      <w:proofErr w:type="spellEnd"/>
      <w:r w:rsidRPr="00B60CDD">
        <w:rPr>
          <w:rFonts w:ascii="Arial" w:hAnsi="Arial" w:cs="Arial"/>
          <w:b/>
        </w:rPr>
        <w:t xml:space="preserve"> (DA) to ask the Minister of Police:</w:t>
      </w:r>
    </w:p>
    <w:p w:rsidR="00D74B04" w:rsidRDefault="00D74B04" w:rsidP="00E906D5">
      <w:pPr>
        <w:jc w:val="both"/>
        <w:outlineLvl w:val="0"/>
        <w:rPr>
          <w:rFonts w:ascii="Arial" w:hAnsi="Arial" w:cs="Arial"/>
        </w:rPr>
      </w:pPr>
      <w:r w:rsidRPr="00B60CDD">
        <w:rPr>
          <w:rFonts w:ascii="Arial" w:hAnsi="Arial" w:cs="Arial"/>
        </w:rPr>
        <w:t xml:space="preserve">What steps have been taken by the SA Police Service to implement the National Development Plan's recommendation for the establishment of community safety </w:t>
      </w:r>
      <w:proofErr w:type="spellStart"/>
      <w:r w:rsidRPr="00B60CDD">
        <w:rPr>
          <w:rFonts w:ascii="Arial" w:hAnsi="Arial" w:cs="Arial"/>
        </w:rPr>
        <w:t>centres</w:t>
      </w:r>
      <w:proofErr w:type="spellEnd"/>
      <w:r w:rsidRPr="00B60CDD">
        <w:rPr>
          <w:rFonts w:ascii="Arial" w:hAnsi="Arial" w:cs="Arial"/>
        </w:rPr>
        <w:t>, as part of promoting a holistic and whole-of-society approach to public safety</w:t>
      </w:r>
      <w:r w:rsidRPr="00B60CDD">
        <w:rPr>
          <w:rFonts w:ascii="Arial" w:hAnsi="Arial" w:cs="Arial"/>
          <w:color w:val="000000"/>
        </w:rPr>
        <w:t>?</w:t>
      </w:r>
    </w:p>
    <w:p w:rsidR="00D74B04" w:rsidRDefault="00D74B04" w:rsidP="00E906D5">
      <w:pPr>
        <w:jc w:val="both"/>
        <w:outlineLvl w:val="0"/>
        <w:rPr>
          <w:rFonts w:ascii="Arial" w:hAnsi="Arial" w:cs="Arial"/>
        </w:rPr>
      </w:pPr>
      <w:r w:rsidRPr="00B60CDD">
        <w:rPr>
          <w:rFonts w:ascii="Arial" w:hAnsi="Arial" w:cs="Arial"/>
        </w:rPr>
        <w:t>NW3096E</w:t>
      </w:r>
    </w:p>
    <w:p w:rsidR="00D74B04" w:rsidRDefault="00D74B04" w:rsidP="00E906D5">
      <w:pPr>
        <w:jc w:val="both"/>
        <w:outlineLvl w:val="0"/>
        <w:rPr>
          <w:rFonts w:ascii="Arial" w:hAnsi="Arial" w:cs="Arial"/>
          <w:b/>
        </w:rPr>
      </w:pPr>
    </w:p>
    <w:p w:rsidR="00D74B04" w:rsidRPr="00B60CDD" w:rsidRDefault="00D74B04" w:rsidP="00E906D5">
      <w:pPr>
        <w:jc w:val="both"/>
        <w:outlineLvl w:val="0"/>
        <w:rPr>
          <w:rFonts w:ascii="Arial" w:hAnsi="Arial" w:cs="Arial"/>
          <w:b/>
        </w:rPr>
      </w:pPr>
      <w:r w:rsidRPr="00B60CDD">
        <w:rPr>
          <w:rFonts w:ascii="Arial" w:hAnsi="Arial" w:cs="Arial"/>
          <w:b/>
        </w:rPr>
        <w:t>REPLY:</w:t>
      </w:r>
    </w:p>
    <w:p w:rsidR="00D74B04" w:rsidRDefault="00D74B04" w:rsidP="00E906D5">
      <w:pPr>
        <w:jc w:val="both"/>
        <w:rPr>
          <w:rFonts w:ascii="Arial" w:hAnsi="Arial" w:cs="Arial"/>
        </w:rPr>
      </w:pPr>
    </w:p>
    <w:p w:rsidR="00D74B04" w:rsidRDefault="00D74B04" w:rsidP="00E906D5">
      <w:pPr>
        <w:jc w:val="both"/>
        <w:rPr>
          <w:rFonts w:ascii="Arial" w:hAnsi="Arial" w:cs="Arial"/>
        </w:rPr>
      </w:pPr>
      <w:r>
        <w:rPr>
          <w:rFonts w:ascii="Arial" w:hAnsi="Arial" w:cs="Arial"/>
        </w:rPr>
        <w:t>The policy framework for promoting a holistic and whole-of-society approach to public safety is set out in the 2015 Draft White Paper on Safety and Security.  In this regard the objectives of the White Paper on Safety and Security are:</w:t>
      </w:r>
    </w:p>
    <w:p w:rsidR="00D74B04" w:rsidRDefault="00D74B04" w:rsidP="00E906D5">
      <w:pPr>
        <w:jc w:val="both"/>
        <w:rPr>
          <w:rFonts w:ascii="Arial" w:hAnsi="Arial" w:cs="Arial"/>
        </w:rPr>
      </w:pPr>
    </w:p>
    <w:p w:rsidR="00D74B04" w:rsidRPr="000B4D2C" w:rsidRDefault="00D74B04" w:rsidP="00E906D5">
      <w:pPr>
        <w:numPr>
          <w:ilvl w:val="0"/>
          <w:numId w:val="1"/>
        </w:numPr>
        <w:jc w:val="both"/>
        <w:rPr>
          <w:rFonts w:ascii="Arial" w:hAnsi="Arial" w:cs="Arial"/>
        </w:rPr>
      </w:pPr>
      <w:r w:rsidRPr="000B4D2C">
        <w:rPr>
          <w:rFonts w:ascii="Arial" w:hAnsi="Arial" w:cs="Arial"/>
          <w:lang w:val="en-GB"/>
        </w:rPr>
        <w:t xml:space="preserve">To provide an overarching policy </w:t>
      </w:r>
      <w:r w:rsidRPr="000B4D2C">
        <w:rPr>
          <w:rFonts w:ascii="Arial" w:hAnsi="Arial" w:cs="Arial"/>
          <w:lang w:val="en-ZA"/>
        </w:rPr>
        <w:t>for an integrated approach to safety and security</w:t>
      </w:r>
      <w:r>
        <w:rPr>
          <w:rFonts w:ascii="Arial" w:hAnsi="Arial" w:cs="Arial"/>
          <w:lang w:val="en-ZA"/>
        </w:rPr>
        <w:t xml:space="preserve">, and </w:t>
      </w:r>
    </w:p>
    <w:p w:rsidR="00D74B04" w:rsidRPr="000B4D2C" w:rsidRDefault="00D74B04" w:rsidP="00E906D5">
      <w:pPr>
        <w:numPr>
          <w:ilvl w:val="0"/>
          <w:numId w:val="1"/>
        </w:numPr>
        <w:jc w:val="both"/>
        <w:rPr>
          <w:rFonts w:ascii="Arial" w:hAnsi="Arial" w:cs="Arial"/>
        </w:rPr>
      </w:pPr>
      <w:r w:rsidRPr="000B4D2C">
        <w:rPr>
          <w:rFonts w:ascii="Arial" w:hAnsi="Arial" w:cs="Arial"/>
          <w:lang w:val="en-GB"/>
        </w:rPr>
        <w:t>To facilitate the creation of a sustainable, well-resourced implementation and oversight mechanism, to co-ordinate, monitor, evaluate and report on implementation of crime prevention priorities across all sectors.</w:t>
      </w:r>
    </w:p>
    <w:p w:rsidR="00D74B04" w:rsidRDefault="00D74B04" w:rsidP="00E906D5">
      <w:pPr>
        <w:jc w:val="both"/>
        <w:rPr>
          <w:rFonts w:ascii="Arial" w:hAnsi="Arial" w:cs="Arial"/>
        </w:rPr>
      </w:pPr>
    </w:p>
    <w:p w:rsidR="00D74B04" w:rsidRPr="007D1EDB" w:rsidRDefault="00D74B04" w:rsidP="00E906D5">
      <w:pPr>
        <w:jc w:val="both"/>
        <w:rPr>
          <w:rFonts w:ascii="Arial" w:hAnsi="Arial" w:cs="Arial"/>
        </w:rPr>
      </w:pPr>
      <w:r>
        <w:rPr>
          <w:rFonts w:ascii="Arial" w:hAnsi="Arial" w:cs="Arial"/>
        </w:rPr>
        <w:t xml:space="preserve">The 2015 Draft White Paper on Safety and Security clearly outlines the location, nature and role of community safety forums.   The Civilian Secretariat for Police also works closely with Provinces and Municipalities so ensure that community safety forums are established and are effective. </w:t>
      </w:r>
      <w:r w:rsidRPr="007D1EDB">
        <w:rPr>
          <w:rFonts w:ascii="Arial" w:hAnsi="Arial" w:cs="Arial"/>
          <w:lang w:val="en-ZA"/>
        </w:rPr>
        <w:t>CSFs were established at varying degree across provinces</w:t>
      </w:r>
      <w:r>
        <w:rPr>
          <w:rFonts w:ascii="Arial" w:hAnsi="Arial" w:cs="Arial"/>
          <w:lang w:val="en-ZA"/>
        </w:rPr>
        <w:t xml:space="preserve">.  </w:t>
      </w:r>
      <w:r w:rsidRPr="007D1EDB">
        <w:rPr>
          <w:rFonts w:ascii="Arial" w:hAnsi="Arial" w:cs="Arial"/>
          <w:lang w:val="en-ZA"/>
        </w:rPr>
        <w:t>On average, CSF meetings are held quarterly</w:t>
      </w:r>
      <w:r>
        <w:rPr>
          <w:rFonts w:ascii="Arial" w:hAnsi="Arial" w:cs="Arial"/>
          <w:lang w:val="en-ZA"/>
        </w:rPr>
        <w:t xml:space="preserve">.  </w:t>
      </w:r>
      <w:r w:rsidRPr="007D1EDB">
        <w:rPr>
          <w:rFonts w:ascii="Arial" w:hAnsi="Arial" w:cs="Arial"/>
          <w:lang w:val="en-ZA"/>
        </w:rPr>
        <w:t>Various CSFs undertake different projects in line with mandate(s) of departments participating in CSFs</w:t>
      </w:r>
      <w:r>
        <w:rPr>
          <w:rFonts w:ascii="Arial" w:hAnsi="Arial" w:cs="Arial"/>
        </w:rPr>
        <w:t xml:space="preserve">. The Civilian Secretariat for Police is further engaging SALGA on incorporating CSFs into the Councilor Induction </w:t>
      </w:r>
      <w:proofErr w:type="spellStart"/>
      <w:r>
        <w:rPr>
          <w:rFonts w:ascii="Arial" w:hAnsi="Arial" w:cs="Arial"/>
        </w:rPr>
        <w:t>Programme</w:t>
      </w:r>
      <w:proofErr w:type="spellEnd"/>
      <w:r>
        <w:rPr>
          <w:rFonts w:ascii="Arial" w:hAnsi="Arial" w:cs="Arial"/>
        </w:rPr>
        <w:t>.</w:t>
      </w:r>
    </w:p>
    <w:p w:rsidR="00D74B04" w:rsidRPr="00B60CDD" w:rsidRDefault="00D74B04" w:rsidP="00E906D5">
      <w:pPr>
        <w:jc w:val="both"/>
        <w:rPr>
          <w:rFonts w:ascii="Arial" w:hAnsi="Arial" w:cs="Arial"/>
        </w:rPr>
      </w:pPr>
    </w:p>
    <w:sectPr w:rsidR="00D74B04" w:rsidRPr="00B60CDD" w:rsidSect="008528FB">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96687"/>
    <w:multiLevelType w:val="hybridMultilevel"/>
    <w:tmpl w:val="2258D136"/>
    <w:lvl w:ilvl="0" w:tplc="905A4436">
      <w:start w:val="1"/>
      <w:numFmt w:val="bullet"/>
      <w:lvlText w:val=""/>
      <w:lvlJc w:val="left"/>
      <w:pPr>
        <w:tabs>
          <w:tab w:val="num" w:pos="720"/>
        </w:tabs>
        <w:ind w:left="720" w:hanging="360"/>
      </w:pPr>
      <w:rPr>
        <w:rFonts w:ascii="Wingdings" w:hAnsi="Wingdings" w:hint="default"/>
      </w:rPr>
    </w:lvl>
    <w:lvl w:ilvl="1" w:tplc="5888C174">
      <w:start w:val="1"/>
      <w:numFmt w:val="bullet"/>
      <w:lvlText w:val=""/>
      <w:lvlJc w:val="left"/>
      <w:pPr>
        <w:tabs>
          <w:tab w:val="num" w:pos="1440"/>
        </w:tabs>
        <w:ind w:left="1440" w:hanging="360"/>
      </w:pPr>
      <w:rPr>
        <w:rFonts w:ascii="Wingdings" w:hAnsi="Wingdings" w:hint="default"/>
      </w:rPr>
    </w:lvl>
    <w:lvl w:ilvl="2" w:tplc="3050F430" w:tentative="1">
      <w:start w:val="1"/>
      <w:numFmt w:val="bullet"/>
      <w:lvlText w:val=""/>
      <w:lvlJc w:val="left"/>
      <w:pPr>
        <w:tabs>
          <w:tab w:val="num" w:pos="2160"/>
        </w:tabs>
        <w:ind w:left="2160" w:hanging="360"/>
      </w:pPr>
      <w:rPr>
        <w:rFonts w:ascii="Wingdings" w:hAnsi="Wingdings" w:hint="default"/>
      </w:rPr>
    </w:lvl>
    <w:lvl w:ilvl="3" w:tplc="701A2F86" w:tentative="1">
      <w:start w:val="1"/>
      <w:numFmt w:val="bullet"/>
      <w:lvlText w:val=""/>
      <w:lvlJc w:val="left"/>
      <w:pPr>
        <w:tabs>
          <w:tab w:val="num" w:pos="2880"/>
        </w:tabs>
        <w:ind w:left="2880" w:hanging="360"/>
      </w:pPr>
      <w:rPr>
        <w:rFonts w:ascii="Wingdings" w:hAnsi="Wingdings" w:hint="default"/>
      </w:rPr>
    </w:lvl>
    <w:lvl w:ilvl="4" w:tplc="6F348688" w:tentative="1">
      <w:start w:val="1"/>
      <w:numFmt w:val="bullet"/>
      <w:lvlText w:val=""/>
      <w:lvlJc w:val="left"/>
      <w:pPr>
        <w:tabs>
          <w:tab w:val="num" w:pos="3600"/>
        </w:tabs>
        <w:ind w:left="3600" w:hanging="360"/>
      </w:pPr>
      <w:rPr>
        <w:rFonts w:ascii="Wingdings" w:hAnsi="Wingdings" w:hint="default"/>
      </w:rPr>
    </w:lvl>
    <w:lvl w:ilvl="5" w:tplc="9C4C8E56" w:tentative="1">
      <w:start w:val="1"/>
      <w:numFmt w:val="bullet"/>
      <w:lvlText w:val=""/>
      <w:lvlJc w:val="left"/>
      <w:pPr>
        <w:tabs>
          <w:tab w:val="num" w:pos="4320"/>
        </w:tabs>
        <w:ind w:left="4320" w:hanging="360"/>
      </w:pPr>
      <w:rPr>
        <w:rFonts w:ascii="Wingdings" w:hAnsi="Wingdings" w:hint="default"/>
      </w:rPr>
    </w:lvl>
    <w:lvl w:ilvl="6" w:tplc="10EE0246" w:tentative="1">
      <w:start w:val="1"/>
      <w:numFmt w:val="bullet"/>
      <w:lvlText w:val=""/>
      <w:lvlJc w:val="left"/>
      <w:pPr>
        <w:tabs>
          <w:tab w:val="num" w:pos="5040"/>
        </w:tabs>
        <w:ind w:left="5040" w:hanging="360"/>
      </w:pPr>
      <w:rPr>
        <w:rFonts w:ascii="Wingdings" w:hAnsi="Wingdings" w:hint="default"/>
      </w:rPr>
    </w:lvl>
    <w:lvl w:ilvl="7" w:tplc="934AF388" w:tentative="1">
      <w:start w:val="1"/>
      <w:numFmt w:val="bullet"/>
      <w:lvlText w:val=""/>
      <w:lvlJc w:val="left"/>
      <w:pPr>
        <w:tabs>
          <w:tab w:val="num" w:pos="5760"/>
        </w:tabs>
        <w:ind w:left="5760" w:hanging="360"/>
      </w:pPr>
      <w:rPr>
        <w:rFonts w:ascii="Wingdings" w:hAnsi="Wingdings" w:hint="default"/>
      </w:rPr>
    </w:lvl>
    <w:lvl w:ilvl="8" w:tplc="43FEF3F6" w:tentative="1">
      <w:start w:val="1"/>
      <w:numFmt w:val="bullet"/>
      <w:lvlText w:val=""/>
      <w:lvlJc w:val="left"/>
      <w:pPr>
        <w:tabs>
          <w:tab w:val="num" w:pos="6480"/>
        </w:tabs>
        <w:ind w:left="6480" w:hanging="360"/>
      </w:pPr>
      <w:rPr>
        <w:rFonts w:ascii="Wingdings" w:hAnsi="Wingdings" w:hint="default"/>
      </w:rPr>
    </w:lvl>
  </w:abstractNum>
  <w:abstractNum w:abstractNumId="1">
    <w:nsid w:val="49D956E7"/>
    <w:multiLevelType w:val="hybridMultilevel"/>
    <w:tmpl w:val="45A2B5D8"/>
    <w:lvl w:ilvl="0" w:tplc="B8C28FC4">
      <w:start w:val="1"/>
      <w:numFmt w:val="bullet"/>
      <w:lvlText w:val=""/>
      <w:lvlJc w:val="left"/>
      <w:pPr>
        <w:tabs>
          <w:tab w:val="num" w:pos="720"/>
        </w:tabs>
        <w:ind w:left="720" w:hanging="360"/>
      </w:pPr>
      <w:rPr>
        <w:rFonts w:ascii="Wingdings" w:hAnsi="Wingdings" w:hint="default"/>
      </w:rPr>
    </w:lvl>
    <w:lvl w:ilvl="1" w:tplc="FB603410" w:tentative="1">
      <w:start w:val="1"/>
      <w:numFmt w:val="bullet"/>
      <w:lvlText w:val=""/>
      <w:lvlJc w:val="left"/>
      <w:pPr>
        <w:tabs>
          <w:tab w:val="num" w:pos="1440"/>
        </w:tabs>
        <w:ind w:left="1440" w:hanging="360"/>
      </w:pPr>
      <w:rPr>
        <w:rFonts w:ascii="Wingdings" w:hAnsi="Wingdings" w:hint="default"/>
      </w:rPr>
    </w:lvl>
    <w:lvl w:ilvl="2" w:tplc="9C6690F6" w:tentative="1">
      <w:start w:val="1"/>
      <w:numFmt w:val="bullet"/>
      <w:lvlText w:val=""/>
      <w:lvlJc w:val="left"/>
      <w:pPr>
        <w:tabs>
          <w:tab w:val="num" w:pos="2160"/>
        </w:tabs>
        <w:ind w:left="2160" w:hanging="360"/>
      </w:pPr>
      <w:rPr>
        <w:rFonts w:ascii="Wingdings" w:hAnsi="Wingdings" w:hint="default"/>
      </w:rPr>
    </w:lvl>
    <w:lvl w:ilvl="3" w:tplc="CA8C040C" w:tentative="1">
      <w:start w:val="1"/>
      <w:numFmt w:val="bullet"/>
      <w:lvlText w:val=""/>
      <w:lvlJc w:val="left"/>
      <w:pPr>
        <w:tabs>
          <w:tab w:val="num" w:pos="2880"/>
        </w:tabs>
        <w:ind w:left="2880" w:hanging="360"/>
      </w:pPr>
      <w:rPr>
        <w:rFonts w:ascii="Wingdings" w:hAnsi="Wingdings" w:hint="default"/>
      </w:rPr>
    </w:lvl>
    <w:lvl w:ilvl="4" w:tplc="7946002A" w:tentative="1">
      <w:start w:val="1"/>
      <w:numFmt w:val="bullet"/>
      <w:lvlText w:val=""/>
      <w:lvlJc w:val="left"/>
      <w:pPr>
        <w:tabs>
          <w:tab w:val="num" w:pos="3600"/>
        </w:tabs>
        <w:ind w:left="3600" w:hanging="360"/>
      </w:pPr>
      <w:rPr>
        <w:rFonts w:ascii="Wingdings" w:hAnsi="Wingdings" w:hint="default"/>
      </w:rPr>
    </w:lvl>
    <w:lvl w:ilvl="5" w:tplc="BD70F37A" w:tentative="1">
      <w:start w:val="1"/>
      <w:numFmt w:val="bullet"/>
      <w:lvlText w:val=""/>
      <w:lvlJc w:val="left"/>
      <w:pPr>
        <w:tabs>
          <w:tab w:val="num" w:pos="4320"/>
        </w:tabs>
        <w:ind w:left="4320" w:hanging="360"/>
      </w:pPr>
      <w:rPr>
        <w:rFonts w:ascii="Wingdings" w:hAnsi="Wingdings" w:hint="default"/>
      </w:rPr>
    </w:lvl>
    <w:lvl w:ilvl="6" w:tplc="55BC8E5A" w:tentative="1">
      <w:start w:val="1"/>
      <w:numFmt w:val="bullet"/>
      <w:lvlText w:val=""/>
      <w:lvlJc w:val="left"/>
      <w:pPr>
        <w:tabs>
          <w:tab w:val="num" w:pos="5040"/>
        </w:tabs>
        <w:ind w:left="5040" w:hanging="360"/>
      </w:pPr>
      <w:rPr>
        <w:rFonts w:ascii="Wingdings" w:hAnsi="Wingdings" w:hint="default"/>
      </w:rPr>
    </w:lvl>
    <w:lvl w:ilvl="7" w:tplc="A61881B2" w:tentative="1">
      <w:start w:val="1"/>
      <w:numFmt w:val="bullet"/>
      <w:lvlText w:val=""/>
      <w:lvlJc w:val="left"/>
      <w:pPr>
        <w:tabs>
          <w:tab w:val="num" w:pos="5760"/>
        </w:tabs>
        <w:ind w:left="5760" w:hanging="360"/>
      </w:pPr>
      <w:rPr>
        <w:rFonts w:ascii="Wingdings" w:hAnsi="Wingdings" w:hint="default"/>
      </w:rPr>
    </w:lvl>
    <w:lvl w:ilvl="8" w:tplc="16A62FC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6838"/>
    <w:rsid w:val="000B4D2C"/>
    <w:rsid w:val="0012115E"/>
    <w:rsid w:val="00307C61"/>
    <w:rsid w:val="004C4F4C"/>
    <w:rsid w:val="005F578B"/>
    <w:rsid w:val="007D1EDB"/>
    <w:rsid w:val="007E3EB7"/>
    <w:rsid w:val="008528FB"/>
    <w:rsid w:val="008859E3"/>
    <w:rsid w:val="00A34A11"/>
    <w:rsid w:val="00B60CDD"/>
    <w:rsid w:val="00C5134E"/>
    <w:rsid w:val="00D74B04"/>
    <w:rsid w:val="00DE00EF"/>
    <w:rsid w:val="00E020E6"/>
    <w:rsid w:val="00E16838"/>
    <w:rsid w:val="00E906D5"/>
    <w:rsid w:val="00FA283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83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6543891">
      <w:marLeft w:val="0"/>
      <w:marRight w:val="0"/>
      <w:marTop w:val="0"/>
      <w:marBottom w:val="0"/>
      <w:divBdr>
        <w:top w:val="none" w:sz="0" w:space="0" w:color="auto"/>
        <w:left w:val="none" w:sz="0" w:space="0" w:color="auto"/>
        <w:bottom w:val="none" w:sz="0" w:space="0" w:color="auto"/>
        <w:right w:val="none" w:sz="0" w:space="0" w:color="auto"/>
      </w:divBdr>
    </w:div>
    <w:div w:id="676543892">
      <w:marLeft w:val="0"/>
      <w:marRight w:val="0"/>
      <w:marTop w:val="0"/>
      <w:marBottom w:val="0"/>
      <w:divBdr>
        <w:top w:val="none" w:sz="0" w:space="0" w:color="auto"/>
        <w:left w:val="none" w:sz="0" w:space="0" w:color="auto"/>
        <w:bottom w:val="none" w:sz="0" w:space="0" w:color="auto"/>
        <w:right w:val="none" w:sz="0" w:space="0" w:color="auto"/>
      </w:divBdr>
      <w:divsChild>
        <w:div w:id="676543888">
          <w:marLeft w:val="720"/>
          <w:marRight w:val="0"/>
          <w:marTop w:val="0"/>
          <w:marBottom w:val="0"/>
          <w:divBdr>
            <w:top w:val="none" w:sz="0" w:space="0" w:color="auto"/>
            <w:left w:val="none" w:sz="0" w:space="0" w:color="auto"/>
            <w:bottom w:val="none" w:sz="0" w:space="0" w:color="auto"/>
            <w:right w:val="none" w:sz="0" w:space="0" w:color="auto"/>
          </w:divBdr>
        </w:div>
        <w:div w:id="676543889">
          <w:marLeft w:val="720"/>
          <w:marRight w:val="0"/>
          <w:marTop w:val="0"/>
          <w:marBottom w:val="0"/>
          <w:divBdr>
            <w:top w:val="none" w:sz="0" w:space="0" w:color="auto"/>
            <w:left w:val="none" w:sz="0" w:space="0" w:color="auto"/>
            <w:bottom w:val="none" w:sz="0" w:space="0" w:color="auto"/>
            <w:right w:val="none" w:sz="0" w:space="0" w:color="auto"/>
          </w:divBdr>
        </w:div>
        <w:div w:id="676543890">
          <w:marLeft w:val="720"/>
          <w:marRight w:val="0"/>
          <w:marTop w:val="0"/>
          <w:marBottom w:val="0"/>
          <w:divBdr>
            <w:top w:val="none" w:sz="0" w:space="0" w:color="auto"/>
            <w:left w:val="none" w:sz="0" w:space="0" w:color="auto"/>
            <w:bottom w:val="none" w:sz="0" w:space="0" w:color="auto"/>
            <w:right w:val="none" w:sz="0" w:space="0" w:color="auto"/>
          </w:divBdr>
        </w:div>
        <w:div w:id="676543893">
          <w:marLeft w:val="720"/>
          <w:marRight w:val="0"/>
          <w:marTop w:val="0"/>
          <w:marBottom w:val="0"/>
          <w:divBdr>
            <w:top w:val="none" w:sz="0" w:space="0" w:color="auto"/>
            <w:left w:val="none" w:sz="0" w:space="0" w:color="auto"/>
            <w:bottom w:val="none" w:sz="0" w:space="0" w:color="auto"/>
            <w:right w:val="none" w:sz="0" w:space="0" w:color="auto"/>
          </w:divBdr>
        </w:div>
        <w:div w:id="676543894">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1396</Characters>
  <Application>Microsoft Office Word</Application>
  <DocSecurity>0</DocSecurity>
  <Lines>11</Lines>
  <Paragraphs>3</Paragraphs>
  <ScaleCrop>false</ScaleCrop>
  <Company>SAPS</Company>
  <LinksUpToDate>false</LinksUpToDate>
  <CharactersWithSpaces>1637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36/1/4/1/2015</dc:title>
  <dc:creator>Windows User</dc:creator>
  <cp:lastModifiedBy>PUMZA</cp:lastModifiedBy>
  <cp:revision>2</cp:revision>
  <dcterms:created xsi:type="dcterms:W3CDTF">2015-09-03T10:01:00Z</dcterms:created>
  <dcterms:modified xsi:type="dcterms:W3CDTF">2015-09-03T10:01:00Z</dcterms:modified>
</cp:coreProperties>
</file>