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43902">
        <w:rPr>
          <w:b/>
          <w:bCs/>
          <w:sz w:val="24"/>
          <w:u w:val="single"/>
        </w:rPr>
        <w:t>6</w:t>
      </w:r>
      <w:r w:rsidR="00764597">
        <w:rPr>
          <w:b/>
          <w:bCs/>
          <w:sz w:val="24"/>
          <w:u w:val="single"/>
        </w:rPr>
        <w:t>6</w:t>
      </w:r>
      <w:r w:rsidR="00D63082">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D63082" w:rsidRPr="00D63082" w:rsidRDefault="00D63082" w:rsidP="00D63082">
      <w:pPr>
        <w:spacing w:before="100" w:beforeAutospacing="1" w:after="100" w:afterAutospacing="1"/>
        <w:ind w:left="709" w:hanging="709"/>
        <w:jc w:val="both"/>
        <w:outlineLvl w:val="0"/>
        <w:rPr>
          <w:sz w:val="24"/>
          <w:u w:val="single"/>
        </w:rPr>
      </w:pPr>
      <w:r w:rsidRPr="00D63082">
        <w:rPr>
          <w:b/>
          <w:sz w:val="24"/>
          <w:u w:val="single"/>
        </w:rPr>
        <w:t xml:space="preserve">Ms M D </w:t>
      </w:r>
      <w:proofErr w:type="spellStart"/>
      <w:r w:rsidRPr="00D63082">
        <w:rPr>
          <w:b/>
          <w:sz w:val="24"/>
          <w:u w:val="single"/>
        </w:rPr>
        <w:t>Hlengwa</w:t>
      </w:r>
      <w:proofErr w:type="spellEnd"/>
      <w:r w:rsidRPr="00D63082">
        <w:rPr>
          <w:b/>
          <w:sz w:val="24"/>
          <w:u w:val="single"/>
        </w:rPr>
        <w:t xml:space="preserve"> (IFP) to ask the Minister of Health</w:t>
      </w:r>
      <w:r w:rsidR="0078612D" w:rsidRPr="00D63082">
        <w:rPr>
          <w:b/>
          <w:sz w:val="24"/>
          <w:u w:val="single"/>
        </w:rPr>
        <w:fldChar w:fldCharType="begin"/>
      </w:r>
      <w:r w:rsidRPr="00D63082">
        <w:rPr>
          <w:u w:val="single"/>
        </w:rPr>
        <w:instrText xml:space="preserve"> XE "</w:instrText>
      </w:r>
      <w:r w:rsidRPr="00D63082">
        <w:rPr>
          <w:b/>
          <w:sz w:val="24"/>
          <w:u w:val="single"/>
        </w:rPr>
        <w:instrText>Health</w:instrText>
      </w:r>
      <w:r w:rsidRPr="00D63082">
        <w:rPr>
          <w:u w:val="single"/>
        </w:rPr>
        <w:instrText xml:space="preserve">" </w:instrText>
      </w:r>
      <w:r w:rsidR="0078612D" w:rsidRPr="00D63082">
        <w:rPr>
          <w:b/>
          <w:sz w:val="24"/>
          <w:u w:val="single"/>
        </w:rPr>
        <w:fldChar w:fldCharType="end"/>
      </w:r>
      <w:r w:rsidRPr="00D63082">
        <w:rPr>
          <w:b/>
          <w:sz w:val="24"/>
          <w:u w:val="single"/>
        </w:rPr>
        <w:t xml:space="preserve">: </w:t>
      </w:r>
    </w:p>
    <w:p w:rsidR="004434B5" w:rsidRPr="00D63082" w:rsidRDefault="00D63082" w:rsidP="00D63082">
      <w:pPr>
        <w:spacing w:before="100" w:beforeAutospacing="1" w:after="100" w:afterAutospacing="1"/>
        <w:ind w:hanging="11"/>
        <w:jc w:val="both"/>
        <w:outlineLvl w:val="0"/>
        <w:rPr>
          <w:sz w:val="20"/>
          <w:szCs w:val="20"/>
        </w:rPr>
      </w:pPr>
      <w:r w:rsidRPr="00D63082">
        <w:rPr>
          <w:sz w:val="24"/>
        </w:rPr>
        <w:t xml:space="preserve">With regard to the Auditor-General’s Budgetary Review and Recommendation Report dated 10 November 2021, which was presented to the Portfolio Committee on Health, wherein it was noted under consequence management that investigations within his department are either not initiated or those initiated were not completed and, therefore, no one was held accountable for the irregular or fruitless expenditure, what (a) total number of current investigations </w:t>
      </w:r>
      <w:r w:rsidRPr="00D63082">
        <w:rPr>
          <w:sz w:val="24"/>
          <w:lang w:val="en-US"/>
        </w:rPr>
        <w:t>have</w:t>
      </w:r>
      <w:r w:rsidRPr="00D63082">
        <w:rPr>
          <w:sz w:val="24"/>
        </w:rPr>
        <w:t xml:space="preserve"> been launched by his department regarding irregular and fruitless expenditure in this financial year, (b) is the status of the investigations referred to in (a) and (c) total number has been completed in specific?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w:t>
      </w:r>
      <w:r w:rsidR="00B43902">
        <w:rPr>
          <w:color w:val="000000"/>
        </w:rPr>
        <w:t>1</w:t>
      </w:r>
      <w:r w:rsidR="00764597">
        <w:rPr>
          <w:color w:val="000000"/>
        </w:rPr>
        <w:t>4</w:t>
      </w:r>
      <w:r w:rsidR="00D63082">
        <w:rPr>
          <w:color w:val="000000"/>
        </w:rPr>
        <w:t>8</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9360B9" w:rsidRPr="000F651C" w:rsidRDefault="009360B9" w:rsidP="000F651C">
      <w:pPr>
        <w:pStyle w:val="ListParagraph"/>
        <w:numPr>
          <w:ilvl w:val="0"/>
          <w:numId w:val="10"/>
        </w:numPr>
        <w:ind w:hanging="720"/>
        <w:contextualSpacing w:val="0"/>
        <w:jc w:val="both"/>
        <w:rPr>
          <w:sz w:val="24"/>
          <w:lang w:val="en-ZA"/>
        </w:rPr>
      </w:pPr>
      <w:r w:rsidRPr="009360B9">
        <w:rPr>
          <w:bCs/>
          <w:sz w:val="24"/>
          <w:lang w:val="en-ZA"/>
        </w:rPr>
        <w:t xml:space="preserve">In the financial year 2021/22, there are no new irregular expenditure cases for the two </w:t>
      </w:r>
      <w:proofErr w:type="gramStart"/>
      <w:r w:rsidRPr="009360B9">
        <w:rPr>
          <w:bCs/>
          <w:sz w:val="24"/>
          <w:lang w:val="en-ZA"/>
        </w:rPr>
        <w:t>quarters</w:t>
      </w:r>
      <w:proofErr w:type="gramEnd"/>
      <w:r w:rsidRPr="009360B9">
        <w:rPr>
          <w:bCs/>
          <w:sz w:val="24"/>
          <w:lang w:val="en-ZA"/>
        </w:rPr>
        <w:t xml:space="preserve"> reported. </w:t>
      </w:r>
    </w:p>
    <w:p w:rsidR="000F651C" w:rsidRPr="009360B9" w:rsidRDefault="000F651C" w:rsidP="000F651C">
      <w:pPr>
        <w:pStyle w:val="ListParagraph"/>
        <w:contextualSpacing w:val="0"/>
        <w:jc w:val="both"/>
        <w:rPr>
          <w:sz w:val="24"/>
          <w:lang w:val="en-ZA"/>
        </w:rPr>
      </w:pPr>
    </w:p>
    <w:p w:rsidR="009360B9" w:rsidRDefault="009360B9" w:rsidP="000F651C">
      <w:pPr>
        <w:pStyle w:val="ListParagraph"/>
        <w:ind w:left="709"/>
        <w:contextualSpacing w:val="0"/>
        <w:jc w:val="both"/>
        <w:rPr>
          <w:bCs/>
          <w:sz w:val="24"/>
          <w:lang w:val="en-ZA"/>
        </w:rPr>
      </w:pPr>
      <w:r w:rsidRPr="009360B9">
        <w:rPr>
          <w:bCs/>
          <w:sz w:val="24"/>
          <w:lang w:val="en-ZA"/>
        </w:rPr>
        <w:t>There are 8 Irregular expenditure and 25 Fruitless and Wasteful expenditure cases registered from previous financial years. </w:t>
      </w:r>
    </w:p>
    <w:p w:rsidR="000F651C" w:rsidRPr="009360B9" w:rsidRDefault="000F651C" w:rsidP="000F651C">
      <w:pPr>
        <w:pStyle w:val="ListParagraph"/>
        <w:ind w:left="709"/>
        <w:contextualSpacing w:val="0"/>
        <w:jc w:val="both"/>
        <w:rPr>
          <w:sz w:val="24"/>
          <w:lang w:val="en-ZA"/>
        </w:rPr>
      </w:pPr>
    </w:p>
    <w:p w:rsidR="009360B9" w:rsidRDefault="009360B9" w:rsidP="000F651C">
      <w:pPr>
        <w:pStyle w:val="ListParagraph"/>
        <w:ind w:left="709" w:hanging="709"/>
        <w:contextualSpacing w:val="0"/>
        <w:jc w:val="both"/>
        <w:rPr>
          <w:bCs/>
          <w:sz w:val="24"/>
          <w:lang w:val="en-ZA"/>
        </w:rPr>
      </w:pPr>
      <w:r w:rsidRPr="009360B9">
        <w:rPr>
          <w:bCs/>
          <w:sz w:val="24"/>
          <w:lang w:val="en-ZA"/>
        </w:rPr>
        <w:t xml:space="preserve">(b)  </w:t>
      </w:r>
      <w:r w:rsidR="000F651C">
        <w:rPr>
          <w:bCs/>
          <w:sz w:val="24"/>
          <w:lang w:val="en-ZA"/>
        </w:rPr>
        <w:tab/>
        <w:t>A total of 8 i</w:t>
      </w:r>
      <w:r w:rsidRPr="009360B9">
        <w:rPr>
          <w:bCs/>
          <w:sz w:val="24"/>
          <w:lang w:val="en-ZA"/>
        </w:rPr>
        <w:t>rregular expenditure cases are under investigations and 25 Fruitless and wasteful expenditure cases are pending investigation. </w:t>
      </w:r>
    </w:p>
    <w:p w:rsidR="000F651C" w:rsidRPr="009360B9" w:rsidRDefault="000F651C" w:rsidP="000F651C">
      <w:pPr>
        <w:pStyle w:val="ListParagraph"/>
        <w:ind w:left="709" w:hanging="709"/>
        <w:contextualSpacing w:val="0"/>
        <w:jc w:val="both"/>
        <w:rPr>
          <w:sz w:val="24"/>
          <w:lang w:val="en-ZA"/>
        </w:rPr>
      </w:pPr>
    </w:p>
    <w:p w:rsidR="009360B9" w:rsidRDefault="009360B9" w:rsidP="000F651C">
      <w:pPr>
        <w:pStyle w:val="ListParagraph"/>
        <w:ind w:left="709" w:hanging="709"/>
        <w:contextualSpacing w:val="0"/>
        <w:jc w:val="both"/>
        <w:rPr>
          <w:bCs/>
          <w:sz w:val="24"/>
          <w:lang w:val="en-ZA"/>
        </w:rPr>
      </w:pPr>
      <w:r w:rsidRPr="009360B9">
        <w:rPr>
          <w:bCs/>
          <w:sz w:val="24"/>
          <w:lang w:val="en-ZA"/>
        </w:rPr>
        <w:t xml:space="preserve">(c)   </w:t>
      </w:r>
      <w:r w:rsidR="000F651C">
        <w:rPr>
          <w:bCs/>
          <w:sz w:val="24"/>
          <w:lang w:val="en-ZA"/>
        </w:rPr>
        <w:tab/>
      </w:r>
      <w:r w:rsidRPr="009360B9">
        <w:rPr>
          <w:bCs/>
          <w:sz w:val="24"/>
          <w:lang w:val="en-ZA"/>
        </w:rPr>
        <w:t>None has been finalised to-date, but cases are reported to our Audit and Risk Committee on a quarterly basis to ensure regular oversight on irregular, fruitless and wasteful expenditure cases. </w:t>
      </w:r>
    </w:p>
    <w:p w:rsidR="000F651C" w:rsidRPr="009360B9" w:rsidRDefault="000F651C" w:rsidP="000F651C">
      <w:pPr>
        <w:pStyle w:val="ListParagraph"/>
        <w:ind w:left="709" w:hanging="709"/>
        <w:contextualSpacing w:val="0"/>
        <w:jc w:val="both"/>
        <w:rPr>
          <w:sz w:val="24"/>
          <w:lang w:val="en-ZA"/>
        </w:rPr>
      </w:pPr>
    </w:p>
    <w:p w:rsidR="009360B9" w:rsidRPr="009360B9" w:rsidRDefault="009360B9" w:rsidP="000F651C">
      <w:pPr>
        <w:pStyle w:val="ListParagraph"/>
        <w:ind w:left="709"/>
        <w:contextualSpacing w:val="0"/>
        <w:jc w:val="both"/>
        <w:rPr>
          <w:sz w:val="24"/>
          <w:lang w:val="en-ZA"/>
        </w:rPr>
      </w:pPr>
      <w:r w:rsidRPr="009360B9">
        <w:rPr>
          <w:bCs/>
          <w:sz w:val="24"/>
          <w:lang w:val="en-ZA"/>
        </w:rPr>
        <w:t xml:space="preserve">Delays noted in finalizing cases are mostly due to </w:t>
      </w:r>
      <w:r w:rsidR="000F651C">
        <w:rPr>
          <w:bCs/>
          <w:sz w:val="24"/>
          <w:lang w:val="en-ZA"/>
        </w:rPr>
        <w:t xml:space="preserve">Covid-19 </w:t>
      </w:r>
      <w:r w:rsidRPr="009360B9">
        <w:rPr>
          <w:bCs/>
          <w:sz w:val="24"/>
          <w:lang w:val="en-ZA"/>
        </w:rPr>
        <w:t xml:space="preserve">and the move </w:t>
      </w:r>
      <w:r w:rsidR="000F651C">
        <w:rPr>
          <w:bCs/>
          <w:sz w:val="24"/>
          <w:lang w:val="en-ZA"/>
        </w:rPr>
        <w:t xml:space="preserve">of the Department of Health offices </w:t>
      </w:r>
      <w:r w:rsidRPr="009360B9">
        <w:rPr>
          <w:bCs/>
          <w:sz w:val="24"/>
          <w:lang w:val="en-ZA"/>
        </w:rPr>
        <w:t xml:space="preserve">from the </w:t>
      </w:r>
      <w:proofErr w:type="spellStart"/>
      <w:r w:rsidRPr="009360B9">
        <w:rPr>
          <w:bCs/>
          <w:sz w:val="24"/>
          <w:lang w:val="en-ZA"/>
        </w:rPr>
        <w:t>Civitas</w:t>
      </w:r>
      <w:proofErr w:type="spellEnd"/>
      <w:r w:rsidRPr="009360B9">
        <w:rPr>
          <w:bCs/>
          <w:sz w:val="24"/>
          <w:lang w:val="en-ZA"/>
        </w:rPr>
        <w:t xml:space="preserve"> building to Dr. AB </w:t>
      </w:r>
      <w:proofErr w:type="spellStart"/>
      <w:r w:rsidRPr="009360B9">
        <w:rPr>
          <w:bCs/>
          <w:sz w:val="24"/>
          <w:lang w:val="en-ZA"/>
        </w:rPr>
        <w:t>Xuma</w:t>
      </w:r>
      <w:proofErr w:type="spellEnd"/>
      <w:r w:rsidRPr="009360B9">
        <w:rPr>
          <w:bCs/>
          <w:sz w:val="24"/>
          <w:lang w:val="en-ZA"/>
        </w:rPr>
        <w:t xml:space="preserve"> building.  </w:t>
      </w:r>
    </w:p>
    <w:p w:rsidR="009360B9" w:rsidRPr="009360B9" w:rsidRDefault="009360B9" w:rsidP="009360B9">
      <w:pPr>
        <w:pStyle w:val="ListParagraph"/>
        <w:spacing w:line="276" w:lineRule="auto"/>
        <w:jc w:val="both"/>
        <w:rPr>
          <w:sz w:val="24"/>
          <w:lang w:val="en-ZA"/>
        </w:rPr>
      </w:pPr>
      <w:r w:rsidRPr="009360B9">
        <w:rPr>
          <w:sz w:val="24"/>
          <w:lang w:val="en-ZA"/>
        </w:rPr>
        <w:t> </w:t>
      </w:r>
    </w:p>
    <w:p w:rsidR="00E9752D" w:rsidRPr="00E9752D" w:rsidRDefault="00E9752D" w:rsidP="005E46E1">
      <w:pPr>
        <w:pStyle w:val="BodyText"/>
        <w:rPr>
          <w:bCs/>
          <w:sz w:val="24"/>
          <w:lang w:val="en-GB"/>
        </w:rPr>
      </w:pPr>
      <w:bookmarkStart w:id="0" w:name="_GoBack"/>
      <w:bookmarkEnd w:id="0"/>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E7" w:rsidRDefault="005269E7">
      <w:r>
        <w:separator/>
      </w:r>
    </w:p>
  </w:endnote>
  <w:endnote w:type="continuationSeparator" w:id="0">
    <w:p w:rsidR="005269E7" w:rsidRDefault="00526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8612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8612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222EB">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E7" w:rsidRDefault="005269E7">
      <w:r>
        <w:separator/>
      </w:r>
    </w:p>
  </w:footnote>
  <w:footnote w:type="continuationSeparator" w:id="0">
    <w:p w:rsidR="005269E7" w:rsidRDefault="00526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
    <w:nsid w:val="64BE2B8B"/>
    <w:multiLevelType w:val="hybridMultilevel"/>
    <w:tmpl w:val="49B2B4F6"/>
    <w:lvl w:ilvl="0" w:tplc="BC72D1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 w:numId="8">
    <w:abstractNumId w:val="7"/>
  </w:num>
  <w:num w:numId="9">
    <w:abstractNumId w:val="9"/>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37029"/>
    <w:rsid w:val="0004183B"/>
    <w:rsid w:val="00042D5E"/>
    <w:rsid w:val="00044EFC"/>
    <w:rsid w:val="00056AD2"/>
    <w:rsid w:val="0005758A"/>
    <w:rsid w:val="00066738"/>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0F651C"/>
    <w:rsid w:val="00102BC8"/>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556"/>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37605"/>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69E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A79"/>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6ADA"/>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545F4"/>
    <w:rsid w:val="00761191"/>
    <w:rsid w:val="00762416"/>
    <w:rsid w:val="00764597"/>
    <w:rsid w:val="00766322"/>
    <w:rsid w:val="00766F57"/>
    <w:rsid w:val="0077035F"/>
    <w:rsid w:val="00770C17"/>
    <w:rsid w:val="00771EB2"/>
    <w:rsid w:val="00773A22"/>
    <w:rsid w:val="0078612D"/>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360B9"/>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14EB5"/>
    <w:rsid w:val="00B2106D"/>
    <w:rsid w:val="00B2423A"/>
    <w:rsid w:val="00B2718E"/>
    <w:rsid w:val="00B30C79"/>
    <w:rsid w:val="00B30D8D"/>
    <w:rsid w:val="00B33E9A"/>
    <w:rsid w:val="00B34C0F"/>
    <w:rsid w:val="00B353AB"/>
    <w:rsid w:val="00B37F60"/>
    <w:rsid w:val="00B4046A"/>
    <w:rsid w:val="00B41548"/>
    <w:rsid w:val="00B43902"/>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D7199"/>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45BA5"/>
    <w:rsid w:val="00D478F2"/>
    <w:rsid w:val="00D50BCC"/>
    <w:rsid w:val="00D5344B"/>
    <w:rsid w:val="00D5360E"/>
    <w:rsid w:val="00D6164E"/>
    <w:rsid w:val="00D63082"/>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4912"/>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2021-12-14T08:59:00Z</dcterms:created>
  <dcterms:modified xsi:type="dcterms:W3CDTF">2021-12-14T08:59:00Z</dcterms:modified>
</cp:coreProperties>
</file>