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0F" w:rsidRPr="00160C0F" w:rsidRDefault="00160C0F" w:rsidP="00160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0C0F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60C0F">
        <w:rPr>
          <w:rFonts w:ascii="Arial" w:hAnsi="Arial" w:cs="Arial"/>
          <w:b/>
          <w:bCs/>
          <w:sz w:val="20"/>
          <w:szCs w:val="20"/>
        </w:rPr>
        <w:t>WRJTTEN 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60C0F">
        <w:rPr>
          <w:rFonts w:ascii="Arial" w:hAnsi="Arial" w:cs="Arial"/>
          <w:b/>
          <w:bCs/>
          <w:sz w:val="20"/>
          <w:szCs w:val="20"/>
        </w:rPr>
        <w:t>QUESTION 2659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60C0F">
        <w:rPr>
          <w:rFonts w:ascii="Arial" w:hAnsi="Arial" w:cs="Arial"/>
          <w:b/>
          <w:bCs/>
          <w:sz w:val="20"/>
          <w:szCs w:val="20"/>
        </w:rPr>
        <w:t>DATE OF PUBLICATION OF INTERNAL QUESTION PAPER: 14/11/2014</w:t>
      </w:r>
    </w:p>
    <w:p w:rsidR="00160C0F" w:rsidRPr="00160C0F" w:rsidRDefault="00160C0F" w:rsidP="00160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160C0F">
        <w:rPr>
          <w:rFonts w:ascii="Arial" w:hAnsi="Arial" w:cs="Arial"/>
          <w:b/>
          <w:bCs/>
          <w:sz w:val="20"/>
          <w:szCs w:val="20"/>
        </w:rPr>
        <w:t>(INTERNAL QUESTION PAPER: 27/2014)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60C0F">
        <w:rPr>
          <w:rFonts w:ascii="Arial" w:hAnsi="Arial" w:cs="Arial"/>
          <w:b/>
          <w:bCs/>
          <w:sz w:val="20"/>
          <w:szCs w:val="20"/>
        </w:rPr>
        <w:t>2659.</w:t>
      </w:r>
      <w:proofErr w:type="gramEnd"/>
      <w:r w:rsidRPr="00160C0F">
        <w:rPr>
          <w:rFonts w:ascii="Arial" w:hAnsi="Arial" w:cs="Arial"/>
          <w:b/>
          <w:bCs/>
          <w:sz w:val="20"/>
          <w:szCs w:val="20"/>
        </w:rPr>
        <w:t xml:space="preserve"> Ms A T Lovemore (DA) to ask the Minister of Basic Education:</w:t>
      </w:r>
    </w:p>
    <w:p w:rsidR="00160C0F" w:rsidRPr="00160C0F" w:rsidRDefault="00160C0F" w:rsidP="00160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(1</w:t>
      </w:r>
      <w:r w:rsidRPr="00160C0F">
        <w:rPr>
          <w:rFonts w:ascii="Arial" w:hAnsi="Arial" w:cs="Arial"/>
          <w:sz w:val="20"/>
          <w:szCs w:val="20"/>
        </w:rPr>
        <w:t>) Whether she supports the proposed twinning of schools in Gauteng: if not, why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not; if so, what rationale underpins this support</w:t>
      </w:r>
      <w:proofErr w:type="gramStart"/>
      <w:r w:rsidRPr="00160C0F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60C0F">
        <w:rPr>
          <w:rFonts w:ascii="Arial" w:hAnsi="Arial" w:cs="Arial"/>
          <w:sz w:val="20"/>
          <w:szCs w:val="20"/>
        </w:rPr>
        <w:t>(2) whether she is satisfied that the South African Schools Act, Act 84 of 1996. (SASA) adequately provides for the twinning project; if not, why not; if so, what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legal provisions of SASA does she rely on to allow her confidence in the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legitimacy of the project</w:t>
      </w:r>
      <w:proofErr w:type="gramStart"/>
      <w:r w:rsidRPr="00160C0F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60C0F">
        <w:rPr>
          <w:rFonts w:ascii="Arial" w:hAnsi="Arial" w:cs="Arial"/>
          <w:sz w:val="20"/>
          <w:szCs w:val="20"/>
        </w:rPr>
        <w:t>(3) whether she intends to expand the twinning project to other provinces; if so, what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are the relevant details;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</w:t>
      </w:r>
      <w:r w:rsidRPr="00160C0F">
        <w:rPr>
          <w:rFonts w:ascii="Arial" w:hAnsi="Arial" w:cs="Arial"/>
          <w:sz w:val="20"/>
          <w:szCs w:val="20"/>
        </w:rPr>
        <w:t>4) whether the development of social cohesion has been ide</w:t>
      </w:r>
      <w:r>
        <w:rPr>
          <w:rFonts w:ascii="Arial" w:hAnsi="Arial" w:cs="Arial"/>
          <w:sz w:val="20"/>
          <w:szCs w:val="20"/>
        </w:rPr>
        <w:t>nti</w:t>
      </w:r>
      <w:r w:rsidRPr="00160C0F">
        <w:rPr>
          <w:rFonts w:ascii="Arial" w:hAnsi="Arial" w:cs="Arial"/>
          <w:sz w:val="20"/>
          <w:szCs w:val="20"/>
        </w:rPr>
        <w:t>ties as a core function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of her department and the nine provincial departments of education; if so. What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has led to this position? NW3304E</w:t>
      </w:r>
    </w:p>
    <w:p w:rsidR="009176C4" w:rsidRPr="00160C0F" w:rsidRDefault="00160C0F" w:rsidP="00160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160C0F">
        <w:rPr>
          <w:rFonts w:ascii="Arial" w:hAnsi="Arial" w:cs="Arial"/>
          <w:b/>
          <w:bCs/>
          <w:sz w:val="20"/>
          <w:szCs w:val="20"/>
        </w:rPr>
        <w:t>RESPONSES</w:t>
      </w:r>
      <w:proofErr w:type="gramStart"/>
      <w:r w:rsidRPr="00160C0F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60C0F">
        <w:rPr>
          <w:rFonts w:ascii="Arial" w:hAnsi="Arial" w:cs="Arial"/>
          <w:sz w:val="20"/>
          <w:szCs w:val="20"/>
        </w:rPr>
        <w:t>I) I support the principle behind the twinning of schools. The rationale behind the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twinning is that it is the quickest way of addressing the inequalities that exist in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the sector in terms of resources and skills transfer of principals, teachers and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school governors.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60C0F">
        <w:rPr>
          <w:rFonts w:ascii="Arial" w:hAnsi="Arial" w:cs="Arial"/>
          <w:sz w:val="20"/>
          <w:szCs w:val="20"/>
        </w:rPr>
        <w:t>2) Section 588 (4</w:t>
      </w:r>
      <w:proofErr w:type="gramStart"/>
      <w:r w:rsidRPr="00160C0F">
        <w:rPr>
          <w:rFonts w:ascii="Arial" w:hAnsi="Arial" w:cs="Arial"/>
          <w:sz w:val="20"/>
          <w:szCs w:val="20"/>
        </w:rPr>
        <w:t>)and</w:t>
      </w:r>
      <w:proofErr w:type="gramEnd"/>
      <w:r w:rsidRPr="00160C0F">
        <w:rPr>
          <w:rFonts w:ascii="Arial" w:hAnsi="Arial" w:cs="Arial"/>
          <w:sz w:val="20"/>
          <w:szCs w:val="20"/>
        </w:rPr>
        <w:t xml:space="preserve"> (5) provide the Head of Department (HOD) with wide powers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to deal with underperforming schools. Section 58(4) specifically provides that the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HOD must take all reasonable steps to assist a school indentified in terms of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 xml:space="preserve">subsection </w:t>
      </w:r>
      <w:proofErr w:type="gramStart"/>
      <w:r w:rsidRPr="00160C0F">
        <w:rPr>
          <w:rFonts w:ascii="Arial" w:hAnsi="Arial" w:cs="Arial"/>
          <w:sz w:val="20"/>
          <w:szCs w:val="20"/>
        </w:rPr>
        <w:t>( I</w:t>
      </w:r>
      <w:proofErr w:type="gramEnd"/>
      <w:r w:rsidRPr="00160C0F">
        <w:rPr>
          <w:rFonts w:ascii="Arial" w:hAnsi="Arial" w:cs="Arial"/>
          <w:sz w:val="20"/>
          <w:szCs w:val="20"/>
        </w:rPr>
        <w:t>) in addressing the underperformance. Section 58(5), although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 xml:space="preserve">indicating which specific steps the Head of Department must consider. </w:t>
      </w:r>
      <w:proofErr w:type="gramStart"/>
      <w:r w:rsidRPr="00160C0F">
        <w:rPr>
          <w:rFonts w:ascii="Arial" w:hAnsi="Arial" w:cs="Arial"/>
          <w:sz w:val="20"/>
          <w:szCs w:val="20"/>
        </w:rPr>
        <w:t>does</w:t>
      </w:r>
      <w:proofErr w:type="gramEnd"/>
      <w:r w:rsidRPr="00160C0F">
        <w:rPr>
          <w:rFonts w:ascii="Arial" w:hAnsi="Arial" w:cs="Arial"/>
          <w:sz w:val="20"/>
          <w:szCs w:val="20"/>
        </w:rPr>
        <w:t xml:space="preserve"> not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limit the steps that the HOD can take to remedy the underperfom1ance at a school. Twinning of a school is one of the options that could be considered.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60C0F">
        <w:rPr>
          <w:rFonts w:ascii="Arial" w:hAnsi="Arial" w:cs="Arial"/>
          <w:sz w:val="20"/>
          <w:szCs w:val="20"/>
        </w:rPr>
        <w:t>3) The twinning project is at the moment still a Gauteng initiative. The Council of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Education Ministers and I have not yet explored its possibilities. It is an initiative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that requires research, massive stakeholder consultation and review of legislation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before considering it as a possibility.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60C0F">
        <w:rPr>
          <w:rFonts w:ascii="Arial" w:hAnsi="Arial" w:cs="Arial"/>
          <w:sz w:val="20"/>
          <w:szCs w:val="20"/>
        </w:rPr>
        <w:t xml:space="preserve">4) Yes, social cohesion. </w:t>
      </w:r>
      <w:proofErr w:type="gramStart"/>
      <w:r w:rsidRPr="00160C0F">
        <w:rPr>
          <w:rFonts w:ascii="Arial" w:hAnsi="Arial" w:cs="Arial"/>
          <w:sz w:val="20"/>
          <w:szCs w:val="20"/>
        </w:rPr>
        <w:t>although</w:t>
      </w:r>
      <w:proofErr w:type="gramEnd"/>
      <w:r w:rsidRPr="00160C0F">
        <w:rPr>
          <w:rFonts w:ascii="Arial" w:hAnsi="Arial" w:cs="Arial"/>
          <w:sz w:val="20"/>
          <w:szCs w:val="20"/>
        </w:rPr>
        <w:t xml:space="preserve"> not a core function of the department, is part of the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department's delivery of Outcome 14 in the MTSF (2014-2019). It is promoted by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 xml:space="preserve">the department through Curriculum. </w:t>
      </w:r>
      <w:proofErr w:type="gramStart"/>
      <w:r w:rsidRPr="00160C0F">
        <w:rPr>
          <w:rFonts w:ascii="Arial" w:hAnsi="Arial" w:cs="Arial"/>
          <w:sz w:val="20"/>
          <w:szCs w:val="20"/>
        </w:rPr>
        <w:t>Teacher Development and Care and Support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Branches.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60C0F">
        <w:rPr>
          <w:rFonts w:ascii="Arial" w:hAnsi="Arial" w:cs="Arial"/>
          <w:sz w:val="20"/>
          <w:szCs w:val="20"/>
        </w:rPr>
        <w:t>Why? Schools are increasingly being recognized as a key contributor to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promoting national unity and solidarity among the different social groups in a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country. Given the legacy of apartheid and the high prevalence of social problems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challenging our current democratic state, schooling can contribute to achieving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cohesive communities that are more effective in supporting education, and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achieving social and economic goals. The NDP tasks schools to promote social</w:t>
      </w:r>
      <w:r>
        <w:rPr>
          <w:rFonts w:ascii="Arial" w:hAnsi="Arial" w:cs="Arial"/>
          <w:sz w:val="20"/>
          <w:szCs w:val="20"/>
        </w:rPr>
        <w:t xml:space="preserve"> </w:t>
      </w:r>
      <w:r w:rsidRPr="00160C0F">
        <w:rPr>
          <w:rFonts w:ascii="Arial" w:hAnsi="Arial" w:cs="Arial"/>
          <w:sz w:val="20"/>
          <w:szCs w:val="20"/>
        </w:rPr>
        <w:t>cohesion, constitutional values, active citizenry and appreciation of diversity.</w:t>
      </w:r>
    </w:p>
    <w:sectPr w:rsidR="009176C4" w:rsidRPr="00160C0F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160C0F"/>
    <w:rsid w:val="00160C0F"/>
    <w:rsid w:val="0091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Company>Proline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2015-01-28T09:00:00Z</dcterms:created>
  <dcterms:modified xsi:type="dcterms:W3CDTF">2015-01-28T09:04:00Z</dcterms:modified>
</cp:coreProperties>
</file>