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04" w:rsidRDefault="00863A04" w:rsidP="00863A04">
      <w:pPr>
        <w:spacing w:after="0" w:line="240" w:lineRule="auto"/>
        <w:jc w:val="center"/>
        <w:rPr>
          <w:b/>
          <w:sz w:val="24"/>
          <w:szCs w:val="24"/>
        </w:rPr>
      </w:pPr>
      <w:r>
        <w:rPr>
          <w:noProof/>
          <w:lang w:eastAsia="en-ZA"/>
        </w:rPr>
        <w:drawing>
          <wp:anchor distT="720090" distB="215900" distL="114300" distR="114300" simplePos="0" relativeHeight="251659264" behindDoc="0" locked="1" layoutInCell="1" allowOverlap="1" wp14:anchorId="78DCA9E5" wp14:editId="446E9D71">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NATIONAL ASSEMBLY </w:t>
      </w:r>
    </w:p>
    <w:p w:rsidR="00863A04" w:rsidRDefault="00863A04" w:rsidP="00863A04">
      <w:pPr>
        <w:spacing w:after="0" w:line="240" w:lineRule="auto"/>
        <w:jc w:val="center"/>
        <w:rPr>
          <w:b/>
          <w:sz w:val="24"/>
          <w:szCs w:val="24"/>
        </w:rPr>
      </w:pPr>
    </w:p>
    <w:p w:rsidR="00863A04" w:rsidRDefault="00863A04" w:rsidP="00863A04">
      <w:pPr>
        <w:spacing w:after="0" w:line="240" w:lineRule="auto"/>
        <w:jc w:val="center"/>
        <w:rPr>
          <w:b/>
          <w:sz w:val="24"/>
          <w:szCs w:val="24"/>
        </w:rPr>
      </w:pPr>
      <w:r>
        <w:rPr>
          <w:b/>
          <w:sz w:val="24"/>
          <w:szCs w:val="24"/>
        </w:rPr>
        <w:t>WRITTEN REPLY</w:t>
      </w:r>
    </w:p>
    <w:p w:rsidR="00863A04" w:rsidRDefault="00863A04" w:rsidP="00863A04">
      <w:pPr>
        <w:spacing w:after="0" w:line="240" w:lineRule="auto"/>
        <w:jc w:val="center"/>
        <w:rPr>
          <w:b/>
          <w:sz w:val="24"/>
          <w:szCs w:val="24"/>
        </w:rPr>
      </w:pPr>
    </w:p>
    <w:p w:rsidR="00863A04" w:rsidRDefault="00863A04" w:rsidP="00863A04">
      <w:pPr>
        <w:spacing w:before="120" w:after="60"/>
        <w:ind w:left="2880"/>
        <w:outlineLvl w:val="0"/>
        <w:rPr>
          <w:b/>
          <w:bCs/>
          <w:caps/>
          <w:sz w:val="24"/>
          <w:szCs w:val="24"/>
          <w:u w:val="single"/>
        </w:rPr>
      </w:pPr>
      <w:r>
        <w:rPr>
          <w:b/>
          <w:sz w:val="24"/>
          <w:szCs w:val="24"/>
        </w:rPr>
        <w:t>QUESTION 26</w:t>
      </w:r>
      <w:r w:rsidR="00E81566">
        <w:rPr>
          <w:b/>
          <w:sz w:val="24"/>
          <w:szCs w:val="24"/>
        </w:rPr>
        <w:t>5</w:t>
      </w:r>
      <w:r>
        <w:rPr>
          <w:b/>
          <w:sz w:val="24"/>
          <w:szCs w:val="24"/>
        </w:rPr>
        <w:t xml:space="preserve"> /</w:t>
      </w:r>
      <w:r>
        <w:rPr>
          <w:rFonts w:cs="Times New Roman"/>
          <w:b/>
          <w:sz w:val="24"/>
          <w:szCs w:val="24"/>
          <w:lang w:val="en-GB"/>
        </w:rPr>
        <w:t xml:space="preserve"> NW28</w:t>
      </w:r>
      <w:r w:rsidR="00E81566">
        <w:rPr>
          <w:rFonts w:cs="Times New Roman"/>
          <w:b/>
          <w:sz w:val="24"/>
          <w:szCs w:val="24"/>
          <w:lang w:val="en-GB"/>
        </w:rPr>
        <w:t>6</w:t>
      </w:r>
      <w:r>
        <w:rPr>
          <w:rFonts w:cs="Times New Roman"/>
          <w:b/>
          <w:sz w:val="24"/>
          <w:szCs w:val="24"/>
          <w:lang w:val="en-GB"/>
        </w:rPr>
        <w:t>E</w:t>
      </w:r>
    </w:p>
    <w:p w:rsidR="00863A04" w:rsidRDefault="00863A04" w:rsidP="00863A04">
      <w:pPr>
        <w:spacing w:after="0" w:line="240" w:lineRule="auto"/>
        <w:rPr>
          <w:b/>
          <w:sz w:val="24"/>
          <w:szCs w:val="24"/>
        </w:rPr>
      </w:pPr>
    </w:p>
    <w:p w:rsidR="00863A04" w:rsidRPr="000A4B67" w:rsidRDefault="00863A04" w:rsidP="00863A04">
      <w:pPr>
        <w:spacing w:after="0" w:line="240" w:lineRule="auto"/>
        <w:jc w:val="center"/>
        <w:rPr>
          <w:b/>
          <w:color w:val="000000"/>
          <w:sz w:val="22"/>
          <w:szCs w:val="22"/>
        </w:rPr>
      </w:pPr>
    </w:p>
    <w:p w:rsidR="00863A04" w:rsidRPr="000A4B67" w:rsidRDefault="00863A04" w:rsidP="00863A04">
      <w:pPr>
        <w:autoSpaceDE w:val="0"/>
        <w:autoSpaceDN w:val="0"/>
        <w:adjustRightInd w:val="0"/>
        <w:jc w:val="center"/>
        <w:rPr>
          <w:b/>
          <w:color w:val="000000"/>
          <w:sz w:val="22"/>
          <w:szCs w:val="22"/>
        </w:rPr>
      </w:pPr>
      <w:r w:rsidRPr="000A4B67">
        <w:rPr>
          <w:b/>
          <w:color w:val="000000"/>
          <w:sz w:val="22"/>
          <w:szCs w:val="22"/>
        </w:rPr>
        <w:t>MINISTER OF AGRICULTURE, FORESTRY AND FISHERIES:</w:t>
      </w:r>
    </w:p>
    <w:p w:rsidR="00863A04" w:rsidRPr="00AD2DF0" w:rsidRDefault="00863A04" w:rsidP="00863A04">
      <w:pPr>
        <w:pStyle w:val="Bodytextnarrative"/>
        <w:ind w:left="0"/>
        <w:jc w:val="center"/>
        <w:rPr>
          <w:b/>
          <w:sz w:val="22"/>
          <w:szCs w:val="22"/>
        </w:rPr>
      </w:pPr>
      <w:r w:rsidRPr="00AD2DF0">
        <w:rPr>
          <w:b/>
          <w:sz w:val="22"/>
          <w:szCs w:val="22"/>
        </w:rPr>
        <w:t xml:space="preserve">Honourable </w:t>
      </w:r>
      <w:r>
        <w:rPr>
          <w:b/>
          <w:sz w:val="22"/>
          <w:szCs w:val="22"/>
        </w:rPr>
        <w:t xml:space="preserve">Z R Xalisa </w:t>
      </w:r>
      <w:r w:rsidR="00836106">
        <w:rPr>
          <w:b/>
          <w:sz w:val="22"/>
          <w:szCs w:val="22"/>
        </w:rPr>
        <w:t xml:space="preserve">(EFF) </w:t>
      </w:r>
      <w:r w:rsidRPr="00AD2DF0">
        <w:rPr>
          <w:b/>
          <w:sz w:val="22"/>
          <w:szCs w:val="22"/>
        </w:rPr>
        <w:t>asked the Minister of Agriculture, Forestry and Fisheries:</w:t>
      </w:r>
    </w:p>
    <w:p w:rsidR="00863A04" w:rsidRPr="00836106" w:rsidRDefault="00863A04" w:rsidP="00863A04">
      <w:pPr>
        <w:spacing w:before="120" w:after="60"/>
        <w:outlineLvl w:val="0"/>
        <w:rPr>
          <w:b/>
          <w:bCs/>
          <w:caps/>
          <w:u w:val="single"/>
        </w:rPr>
      </w:pPr>
      <w:r w:rsidRPr="00836106">
        <w:rPr>
          <w:b/>
          <w:bCs/>
          <w:caps/>
          <w:u w:val="single"/>
        </w:rPr>
        <w:t>QUESTION:</w:t>
      </w:r>
    </w:p>
    <w:p w:rsidR="00863A04" w:rsidRPr="000A4B67" w:rsidRDefault="00863A04" w:rsidP="00863A04">
      <w:pPr>
        <w:spacing w:before="120" w:after="60"/>
        <w:outlineLvl w:val="0"/>
        <w:rPr>
          <w:b/>
          <w:bCs/>
          <w:caps/>
          <w:sz w:val="22"/>
          <w:szCs w:val="22"/>
          <w:u w:val="single"/>
        </w:rPr>
      </w:pPr>
    </w:p>
    <w:p w:rsidR="00863A04" w:rsidRPr="00AD2DF0" w:rsidRDefault="00863A04" w:rsidP="00863A04">
      <w:pPr>
        <w:pStyle w:val="Bodytextnarrative"/>
        <w:numPr>
          <w:ilvl w:val="0"/>
          <w:numId w:val="2"/>
        </w:numPr>
        <w:jc w:val="both"/>
        <w:rPr>
          <w:b/>
          <w:sz w:val="22"/>
          <w:szCs w:val="22"/>
        </w:rPr>
      </w:pPr>
      <w:r>
        <w:rPr>
          <w:sz w:val="22"/>
          <w:szCs w:val="22"/>
        </w:rPr>
        <w:t xml:space="preserve">How many State Forests have been leased out to </w:t>
      </w:r>
      <w:proofErr w:type="spellStart"/>
      <w:r>
        <w:rPr>
          <w:sz w:val="22"/>
          <w:szCs w:val="22"/>
        </w:rPr>
        <w:t>Rance</w:t>
      </w:r>
      <w:proofErr w:type="spellEnd"/>
      <w:r>
        <w:rPr>
          <w:sz w:val="22"/>
          <w:szCs w:val="22"/>
        </w:rPr>
        <w:t xml:space="preserve"> Timber in the Eastern Cape? What are the names of these forests? How long the lease agreements and what are the duties and responsibilities of both the department and </w:t>
      </w:r>
      <w:proofErr w:type="spellStart"/>
      <w:r>
        <w:rPr>
          <w:sz w:val="22"/>
          <w:szCs w:val="22"/>
        </w:rPr>
        <w:t>Rance</w:t>
      </w:r>
      <w:proofErr w:type="spellEnd"/>
      <w:r>
        <w:rPr>
          <w:sz w:val="22"/>
          <w:szCs w:val="22"/>
        </w:rPr>
        <w:t xml:space="preserve"> with regards to these lease agreements? </w:t>
      </w:r>
      <w:r w:rsidRPr="00863A04">
        <w:rPr>
          <w:b/>
          <w:sz w:val="22"/>
          <w:szCs w:val="22"/>
        </w:rPr>
        <w:t>NW 286 E</w:t>
      </w:r>
    </w:p>
    <w:p w:rsidR="00863A04" w:rsidRPr="000A4B67" w:rsidRDefault="00863A04" w:rsidP="00863A04">
      <w:pPr>
        <w:jc w:val="both"/>
        <w:rPr>
          <w:b/>
          <w:bCs/>
          <w:sz w:val="22"/>
          <w:szCs w:val="22"/>
        </w:rPr>
      </w:pPr>
    </w:p>
    <w:p w:rsidR="00863A04" w:rsidRPr="00836106" w:rsidRDefault="00863A04" w:rsidP="00863A04">
      <w:pPr>
        <w:spacing w:before="100" w:beforeAutospacing="1" w:after="100" w:afterAutospacing="1" w:line="240" w:lineRule="auto"/>
        <w:jc w:val="both"/>
        <w:rPr>
          <w:rFonts w:eastAsia="Times New Roman"/>
          <w:b/>
          <w:u w:val="single"/>
        </w:rPr>
      </w:pPr>
      <w:r w:rsidRPr="00836106">
        <w:rPr>
          <w:rFonts w:eastAsia="Times New Roman"/>
          <w:b/>
          <w:u w:val="single"/>
        </w:rPr>
        <w:t>REPLY:</w:t>
      </w:r>
      <w:bookmarkStart w:id="0" w:name="_GoBack"/>
      <w:bookmarkEnd w:id="0"/>
    </w:p>
    <w:p w:rsidR="00863A04" w:rsidRDefault="00863A04" w:rsidP="00863A04">
      <w:pPr>
        <w:spacing w:after="0"/>
        <w:jc w:val="both"/>
        <w:rPr>
          <w:sz w:val="22"/>
          <w:szCs w:val="22"/>
        </w:rPr>
      </w:pPr>
      <w:r w:rsidRPr="00D0680E">
        <w:rPr>
          <w:sz w:val="22"/>
          <w:szCs w:val="22"/>
        </w:rPr>
        <w:t xml:space="preserve">The </w:t>
      </w:r>
      <w:proofErr w:type="spellStart"/>
      <w:r w:rsidRPr="00D0680E">
        <w:rPr>
          <w:sz w:val="22"/>
          <w:szCs w:val="22"/>
        </w:rPr>
        <w:t>Amathole</w:t>
      </w:r>
      <w:proofErr w:type="spellEnd"/>
      <w:r w:rsidRPr="00D0680E">
        <w:rPr>
          <w:sz w:val="22"/>
          <w:szCs w:val="22"/>
        </w:rPr>
        <w:t xml:space="preserve"> Forestry Company (AFC) under </w:t>
      </w:r>
      <w:proofErr w:type="spellStart"/>
      <w:r w:rsidRPr="00D0680E">
        <w:rPr>
          <w:sz w:val="22"/>
          <w:szCs w:val="22"/>
        </w:rPr>
        <w:t>Rance</w:t>
      </w:r>
      <w:proofErr w:type="spellEnd"/>
      <w:r w:rsidRPr="00D0680E">
        <w:rPr>
          <w:sz w:val="22"/>
          <w:szCs w:val="22"/>
        </w:rPr>
        <w:t xml:space="preserve"> Timber Holdings </w:t>
      </w:r>
      <w:r>
        <w:rPr>
          <w:sz w:val="22"/>
          <w:szCs w:val="22"/>
        </w:rPr>
        <w:t xml:space="preserve">is one of the four companies that have leased land from government. These were concluded during the privatisation of forestry assets by government as led by the Department of Public Enterprises. The lease agreement between DAFF and AFC is a minimum of 70 years </w:t>
      </w:r>
      <w:r w:rsidRPr="006B60E4">
        <w:rPr>
          <w:sz w:val="22"/>
          <w:szCs w:val="22"/>
          <w:lang w:val="en-GB"/>
        </w:rPr>
        <w:t>based on the average rotation of a plantation, which ranges between 25 and 35 years</w:t>
      </w:r>
      <w:r>
        <w:rPr>
          <w:sz w:val="22"/>
          <w:szCs w:val="22"/>
          <w:lang w:val="en-GB"/>
        </w:rPr>
        <w:t xml:space="preserve">. In the 25 405 hectares of leased land, there are 11 plantations where company own the trees and the land will be restored to the communities once the land claims have been finalised by the Department of Rural Development and Land Reform. The plantations are </w:t>
      </w:r>
      <w:proofErr w:type="spellStart"/>
      <w:r w:rsidRPr="00CE37BF">
        <w:rPr>
          <w:sz w:val="22"/>
          <w:szCs w:val="22"/>
        </w:rPr>
        <w:t>Cata</w:t>
      </w:r>
      <w:proofErr w:type="spellEnd"/>
      <w:r>
        <w:rPr>
          <w:sz w:val="22"/>
          <w:szCs w:val="22"/>
        </w:rPr>
        <w:t xml:space="preserve">, </w:t>
      </w:r>
      <w:proofErr w:type="spellStart"/>
      <w:r>
        <w:rPr>
          <w:sz w:val="22"/>
          <w:szCs w:val="22"/>
        </w:rPr>
        <w:t>Cwencwe</w:t>
      </w:r>
      <w:proofErr w:type="spellEnd"/>
      <w:r>
        <w:rPr>
          <w:sz w:val="22"/>
          <w:szCs w:val="22"/>
        </w:rPr>
        <w:t xml:space="preserve">, </w:t>
      </w:r>
      <w:proofErr w:type="spellStart"/>
      <w:r>
        <w:rPr>
          <w:sz w:val="22"/>
          <w:szCs w:val="22"/>
        </w:rPr>
        <w:t>Dontsa</w:t>
      </w:r>
      <w:proofErr w:type="spellEnd"/>
      <w:r>
        <w:rPr>
          <w:sz w:val="22"/>
          <w:szCs w:val="22"/>
        </w:rPr>
        <w:t xml:space="preserve">, Evelyn Valley, Fort </w:t>
      </w:r>
      <w:proofErr w:type="spellStart"/>
      <w:r>
        <w:rPr>
          <w:sz w:val="22"/>
          <w:szCs w:val="22"/>
        </w:rPr>
        <w:t>Cunynghame</w:t>
      </w:r>
      <w:proofErr w:type="spellEnd"/>
      <w:r>
        <w:rPr>
          <w:sz w:val="22"/>
          <w:szCs w:val="22"/>
        </w:rPr>
        <w:t xml:space="preserve">, </w:t>
      </w:r>
      <w:proofErr w:type="spellStart"/>
      <w:r>
        <w:rPr>
          <w:sz w:val="22"/>
          <w:szCs w:val="22"/>
        </w:rPr>
        <w:t>Hogsback</w:t>
      </w:r>
      <w:proofErr w:type="spellEnd"/>
      <w:r>
        <w:rPr>
          <w:sz w:val="22"/>
          <w:szCs w:val="22"/>
        </w:rPr>
        <w:t xml:space="preserve">, </w:t>
      </w:r>
      <w:proofErr w:type="spellStart"/>
      <w:r>
        <w:rPr>
          <w:sz w:val="22"/>
          <w:szCs w:val="22"/>
        </w:rPr>
        <w:t>Izeleni</w:t>
      </w:r>
      <w:proofErr w:type="spellEnd"/>
      <w:r>
        <w:rPr>
          <w:sz w:val="22"/>
          <w:szCs w:val="22"/>
        </w:rPr>
        <w:t xml:space="preserve"> –</w:t>
      </w:r>
      <w:proofErr w:type="spellStart"/>
      <w:r>
        <w:rPr>
          <w:sz w:val="22"/>
          <w:szCs w:val="22"/>
        </w:rPr>
        <w:t>Ndakana</w:t>
      </w:r>
      <w:proofErr w:type="spellEnd"/>
      <w:r>
        <w:rPr>
          <w:sz w:val="22"/>
          <w:szCs w:val="22"/>
        </w:rPr>
        <w:t xml:space="preserve">, </w:t>
      </w:r>
      <w:proofErr w:type="spellStart"/>
      <w:r>
        <w:rPr>
          <w:sz w:val="22"/>
          <w:szCs w:val="22"/>
        </w:rPr>
        <w:t>Kubusi-Isidenge</w:t>
      </w:r>
      <w:proofErr w:type="spellEnd"/>
      <w:r>
        <w:rPr>
          <w:sz w:val="22"/>
          <w:szCs w:val="22"/>
        </w:rPr>
        <w:t xml:space="preserve">, </w:t>
      </w:r>
      <w:proofErr w:type="spellStart"/>
      <w:r>
        <w:rPr>
          <w:sz w:val="22"/>
          <w:szCs w:val="22"/>
        </w:rPr>
        <w:t>Qacu</w:t>
      </w:r>
      <w:proofErr w:type="spellEnd"/>
      <w:r>
        <w:rPr>
          <w:sz w:val="22"/>
          <w:szCs w:val="22"/>
        </w:rPr>
        <w:t xml:space="preserve">, </w:t>
      </w:r>
      <w:proofErr w:type="spellStart"/>
      <w:r>
        <w:rPr>
          <w:sz w:val="22"/>
          <w:szCs w:val="22"/>
        </w:rPr>
        <w:t>Rabula</w:t>
      </w:r>
      <w:proofErr w:type="spellEnd"/>
      <w:r>
        <w:rPr>
          <w:sz w:val="22"/>
          <w:szCs w:val="22"/>
        </w:rPr>
        <w:t xml:space="preserve"> and </w:t>
      </w:r>
      <w:proofErr w:type="spellStart"/>
      <w:r>
        <w:rPr>
          <w:sz w:val="22"/>
          <w:szCs w:val="22"/>
        </w:rPr>
        <w:t>Zingcuka</w:t>
      </w:r>
      <w:proofErr w:type="spellEnd"/>
      <w:r>
        <w:rPr>
          <w:sz w:val="22"/>
          <w:szCs w:val="22"/>
        </w:rPr>
        <w:t xml:space="preserve">. </w:t>
      </w:r>
    </w:p>
    <w:p w:rsidR="00863A04" w:rsidRDefault="00863A04" w:rsidP="00863A04">
      <w:pPr>
        <w:spacing w:after="0"/>
        <w:jc w:val="both"/>
        <w:rPr>
          <w:sz w:val="22"/>
          <w:szCs w:val="22"/>
          <w:lang w:val="en-GB"/>
        </w:rPr>
      </w:pPr>
    </w:p>
    <w:p w:rsidR="00863A04" w:rsidRDefault="00863A04" w:rsidP="00863A04">
      <w:pPr>
        <w:spacing w:after="0"/>
        <w:jc w:val="both"/>
        <w:rPr>
          <w:sz w:val="22"/>
          <w:szCs w:val="22"/>
          <w:lang w:val="en-GB"/>
        </w:rPr>
      </w:pPr>
      <w:r>
        <w:rPr>
          <w:sz w:val="22"/>
          <w:szCs w:val="22"/>
          <w:lang w:val="en-GB"/>
        </w:rPr>
        <w:t xml:space="preserve">To ensure </w:t>
      </w:r>
      <w:r>
        <w:rPr>
          <w:sz w:val="22"/>
          <w:szCs w:val="22"/>
        </w:rPr>
        <w:t>Sustainable Forest Management</w:t>
      </w:r>
      <w:r>
        <w:rPr>
          <w:sz w:val="22"/>
          <w:szCs w:val="22"/>
          <w:lang w:val="en-GB"/>
        </w:rPr>
        <w:t xml:space="preserve">, which ensures that there is environmental, economic and social benefit through these plantations, the Department and the company have responsibilities as outlined in the lease agreement. </w:t>
      </w:r>
    </w:p>
    <w:p w:rsidR="00863A04" w:rsidRDefault="00863A04" w:rsidP="00863A04">
      <w:pPr>
        <w:spacing w:after="0"/>
        <w:jc w:val="both"/>
        <w:rPr>
          <w:sz w:val="22"/>
          <w:szCs w:val="22"/>
        </w:rPr>
      </w:pPr>
    </w:p>
    <w:p w:rsidR="00863A04" w:rsidRDefault="00863A04" w:rsidP="00863A04">
      <w:pPr>
        <w:spacing w:after="0"/>
        <w:jc w:val="both"/>
        <w:rPr>
          <w:sz w:val="22"/>
          <w:szCs w:val="22"/>
        </w:rPr>
      </w:pPr>
    </w:p>
    <w:tbl>
      <w:tblPr>
        <w:tblStyle w:val="TableGrid"/>
        <w:tblW w:w="11244" w:type="dxa"/>
        <w:tblInd w:w="-1355" w:type="dxa"/>
        <w:tblLook w:val="04A0" w:firstRow="1" w:lastRow="0" w:firstColumn="1" w:lastColumn="0" w:noHBand="0" w:noVBand="1"/>
      </w:tblPr>
      <w:tblGrid>
        <w:gridCol w:w="2739"/>
        <w:gridCol w:w="2552"/>
        <w:gridCol w:w="3543"/>
        <w:gridCol w:w="2410"/>
      </w:tblGrid>
      <w:tr w:rsidR="00863A04" w:rsidRPr="00863A04" w:rsidTr="00863A04">
        <w:tc>
          <w:tcPr>
            <w:tcW w:w="2739" w:type="dxa"/>
          </w:tcPr>
          <w:p w:rsidR="00863A04" w:rsidRPr="00863A04" w:rsidRDefault="00863A04" w:rsidP="00FE38A4">
            <w:pPr>
              <w:spacing w:after="0"/>
              <w:jc w:val="center"/>
              <w:rPr>
                <w:b/>
                <w:sz w:val="18"/>
                <w:szCs w:val="18"/>
              </w:rPr>
            </w:pPr>
            <w:r w:rsidRPr="00863A04">
              <w:rPr>
                <w:b/>
                <w:sz w:val="18"/>
                <w:szCs w:val="18"/>
              </w:rPr>
              <w:lastRenderedPageBreak/>
              <w:t>LEASE OBLIGATIONS</w:t>
            </w:r>
          </w:p>
        </w:tc>
        <w:tc>
          <w:tcPr>
            <w:tcW w:w="6095" w:type="dxa"/>
            <w:gridSpan w:val="2"/>
          </w:tcPr>
          <w:p w:rsidR="00863A04" w:rsidRPr="00863A04" w:rsidRDefault="00863A04" w:rsidP="00FE38A4">
            <w:pPr>
              <w:spacing w:after="0"/>
              <w:jc w:val="center"/>
              <w:rPr>
                <w:b/>
                <w:sz w:val="18"/>
                <w:szCs w:val="18"/>
              </w:rPr>
            </w:pPr>
            <w:r w:rsidRPr="00863A04">
              <w:rPr>
                <w:b/>
                <w:sz w:val="18"/>
                <w:szCs w:val="18"/>
              </w:rPr>
              <w:t>RESPONSIBILITIES</w:t>
            </w:r>
          </w:p>
        </w:tc>
        <w:tc>
          <w:tcPr>
            <w:tcW w:w="2410" w:type="dxa"/>
            <w:vMerge w:val="restart"/>
          </w:tcPr>
          <w:p w:rsidR="00863A04" w:rsidRPr="00863A04" w:rsidRDefault="00863A04" w:rsidP="00FE38A4">
            <w:pPr>
              <w:spacing w:after="0"/>
              <w:jc w:val="center"/>
              <w:rPr>
                <w:b/>
                <w:sz w:val="18"/>
                <w:szCs w:val="18"/>
              </w:rPr>
            </w:pPr>
            <w:r w:rsidRPr="00863A04">
              <w:rPr>
                <w:b/>
                <w:sz w:val="18"/>
                <w:szCs w:val="18"/>
              </w:rPr>
              <w:t>PROGRESS</w:t>
            </w:r>
          </w:p>
        </w:tc>
      </w:tr>
      <w:tr w:rsidR="00863A04" w:rsidRPr="00863A04" w:rsidTr="00863A04">
        <w:tc>
          <w:tcPr>
            <w:tcW w:w="2739" w:type="dxa"/>
          </w:tcPr>
          <w:p w:rsidR="00863A04" w:rsidRPr="00863A04" w:rsidRDefault="00863A04" w:rsidP="00FE38A4">
            <w:pPr>
              <w:spacing w:after="0"/>
              <w:jc w:val="center"/>
              <w:rPr>
                <w:b/>
                <w:sz w:val="18"/>
                <w:szCs w:val="18"/>
              </w:rPr>
            </w:pPr>
            <w:r w:rsidRPr="00863A04">
              <w:rPr>
                <w:b/>
                <w:sz w:val="18"/>
                <w:szCs w:val="18"/>
              </w:rPr>
              <w:t>Clause Description</w:t>
            </w:r>
          </w:p>
        </w:tc>
        <w:tc>
          <w:tcPr>
            <w:tcW w:w="2552" w:type="dxa"/>
          </w:tcPr>
          <w:p w:rsidR="00863A04" w:rsidRPr="00863A04" w:rsidRDefault="00863A04" w:rsidP="00FE38A4">
            <w:pPr>
              <w:spacing w:after="0"/>
              <w:jc w:val="center"/>
              <w:rPr>
                <w:b/>
                <w:sz w:val="18"/>
                <w:szCs w:val="18"/>
              </w:rPr>
            </w:pPr>
            <w:r w:rsidRPr="00863A04">
              <w:rPr>
                <w:b/>
                <w:sz w:val="18"/>
                <w:szCs w:val="18"/>
              </w:rPr>
              <w:t>Government (DAFF)</w:t>
            </w:r>
          </w:p>
        </w:tc>
        <w:tc>
          <w:tcPr>
            <w:tcW w:w="3543" w:type="dxa"/>
          </w:tcPr>
          <w:p w:rsidR="00863A04" w:rsidRPr="00863A04" w:rsidRDefault="00863A04" w:rsidP="00FE38A4">
            <w:pPr>
              <w:spacing w:after="0"/>
              <w:jc w:val="center"/>
              <w:rPr>
                <w:b/>
                <w:sz w:val="18"/>
                <w:szCs w:val="18"/>
              </w:rPr>
            </w:pPr>
            <w:proofErr w:type="spellStart"/>
            <w:r w:rsidRPr="00863A04">
              <w:rPr>
                <w:b/>
                <w:sz w:val="18"/>
                <w:szCs w:val="18"/>
              </w:rPr>
              <w:t>Amathole</w:t>
            </w:r>
            <w:proofErr w:type="spellEnd"/>
            <w:r w:rsidRPr="00863A04">
              <w:rPr>
                <w:b/>
                <w:sz w:val="18"/>
                <w:szCs w:val="18"/>
              </w:rPr>
              <w:t xml:space="preserve"> Forestry Company</w:t>
            </w:r>
          </w:p>
        </w:tc>
        <w:tc>
          <w:tcPr>
            <w:tcW w:w="2410" w:type="dxa"/>
            <w:vMerge/>
          </w:tcPr>
          <w:p w:rsidR="00863A04" w:rsidRPr="00863A04" w:rsidRDefault="00863A04" w:rsidP="00FE38A4">
            <w:pPr>
              <w:spacing w:after="0"/>
              <w:jc w:val="center"/>
              <w:rPr>
                <w:b/>
                <w:sz w:val="18"/>
                <w:szCs w:val="18"/>
              </w:rPr>
            </w:pPr>
          </w:p>
        </w:tc>
      </w:tr>
      <w:tr w:rsidR="00863A04" w:rsidRPr="00863A04" w:rsidTr="00863A04">
        <w:tc>
          <w:tcPr>
            <w:tcW w:w="2739" w:type="dxa"/>
          </w:tcPr>
          <w:p w:rsidR="00863A04" w:rsidRPr="00863A04" w:rsidRDefault="00863A04" w:rsidP="00FE38A4">
            <w:pPr>
              <w:spacing w:after="0"/>
              <w:jc w:val="both"/>
              <w:rPr>
                <w:sz w:val="18"/>
                <w:szCs w:val="18"/>
              </w:rPr>
            </w:pPr>
            <w:r w:rsidRPr="00863A04">
              <w:rPr>
                <w:sz w:val="18"/>
                <w:szCs w:val="18"/>
              </w:rPr>
              <w:t>Rentals</w:t>
            </w:r>
          </w:p>
          <w:p w:rsidR="00863A04" w:rsidRPr="00863A04" w:rsidRDefault="00863A04" w:rsidP="00FE38A4">
            <w:pPr>
              <w:spacing w:after="0"/>
              <w:jc w:val="both"/>
              <w:rPr>
                <w:sz w:val="18"/>
                <w:szCs w:val="18"/>
              </w:rPr>
            </w:pPr>
            <w:r w:rsidRPr="00863A04">
              <w:rPr>
                <w:sz w:val="18"/>
                <w:szCs w:val="18"/>
              </w:rPr>
              <w:t>Payment of  annual Lease rental</w:t>
            </w:r>
          </w:p>
        </w:tc>
        <w:tc>
          <w:tcPr>
            <w:tcW w:w="2552" w:type="dxa"/>
          </w:tcPr>
          <w:p w:rsidR="00863A04" w:rsidRPr="00863A04" w:rsidRDefault="00863A04" w:rsidP="00863A04">
            <w:pPr>
              <w:pStyle w:val="ListParagraph"/>
              <w:numPr>
                <w:ilvl w:val="0"/>
                <w:numId w:val="4"/>
              </w:numPr>
              <w:spacing w:after="0"/>
              <w:ind w:left="188" w:hanging="188"/>
              <w:jc w:val="both"/>
              <w:rPr>
                <w:sz w:val="18"/>
                <w:szCs w:val="18"/>
              </w:rPr>
            </w:pPr>
            <w:r w:rsidRPr="00863A04">
              <w:rPr>
                <w:sz w:val="18"/>
                <w:szCs w:val="18"/>
              </w:rPr>
              <w:t>To escalate the lease rentals and invoice companies on or prior to 15 December of every calendar year.</w:t>
            </w:r>
          </w:p>
          <w:p w:rsidR="00863A04" w:rsidRPr="00863A04" w:rsidRDefault="00863A04" w:rsidP="00863A04">
            <w:pPr>
              <w:pStyle w:val="ListParagraph"/>
              <w:numPr>
                <w:ilvl w:val="0"/>
                <w:numId w:val="4"/>
              </w:numPr>
              <w:spacing w:after="0"/>
              <w:ind w:left="188" w:hanging="188"/>
              <w:jc w:val="both"/>
              <w:rPr>
                <w:sz w:val="18"/>
                <w:szCs w:val="18"/>
              </w:rPr>
            </w:pPr>
            <w:r w:rsidRPr="00863A04">
              <w:rPr>
                <w:sz w:val="18"/>
                <w:szCs w:val="18"/>
              </w:rPr>
              <w:t>Invest rentals into interest bearing account Payment of lease rental to land claimants.</w:t>
            </w:r>
          </w:p>
        </w:tc>
        <w:tc>
          <w:tcPr>
            <w:tcW w:w="3543" w:type="dxa"/>
          </w:tcPr>
          <w:p w:rsidR="00863A04" w:rsidRPr="00863A04" w:rsidRDefault="00863A04" w:rsidP="00863A04">
            <w:pPr>
              <w:pStyle w:val="ListParagraph"/>
              <w:numPr>
                <w:ilvl w:val="0"/>
                <w:numId w:val="3"/>
              </w:numPr>
              <w:spacing w:after="0"/>
              <w:ind w:left="181" w:hanging="181"/>
              <w:jc w:val="both"/>
              <w:rPr>
                <w:b/>
                <w:sz w:val="18"/>
                <w:szCs w:val="18"/>
              </w:rPr>
            </w:pPr>
            <w:r w:rsidRPr="00863A04">
              <w:rPr>
                <w:sz w:val="18"/>
                <w:szCs w:val="18"/>
              </w:rPr>
              <w:t>Payment of annual lease rentals to DAFF on or before the 1</w:t>
            </w:r>
            <w:r w:rsidRPr="00863A04">
              <w:rPr>
                <w:sz w:val="18"/>
                <w:szCs w:val="18"/>
                <w:vertAlign w:val="superscript"/>
              </w:rPr>
              <w:t>st</w:t>
            </w:r>
            <w:r w:rsidRPr="00863A04">
              <w:rPr>
                <w:sz w:val="18"/>
                <w:szCs w:val="18"/>
              </w:rPr>
              <w:t xml:space="preserve"> of January of every calendar year.</w:t>
            </w:r>
          </w:p>
        </w:tc>
        <w:tc>
          <w:tcPr>
            <w:tcW w:w="2410" w:type="dxa"/>
          </w:tcPr>
          <w:p w:rsidR="00863A04" w:rsidRPr="00863A04" w:rsidRDefault="00863A04" w:rsidP="00863A04">
            <w:pPr>
              <w:pStyle w:val="ListParagraph"/>
              <w:numPr>
                <w:ilvl w:val="0"/>
                <w:numId w:val="3"/>
              </w:numPr>
              <w:spacing w:after="0"/>
              <w:jc w:val="both"/>
              <w:rPr>
                <w:b/>
                <w:sz w:val="18"/>
                <w:szCs w:val="18"/>
              </w:rPr>
            </w:pPr>
            <w:r w:rsidRPr="00863A04">
              <w:rPr>
                <w:sz w:val="18"/>
                <w:szCs w:val="18"/>
              </w:rPr>
              <w:t xml:space="preserve">To date the AFC has paid about R27 million in lease rental and this amount has accumulated R13 million </w:t>
            </w:r>
            <w:proofErr w:type="gramStart"/>
            <w:r w:rsidRPr="00863A04">
              <w:rPr>
                <w:sz w:val="18"/>
                <w:szCs w:val="18"/>
              </w:rPr>
              <w:t>interest</w:t>
            </w:r>
            <w:proofErr w:type="gramEnd"/>
            <w:r w:rsidRPr="00863A04">
              <w:rPr>
                <w:sz w:val="18"/>
                <w:szCs w:val="18"/>
              </w:rPr>
              <w:t>.</w:t>
            </w:r>
          </w:p>
        </w:tc>
      </w:tr>
      <w:tr w:rsidR="00863A04" w:rsidRPr="00863A04" w:rsidTr="00863A04">
        <w:tc>
          <w:tcPr>
            <w:tcW w:w="2739" w:type="dxa"/>
          </w:tcPr>
          <w:p w:rsidR="00863A04" w:rsidRPr="00863A04" w:rsidRDefault="00863A04" w:rsidP="00FE38A4">
            <w:pPr>
              <w:spacing w:after="0"/>
              <w:jc w:val="both"/>
              <w:rPr>
                <w:sz w:val="18"/>
                <w:szCs w:val="18"/>
              </w:rPr>
            </w:pPr>
            <w:r w:rsidRPr="00863A04">
              <w:rPr>
                <w:sz w:val="18"/>
                <w:szCs w:val="18"/>
              </w:rPr>
              <w:t>Rent review</w:t>
            </w:r>
          </w:p>
          <w:p w:rsidR="00863A04" w:rsidRPr="00863A04" w:rsidRDefault="00863A04" w:rsidP="00FE38A4">
            <w:pPr>
              <w:spacing w:after="0"/>
              <w:jc w:val="both"/>
              <w:rPr>
                <w:sz w:val="18"/>
                <w:szCs w:val="18"/>
              </w:rPr>
            </w:pPr>
            <w:r w:rsidRPr="00863A04">
              <w:rPr>
                <w:sz w:val="18"/>
                <w:szCs w:val="18"/>
              </w:rPr>
              <w:t>Review of lease rental rates every 5 years</w:t>
            </w:r>
          </w:p>
        </w:tc>
        <w:tc>
          <w:tcPr>
            <w:tcW w:w="2552" w:type="dxa"/>
          </w:tcPr>
          <w:p w:rsidR="00863A04" w:rsidRPr="00863A04" w:rsidRDefault="00863A04" w:rsidP="00863A04">
            <w:pPr>
              <w:pStyle w:val="ListParagraph"/>
              <w:numPr>
                <w:ilvl w:val="0"/>
                <w:numId w:val="5"/>
              </w:numPr>
              <w:spacing w:after="0"/>
              <w:ind w:left="188" w:hanging="188"/>
              <w:jc w:val="both"/>
              <w:rPr>
                <w:b/>
                <w:sz w:val="18"/>
                <w:szCs w:val="18"/>
              </w:rPr>
            </w:pPr>
            <w:r w:rsidRPr="00863A04">
              <w:rPr>
                <w:sz w:val="18"/>
                <w:szCs w:val="18"/>
              </w:rPr>
              <w:t xml:space="preserve">Joint appointment of a registered </w:t>
            </w:r>
            <w:proofErr w:type="spellStart"/>
            <w:r w:rsidRPr="00863A04">
              <w:rPr>
                <w:sz w:val="18"/>
                <w:szCs w:val="18"/>
              </w:rPr>
              <w:t>valuer</w:t>
            </w:r>
            <w:proofErr w:type="spellEnd"/>
            <w:r w:rsidRPr="00863A04">
              <w:rPr>
                <w:sz w:val="18"/>
                <w:szCs w:val="18"/>
              </w:rPr>
              <w:t xml:space="preserve"> to determine the lease rental payable for the review period.</w:t>
            </w:r>
          </w:p>
          <w:p w:rsidR="00863A04" w:rsidRPr="00863A04" w:rsidRDefault="00863A04" w:rsidP="00863A04">
            <w:pPr>
              <w:pStyle w:val="ListParagraph"/>
              <w:numPr>
                <w:ilvl w:val="0"/>
                <w:numId w:val="5"/>
              </w:numPr>
              <w:spacing w:after="0"/>
              <w:ind w:left="188" w:hanging="188"/>
              <w:jc w:val="both"/>
              <w:rPr>
                <w:b/>
                <w:sz w:val="18"/>
                <w:szCs w:val="18"/>
              </w:rPr>
            </w:pPr>
            <w:r w:rsidRPr="00863A04">
              <w:rPr>
                <w:sz w:val="18"/>
                <w:szCs w:val="18"/>
              </w:rPr>
              <w:t xml:space="preserve">Ensure that rental is market related </w:t>
            </w:r>
          </w:p>
        </w:tc>
        <w:tc>
          <w:tcPr>
            <w:tcW w:w="3543" w:type="dxa"/>
          </w:tcPr>
          <w:p w:rsidR="00863A04" w:rsidRPr="00863A04" w:rsidRDefault="00863A04" w:rsidP="00863A04">
            <w:pPr>
              <w:pStyle w:val="ListParagraph"/>
              <w:numPr>
                <w:ilvl w:val="0"/>
                <w:numId w:val="5"/>
              </w:numPr>
              <w:spacing w:after="0"/>
              <w:ind w:left="181" w:hanging="181"/>
              <w:jc w:val="both"/>
              <w:rPr>
                <w:b/>
                <w:sz w:val="18"/>
                <w:szCs w:val="18"/>
              </w:rPr>
            </w:pPr>
            <w:r w:rsidRPr="00863A04">
              <w:rPr>
                <w:sz w:val="18"/>
                <w:szCs w:val="18"/>
              </w:rPr>
              <w:t xml:space="preserve">Joint appointment of a registered </w:t>
            </w:r>
            <w:proofErr w:type="spellStart"/>
            <w:r w:rsidRPr="00863A04">
              <w:rPr>
                <w:sz w:val="18"/>
                <w:szCs w:val="18"/>
              </w:rPr>
              <w:t>valuer</w:t>
            </w:r>
            <w:proofErr w:type="spellEnd"/>
            <w:r w:rsidRPr="00863A04">
              <w:rPr>
                <w:sz w:val="18"/>
                <w:szCs w:val="18"/>
              </w:rPr>
              <w:t xml:space="preserve"> to determine the lease rental payable for the review period.</w:t>
            </w:r>
          </w:p>
        </w:tc>
        <w:tc>
          <w:tcPr>
            <w:tcW w:w="2410" w:type="dxa"/>
          </w:tcPr>
          <w:p w:rsidR="00863A04" w:rsidRPr="00863A04" w:rsidRDefault="00863A04" w:rsidP="00FE38A4">
            <w:pPr>
              <w:spacing w:after="0"/>
              <w:jc w:val="both"/>
              <w:rPr>
                <w:sz w:val="18"/>
                <w:szCs w:val="18"/>
              </w:rPr>
            </w:pPr>
            <w:r w:rsidRPr="00863A04">
              <w:rPr>
                <w:sz w:val="18"/>
                <w:szCs w:val="18"/>
              </w:rPr>
              <w:t>The Rent review process for AFC was last undertaken in 2015 and will be undertaken again in 2019.</w:t>
            </w:r>
          </w:p>
          <w:p w:rsidR="00863A04" w:rsidRPr="00863A04" w:rsidRDefault="00863A04" w:rsidP="00FE38A4">
            <w:pPr>
              <w:spacing w:after="0"/>
              <w:jc w:val="both"/>
              <w:rPr>
                <w:b/>
                <w:sz w:val="18"/>
                <w:szCs w:val="18"/>
              </w:rPr>
            </w:pPr>
          </w:p>
        </w:tc>
      </w:tr>
      <w:tr w:rsidR="00863A04" w:rsidRPr="00863A04" w:rsidTr="00863A04">
        <w:trPr>
          <w:cantSplit/>
        </w:trPr>
        <w:tc>
          <w:tcPr>
            <w:tcW w:w="2739" w:type="dxa"/>
          </w:tcPr>
          <w:p w:rsidR="00863A04" w:rsidRPr="00863A04" w:rsidRDefault="00863A04" w:rsidP="00FE38A4">
            <w:pPr>
              <w:spacing w:after="0"/>
              <w:jc w:val="both"/>
              <w:rPr>
                <w:sz w:val="18"/>
                <w:szCs w:val="18"/>
              </w:rPr>
            </w:pPr>
            <w:r w:rsidRPr="00863A04">
              <w:rPr>
                <w:sz w:val="18"/>
                <w:szCs w:val="18"/>
              </w:rPr>
              <w:t>Grant of Lease Licence</w:t>
            </w:r>
          </w:p>
          <w:p w:rsidR="00863A04" w:rsidRPr="00863A04" w:rsidRDefault="00863A04" w:rsidP="00FE38A4">
            <w:pPr>
              <w:spacing w:after="0"/>
              <w:jc w:val="both"/>
              <w:rPr>
                <w:sz w:val="18"/>
                <w:szCs w:val="18"/>
                <w:u w:val="single"/>
              </w:rPr>
            </w:pPr>
            <w:r w:rsidRPr="00863A04">
              <w:rPr>
                <w:sz w:val="18"/>
                <w:szCs w:val="18"/>
              </w:rPr>
              <w:t>The Minister to issue the companies with a Lease licences</w:t>
            </w:r>
          </w:p>
        </w:tc>
        <w:tc>
          <w:tcPr>
            <w:tcW w:w="2552" w:type="dxa"/>
          </w:tcPr>
          <w:p w:rsidR="00863A04" w:rsidRPr="00863A04" w:rsidRDefault="00863A04" w:rsidP="00863A04">
            <w:pPr>
              <w:pStyle w:val="ListParagraph"/>
              <w:numPr>
                <w:ilvl w:val="0"/>
                <w:numId w:val="5"/>
              </w:numPr>
              <w:spacing w:after="0"/>
              <w:ind w:left="188" w:hanging="188"/>
              <w:jc w:val="both"/>
              <w:rPr>
                <w:sz w:val="18"/>
                <w:szCs w:val="18"/>
              </w:rPr>
            </w:pPr>
            <w:r w:rsidRPr="00863A04">
              <w:rPr>
                <w:sz w:val="18"/>
                <w:szCs w:val="18"/>
              </w:rPr>
              <w:t>The Minister to issue the companies with a Lease licences within three months of the commencement of the lease.</w:t>
            </w:r>
          </w:p>
        </w:tc>
        <w:tc>
          <w:tcPr>
            <w:tcW w:w="3543" w:type="dxa"/>
          </w:tcPr>
          <w:p w:rsidR="00863A04" w:rsidRPr="00863A04" w:rsidRDefault="00863A04" w:rsidP="00863A04">
            <w:pPr>
              <w:pStyle w:val="ListParagraph"/>
              <w:numPr>
                <w:ilvl w:val="0"/>
                <w:numId w:val="5"/>
              </w:numPr>
              <w:spacing w:after="0"/>
              <w:ind w:left="181" w:hanging="181"/>
              <w:jc w:val="both"/>
              <w:rPr>
                <w:sz w:val="18"/>
                <w:szCs w:val="18"/>
              </w:rPr>
            </w:pPr>
            <w:r w:rsidRPr="00863A04">
              <w:rPr>
                <w:sz w:val="18"/>
                <w:szCs w:val="18"/>
              </w:rPr>
              <w:t>To comply with the conditions of the lease licence.</w:t>
            </w:r>
          </w:p>
        </w:tc>
        <w:tc>
          <w:tcPr>
            <w:tcW w:w="2410" w:type="dxa"/>
          </w:tcPr>
          <w:p w:rsidR="00863A04" w:rsidRPr="00863A04" w:rsidRDefault="00863A04" w:rsidP="00FE38A4">
            <w:pPr>
              <w:spacing w:after="0"/>
              <w:jc w:val="both"/>
              <w:rPr>
                <w:sz w:val="18"/>
                <w:szCs w:val="18"/>
              </w:rPr>
            </w:pPr>
            <w:r w:rsidRPr="00863A04">
              <w:rPr>
                <w:sz w:val="18"/>
                <w:szCs w:val="18"/>
              </w:rPr>
              <w:t xml:space="preserve">AFC was issued with a Lease Licence </w:t>
            </w:r>
          </w:p>
        </w:tc>
      </w:tr>
      <w:tr w:rsidR="00863A04" w:rsidRPr="00863A04" w:rsidTr="00863A04">
        <w:tc>
          <w:tcPr>
            <w:tcW w:w="2739" w:type="dxa"/>
          </w:tcPr>
          <w:p w:rsidR="00863A04" w:rsidRPr="00863A04" w:rsidRDefault="00863A04" w:rsidP="00FE38A4">
            <w:pPr>
              <w:spacing w:after="0"/>
              <w:jc w:val="both"/>
              <w:rPr>
                <w:sz w:val="18"/>
                <w:szCs w:val="18"/>
              </w:rPr>
            </w:pPr>
            <w:r w:rsidRPr="00863A04">
              <w:rPr>
                <w:sz w:val="18"/>
                <w:szCs w:val="18"/>
              </w:rPr>
              <w:t>Bank guarantees</w:t>
            </w:r>
          </w:p>
          <w:p w:rsidR="00863A04" w:rsidRPr="00863A04" w:rsidRDefault="00863A04" w:rsidP="00FE38A4">
            <w:pPr>
              <w:spacing w:after="0"/>
              <w:jc w:val="both"/>
              <w:rPr>
                <w:sz w:val="18"/>
                <w:szCs w:val="18"/>
                <w:u w:val="single"/>
              </w:rPr>
            </w:pPr>
          </w:p>
        </w:tc>
        <w:tc>
          <w:tcPr>
            <w:tcW w:w="2552" w:type="dxa"/>
          </w:tcPr>
          <w:p w:rsidR="00863A04" w:rsidRPr="00863A04" w:rsidRDefault="00863A04" w:rsidP="00863A04">
            <w:pPr>
              <w:pStyle w:val="ListParagraph"/>
              <w:numPr>
                <w:ilvl w:val="0"/>
                <w:numId w:val="6"/>
              </w:numPr>
              <w:spacing w:after="0"/>
              <w:ind w:left="188" w:hanging="188"/>
              <w:jc w:val="both"/>
              <w:rPr>
                <w:sz w:val="18"/>
                <w:szCs w:val="18"/>
              </w:rPr>
            </w:pPr>
            <w:r w:rsidRPr="00863A04">
              <w:rPr>
                <w:sz w:val="18"/>
                <w:szCs w:val="18"/>
              </w:rPr>
              <w:t xml:space="preserve">Entitled to cash out the guarantee any outstanding payments by the company </w:t>
            </w:r>
          </w:p>
        </w:tc>
        <w:tc>
          <w:tcPr>
            <w:tcW w:w="3543" w:type="dxa"/>
          </w:tcPr>
          <w:p w:rsidR="00863A04" w:rsidRPr="00863A04" w:rsidRDefault="00863A04" w:rsidP="00863A04">
            <w:pPr>
              <w:pStyle w:val="ListParagraph"/>
              <w:numPr>
                <w:ilvl w:val="0"/>
                <w:numId w:val="6"/>
              </w:numPr>
              <w:spacing w:after="0"/>
              <w:ind w:left="181" w:hanging="181"/>
              <w:jc w:val="both"/>
              <w:rPr>
                <w:sz w:val="18"/>
                <w:szCs w:val="18"/>
              </w:rPr>
            </w:pPr>
            <w:r w:rsidRPr="00863A04">
              <w:rPr>
                <w:sz w:val="18"/>
                <w:szCs w:val="18"/>
              </w:rPr>
              <w:t xml:space="preserve">To give DAFF bank guarantees for an amount equal to the annual rental of the calendar year escalated </w:t>
            </w:r>
          </w:p>
        </w:tc>
        <w:tc>
          <w:tcPr>
            <w:tcW w:w="2410" w:type="dxa"/>
          </w:tcPr>
          <w:p w:rsidR="00863A04" w:rsidRPr="00863A04" w:rsidRDefault="00863A04" w:rsidP="00FE38A4">
            <w:pPr>
              <w:spacing w:after="0"/>
              <w:jc w:val="both"/>
              <w:rPr>
                <w:sz w:val="18"/>
                <w:szCs w:val="18"/>
              </w:rPr>
            </w:pPr>
            <w:r w:rsidRPr="00863A04">
              <w:rPr>
                <w:sz w:val="18"/>
                <w:szCs w:val="18"/>
              </w:rPr>
              <w:t>AFC produces a bank guarantees to DAFF at the beginning of each calendar year.</w:t>
            </w:r>
          </w:p>
        </w:tc>
      </w:tr>
      <w:tr w:rsidR="00863A04" w:rsidRPr="00863A04" w:rsidTr="00863A04">
        <w:tc>
          <w:tcPr>
            <w:tcW w:w="2739" w:type="dxa"/>
          </w:tcPr>
          <w:p w:rsidR="00863A04" w:rsidRPr="00863A04" w:rsidRDefault="00863A04" w:rsidP="00FE38A4">
            <w:pPr>
              <w:spacing w:after="0"/>
              <w:jc w:val="both"/>
              <w:rPr>
                <w:sz w:val="18"/>
                <w:szCs w:val="18"/>
                <w:u w:val="single"/>
              </w:rPr>
            </w:pPr>
            <w:r w:rsidRPr="00863A04">
              <w:rPr>
                <w:sz w:val="18"/>
                <w:szCs w:val="18"/>
              </w:rPr>
              <w:t>Use and changes of use of the leased land.</w:t>
            </w:r>
          </w:p>
        </w:tc>
        <w:tc>
          <w:tcPr>
            <w:tcW w:w="2552" w:type="dxa"/>
          </w:tcPr>
          <w:p w:rsidR="00863A04" w:rsidRPr="00863A04" w:rsidRDefault="00863A04" w:rsidP="00863A04">
            <w:pPr>
              <w:pStyle w:val="ListParagraph"/>
              <w:numPr>
                <w:ilvl w:val="0"/>
                <w:numId w:val="7"/>
              </w:numPr>
              <w:spacing w:after="0"/>
              <w:ind w:left="188" w:hanging="188"/>
              <w:jc w:val="both"/>
              <w:rPr>
                <w:sz w:val="18"/>
                <w:szCs w:val="18"/>
              </w:rPr>
            </w:pPr>
            <w:r w:rsidRPr="00863A04">
              <w:rPr>
                <w:sz w:val="18"/>
                <w:szCs w:val="18"/>
              </w:rPr>
              <w:t>To consider and approve or reject proposal from the companies for a change of use of the leased land.</w:t>
            </w:r>
          </w:p>
        </w:tc>
        <w:tc>
          <w:tcPr>
            <w:tcW w:w="3543" w:type="dxa"/>
          </w:tcPr>
          <w:p w:rsidR="00863A04" w:rsidRPr="00863A04" w:rsidRDefault="00863A04" w:rsidP="00863A04">
            <w:pPr>
              <w:pStyle w:val="ListParagraph"/>
              <w:numPr>
                <w:ilvl w:val="0"/>
                <w:numId w:val="7"/>
              </w:numPr>
              <w:spacing w:after="0"/>
              <w:ind w:left="181" w:hanging="181"/>
              <w:jc w:val="both"/>
              <w:rPr>
                <w:sz w:val="18"/>
                <w:szCs w:val="18"/>
              </w:rPr>
            </w:pPr>
            <w:r w:rsidRPr="00863A04">
              <w:rPr>
                <w:sz w:val="18"/>
                <w:szCs w:val="18"/>
              </w:rPr>
              <w:t>AFC may only use the leased land for forestry purposes.</w:t>
            </w:r>
          </w:p>
          <w:p w:rsidR="00863A04" w:rsidRPr="00863A04" w:rsidRDefault="00863A04" w:rsidP="00863A04">
            <w:pPr>
              <w:pStyle w:val="ListParagraph"/>
              <w:numPr>
                <w:ilvl w:val="0"/>
                <w:numId w:val="7"/>
              </w:numPr>
              <w:spacing w:after="0"/>
              <w:ind w:left="181" w:hanging="181"/>
              <w:jc w:val="both"/>
              <w:rPr>
                <w:sz w:val="18"/>
                <w:szCs w:val="18"/>
              </w:rPr>
            </w:pPr>
            <w:r w:rsidRPr="00863A04">
              <w:rPr>
                <w:sz w:val="18"/>
                <w:szCs w:val="18"/>
              </w:rPr>
              <w:t>Variance in the use of the leased land can only take place with the approval of DAFF.</w:t>
            </w:r>
          </w:p>
        </w:tc>
        <w:tc>
          <w:tcPr>
            <w:tcW w:w="2410" w:type="dxa"/>
          </w:tcPr>
          <w:p w:rsidR="00863A04" w:rsidRPr="00863A04" w:rsidRDefault="00863A04" w:rsidP="00FE38A4">
            <w:pPr>
              <w:spacing w:after="0"/>
              <w:jc w:val="both"/>
              <w:rPr>
                <w:sz w:val="18"/>
                <w:szCs w:val="18"/>
              </w:rPr>
            </w:pPr>
            <w:r w:rsidRPr="00863A04">
              <w:rPr>
                <w:sz w:val="18"/>
                <w:szCs w:val="18"/>
              </w:rPr>
              <w:t xml:space="preserve">No major changes have taken place on the leased land. </w:t>
            </w:r>
          </w:p>
          <w:p w:rsidR="00863A04" w:rsidRPr="00863A04" w:rsidRDefault="00863A04" w:rsidP="00FE38A4">
            <w:pPr>
              <w:spacing w:after="0"/>
              <w:jc w:val="both"/>
              <w:rPr>
                <w:sz w:val="18"/>
                <w:szCs w:val="18"/>
              </w:rPr>
            </w:pPr>
            <w:r w:rsidRPr="00863A04">
              <w:rPr>
                <w:sz w:val="18"/>
                <w:szCs w:val="18"/>
              </w:rPr>
              <w:t xml:space="preserve">Most changes that have taken place were due to delineation of water reserves and applications for power lines, road upgrades and communication towers. </w:t>
            </w:r>
          </w:p>
        </w:tc>
      </w:tr>
      <w:tr w:rsidR="00863A04" w:rsidRPr="00863A04" w:rsidTr="00863A04">
        <w:tc>
          <w:tcPr>
            <w:tcW w:w="2739" w:type="dxa"/>
          </w:tcPr>
          <w:p w:rsidR="00863A04" w:rsidRPr="00863A04" w:rsidRDefault="00863A04" w:rsidP="00FE38A4">
            <w:pPr>
              <w:spacing w:after="0"/>
              <w:jc w:val="both"/>
              <w:rPr>
                <w:sz w:val="18"/>
                <w:szCs w:val="18"/>
              </w:rPr>
            </w:pPr>
            <w:r w:rsidRPr="00863A04">
              <w:rPr>
                <w:sz w:val="18"/>
                <w:szCs w:val="18"/>
              </w:rPr>
              <w:t>Sustainable Management of Forests</w:t>
            </w:r>
          </w:p>
          <w:p w:rsidR="00863A04" w:rsidRPr="00863A04" w:rsidRDefault="00863A04" w:rsidP="00FE38A4">
            <w:pPr>
              <w:spacing w:after="0"/>
              <w:jc w:val="both"/>
              <w:rPr>
                <w:sz w:val="18"/>
                <w:szCs w:val="18"/>
              </w:rPr>
            </w:pPr>
          </w:p>
        </w:tc>
        <w:tc>
          <w:tcPr>
            <w:tcW w:w="2552" w:type="dxa"/>
          </w:tcPr>
          <w:p w:rsidR="00863A04" w:rsidRPr="00863A04" w:rsidRDefault="00863A04" w:rsidP="00863A04">
            <w:pPr>
              <w:pStyle w:val="ListParagraph"/>
              <w:numPr>
                <w:ilvl w:val="0"/>
                <w:numId w:val="8"/>
              </w:numPr>
              <w:spacing w:after="0"/>
              <w:ind w:left="188" w:hanging="188"/>
              <w:jc w:val="both"/>
              <w:rPr>
                <w:sz w:val="18"/>
                <w:szCs w:val="18"/>
              </w:rPr>
            </w:pPr>
            <w:r w:rsidRPr="00863A04">
              <w:rPr>
                <w:sz w:val="18"/>
                <w:szCs w:val="18"/>
              </w:rPr>
              <w:t>To monitor companies' compliance with Sustainable Forest Management practices.</w:t>
            </w:r>
          </w:p>
        </w:tc>
        <w:tc>
          <w:tcPr>
            <w:tcW w:w="3543" w:type="dxa"/>
          </w:tcPr>
          <w:p w:rsidR="00863A04" w:rsidRPr="00863A04" w:rsidRDefault="00863A04" w:rsidP="00863A04">
            <w:pPr>
              <w:pStyle w:val="ListParagraph"/>
              <w:numPr>
                <w:ilvl w:val="0"/>
                <w:numId w:val="8"/>
              </w:numPr>
              <w:spacing w:after="0"/>
              <w:ind w:left="181" w:hanging="181"/>
              <w:jc w:val="both"/>
              <w:rPr>
                <w:sz w:val="18"/>
                <w:szCs w:val="18"/>
              </w:rPr>
            </w:pPr>
            <w:r w:rsidRPr="00863A04">
              <w:rPr>
                <w:sz w:val="18"/>
                <w:szCs w:val="18"/>
              </w:rPr>
              <w:t>To obtain forest certification from an international accredited organisation e.g. Forestry Stewardship Council (FSC).</w:t>
            </w:r>
          </w:p>
        </w:tc>
        <w:tc>
          <w:tcPr>
            <w:tcW w:w="2410" w:type="dxa"/>
          </w:tcPr>
          <w:p w:rsidR="00863A04" w:rsidRPr="00863A04" w:rsidRDefault="00863A04" w:rsidP="00FE38A4">
            <w:pPr>
              <w:spacing w:after="0"/>
              <w:jc w:val="both"/>
              <w:rPr>
                <w:sz w:val="18"/>
                <w:szCs w:val="18"/>
              </w:rPr>
            </w:pPr>
            <w:r w:rsidRPr="00863A04">
              <w:rPr>
                <w:sz w:val="18"/>
                <w:szCs w:val="18"/>
              </w:rPr>
              <w:t>AFC is certified and submits the updated FSC certificate to DAFF on an annual basis.</w:t>
            </w:r>
          </w:p>
        </w:tc>
      </w:tr>
      <w:tr w:rsidR="00863A04" w:rsidRPr="00863A04" w:rsidTr="00863A04">
        <w:tc>
          <w:tcPr>
            <w:tcW w:w="2739" w:type="dxa"/>
          </w:tcPr>
          <w:p w:rsidR="00863A04" w:rsidRPr="00863A04" w:rsidRDefault="00863A04" w:rsidP="00FE38A4">
            <w:pPr>
              <w:spacing w:after="0"/>
              <w:jc w:val="both"/>
              <w:rPr>
                <w:sz w:val="18"/>
                <w:szCs w:val="18"/>
              </w:rPr>
            </w:pPr>
            <w:r w:rsidRPr="00863A04">
              <w:rPr>
                <w:sz w:val="18"/>
                <w:szCs w:val="18"/>
              </w:rPr>
              <w:t>Access to research facilities</w:t>
            </w:r>
          </w:p>
        </w:tc>
        <w:tc>
          <w:tcPr>
            <w:tcW w:w="2552" w:type="dxa"/>
          </w:tcPr>
          <w:p w:rsidR="00863A04" w:rsidRPr="00863A04" w:rsidRDefault="00863A04" w:rsidP="00863A04">
            <w:pPr>
              <w:pStyle w:val="ListParagraph"/>
              <w:numPr>
                <w:ilvl w:val="0"/>
                <w:numId w:val="9"/>
              </w:numPr>
              <w:spacing w:after="0"/>
              <w:ind w:left="188" w:hanging="188"/>
              <w:jc w:val="both"/>
              <w:rPr>
                <w:sz w:val="18"/>
                <w:szCs w:val="18"/>
              </w:rPr>
            </w:pPr>
            <w:r w:rsidRPr="00863A04">
              <w:rPr>
                <w:sz w:val="18"/>
                <w:szCs w:val="18"/>
              </w:rPr>
              <w:t>To monitor the condition of research plots</w:t>
            </w:r>
          </w:p>
        </w:tc>
        <w:tc>
          <w:tcPr>
            <w:tcW w:w="3543" w:type="dxa"/>
          </w:tcPr>
          <w:p w:rsidR="00863A04" w:rsidRPr="00863A04" w:rsidRDefault="00863A04" w:rsidP="00863A04">
            <w:pPr>
              <w:pStyle w:val="ListParagraph"/>
              <w:numPr>
                <w:ilvl w:val="0"/>
                <w:numId w:val="9"/>
              </w:numPr>
              <w:spacing w:after="0"/>
              <w:ind w:left="181" w:hanging="181"/>
              <w:jc w:val="both"/>
              <w:rPr>
                <w:sz w:val="18"/>
                <w:szCs w:val="18"/>
              </w:rPr>
            </w:pPr>
            <w:r w:rsidRPr="00863A04">
              <w:rPr>
                <w:sz w:val="18"/>
                <w:szCs w:val="18"/>
              </w:rPr>
              <w:t>To protect research plots against damage or fire at their own expense</w:t>
            </w:r>
            <w:r w:rsidRPr="00863A04">
              <w:rPr>
                <w:sz w:val="18"/>
                <w:szCs w:val="18"/>
                <w:u w:val="single"/>
              </w:rPr>
              <w:t>.</w:t>
            </w:r>
          </w:p>
        </w:tc>
        <w:tc>
          <w:tcPr>
            <w:tcW w:w="2410" w:type="dxa"/>
          </w:tcPr>
          <w:p w:rsidR="00863A04" w:rsidRPr="00863A04" w:rsidRDefault="00863A04" w:rsidP="00FE38A4">
            <w:pPr>
              <w:spacing w:after="0"/>
              <w:jc w:val="both"/>
              <w:rPr>
                <w:sz w:val="18"/>
                <w:szCs w:val="18"/>
              </w:rPr>
            </w:pPr>
            <w:r w:rsidRPr="00863A04">
              <w:rPr>
                <w:sz w:val="18"/>
                <w:szCs w:val="18"/>
              </w:rPr>
              <w:t xml:space="preserve">All research plots are still in good condition. </w:t>
            </w:r>
          </w:p>
          <w:p w:rsidR="00863A04" w:rsidRPr="00863A04" w:rsidRDefault="00863A04" w:rsidP="00FE38A4">
            <w:pPr>
              <w:spacing w:after="0"/>
              <w:jc w:val="both"/>
              <w:rPr>
                <w:sz w:val="18"/>
                <w:szCs w:val="18"/>
                <w:u w:val="single"/>
              </w:rPr>
            </w:pPr>
            <w:r w:rsidRPr="00863A04">
              <w:rPr>
                <w:sz w:val="18"/>
                <w:szCs w:val="18"/>
              </w:rPr>
              <w:lastRenderedPageBreak/>
              <w:t>Authorised institutions are allowed access to the research plots</w:t>
            </w:r>
          </w:p>
        </w:tc>
      </w:tr>
      <w:tr w:rsidR="00863A04" w:rsidRPr="00863A04" w:rsidTr="00863A04">
        <w:tc>
          <w:tcPr>
            <w:tcW w:w="2739" w:type="dxa"/>
          </w:tcPr>
          <w:p w:rsidR="00863A04" w:rsidRPr="00863A04" w:rsidRDefault="00863A04" w:rsidP="00FE38A4">
            <w:pPr>
              <w:spacing w:after="0"/>
              <w:jc w:val="both"/>
              <w:rPr>
                <w:sz w:val="18"/>
                <w:szCs w:val="18"/>
              </w:rPr>
            </w:pPr>
            <w:r w:rsidRPr="00863A04">
              <w:rPr>
                <w:sz w:val="18"/>
                <w:szCs w:val="18"/>
              </w:rPr>
              <w:lastRenderedPageBreak/>
              <w:t>Right to inspection and formation</w:t>
            </w:r>
          </w:p>
        </w:tc>
        <w:tc>
          <w:tcPr>
            <w:tcW w:w="2552" w:type="dxa"/>
          </w:tcPr>
          <w:p w:rsidR="00863A04" w:rsidRPr="00863A04" w:rsidRDefault="00863A04" w:rsidP="00863A04">
            <w:pPr>
              <w:pStyle w:val="ListParagraph"/>
              <w:numPr>
                <w:ilvl w:val="0"/>
                <w:numId w:val="10"/>
              </w:numPr>
              <w:spacing w:after="0"/>
              <w:ind w:left="188" w:hanging="188"/>
              <w:jc w:val="both"/>
              <w:rPr>
                <w:sz w:val="18"/>
                <w:szCs w:val="18"/>
              </w:rPr>
            </w:pPr>
            <w:r w:rsidRPr="00863A04">
              <w:rPr>
                <w:sz w:val="18"/>
                <w:szCs w:val="18"/>
              </w:rPr>
              <w:t>To analyse companies reports to determine compliance on issues such as:</w:t>
            </w:r>
          </w:p>
          <w:p w:rsidR="00863A04" w:rsidRPr="00863A04" w:rsidRDefault="00863A04" w:rsidP="00863A04">
            <w:pPr>
              <w:pStyle w:val="ListParagraph"/>
              <w:numPr>
                <w:ilvl w:val="1"/>
                <w:numId w:val="10"/>
              </w:numPr>
              <w:spacing w:after="0"/>
              <w:ind w:left="471" w:hanging="283"/>
              <w:jc w:val="both"/>
              <w:rPr>
                <w:sz w:val="18"/>
                <w:szCs w:val="18"/>
              </w:rPr>
            </w:pPr>
            <w:r w:rsidRPr="00863A04">
              <w:rPr>
                <w:sz w:val="18"/>
                <w:szCs w:val="18"/>
              </w:rPr>
              <w:t xml:space="preserve">Sustainable volumes of timber harvested. </w:t>
            </w:r>
          </w:p>
          <w:p w:rsidR="00863A04" w:rsidRPr="00863A04" w:rsidRDefault="00863A04" w:rsidP="00863A04">
            <w:pPr>
              <w:pStyle w:val="ListParagraph"/>
              <w:numPr>
                <w:ilvl w:val="1"/>
                <w:numId w:val="10"/>
              </w:numPr>
              <w:spacing w:after="0"/>
              <w:ind w:left="471" w:hanging="283"/>
              <w:jc w:val="both"/>
              <w:rPr>
                <w:sz w:val="18"/>
                <w:szCs w:val="18"/>
              </w:rPr>
            </w:pPr>
            <w:r w:rsidRPr="00863A04">
              <w:rPr>
                <w:sz w:val="18"/>
                <w:szCs w:val="18"/>
              </w:rPr>
              <w:t xml:space="preserve">Temporally unplanted (TUP) are kept below 3% of the total </w:t>
            </w:r>
            <w:proofErr w:type="spellStart"/>
            <w:r w:rsidRPr="00863A04">
              <w:rPr>
                <w:sz w:val="18"/>
                <w:szCs w:val="18"/>
              </w:rPr>
              <w:t>plantable</w:t>
            </w:r>
            <w:proofErr w:type="spellEnd"/>
            <w:r w:rsidRPr="00863A04">
              <w:rPr>
                <w:sz w:val="18"/>
                <w:szCs w:val="18"/>
              </w:rPr>
              <w:t xml:space="preserve"> area.</w:t>
            </w:r>
          </w:p>
          <w:p w:rsidR="00863A04" w:rsidRPr="00863A04" w:rsidRDefault="00863A04" w:rsidP="00863A04">
            <w:pPr>
              <w:pStyle w:val="ListParagraph"/>
              <w:numPr>
                <w:ilvl w:val="1"/>
                <w:numId w:val="10"/>
              </w:numPr>
              <w:spacing w:after="0"/>
              <w:ind w:left="471" w:hanging="283"/>
              <w:jc w:val="both"/>
              <w:rPr>
                <w:sz w:val="18"/>
                <w:szCs w:val="18"/>
              </w:rPr>
            </w:pPr>
            <w:r w:rsidRPr="00863A04">
              <w:rPr>
                <w:sz w:val="18"/>
                <w:szCs w:val="18"/>
              </w:rPr>
              <w:t>Licences for new planting or virgin planting are obtained from the relevant authorities.</w:t>
            </w:r>
          </w:p>
          <w:p w:rsidR="00863A04" w:rsidRPr="00863A04" w:rsidRDefault="00863A04" w:rsidP="00863A04">
            <w:pPr>
              <w:pStyle w:val="ListParagraph"/>
              <w:numPr>
                <w:ilvl w:val="1"/>
                <w:numId w:val="10"/>
              </w:numPr>
              <w:spacing w:after="0"/>
              <w:ind w:left="471" w:hanging="283"/>
              <w:jc w:val="both"/>
              <w:rPr>
                <w:sz w:val="18"/>
                <w:szCs w:val="18"/>
              </w:rPr>
            </w:pPr>
            <w:r w:rsidRPr="00863A04">
              <w:rPr>
                <w:sz w:val="18"/>
                <w:szCs w:val="18"/>
              </w:rPr>
              <w:t xml:space="preserve">Fire protection measures are executed. </w:t>
            </w:r>
          </w:p>
        </w:tc>
        <w:tc>
          <w:tcPr>
            <w:tcW w:w="3543" w:type="dxa"/>
          </w:tcPr>
          <w:p w:rsidR="00863A04" w:rsidRPr="00863A04" w:rsidRDefault="00863A04" w:rsidP="00863A04">
            <w:pPr>
              <w:pStyle w:val="ListParagraph"/>
              <w:numPr>
                <w:ilvl w:val="0"/>
                <w:numId w:val="10"/>
              </w:numPr>
              <w:spacing w:after="0"/>
              <w:ind w:left="181" w:hanging="181"/>
              <w:jc w:val="both"/>
              <w:rPr>
                <w:sz w:val="18"/>
                <w:szCs w:val="18"/>
              </w:rPr>
            </w:pPr>
            <w:r w:rsidRPr="00863A04">
              <w:rPr>
                <w:sz w:val="18"/>
                <w:szCs w:val="18"/>
              </w:rPr>
              <w:t>To submit on or before the last day of December in each year reports on the issues such as:</w:t>
            </w:r>
          </w:p>
          <w:p w:rsidR="00863A04" w:rsidRPr="00863A04" w:rsidRDefault="00863A04" w:rsidP="00863A04">
            <w:pPr>
              <w:pStyle w:val="ListParagraph"/>
              <w:numPr>
                <w:ilvl w:val="1"/>
                <w:numId w:val="10"/>
              </w:numPr>
              <w:spacing w:after="0"/>
              <w:ind w:left="464" w:hanging="283"/>
              <w:jc w:val="both"/>
              <w:rPr>
                <w:sz w:val="18"/>
                <w:szCs w:val="18"/>
              </w:rPr>
            </w:pPr>
            <w:r w:rsidRPr="00863A04">
              <w:rPr>
                <w:sz w:val="18"/>
                <w:szCs w:val="18"/>
              </w:rPr>
              <w:t xml:space="preserve">Details of volumes and area of timber harvested. </w:t>
            </w:r>
          </w:p>
          <w:p w:rsidR="00863A04" w:rsidRPr="00863A04" w:rsidRDefault="00863A04" w:rsidP="00863A04">
            <w:pPr>
              <w:pStyle w:val="ListParagraph"/>
              <w:numPr>
                <w:ilvl w:val="1"/>
                <w:numId w:val="10"/>
              </w:numPr>
              <w:spacing w:after="0"/>
              <w:ind w:left="464" w:hanging="283"/>
              <w:jc w:val="both"/>
              <w:rPr>
                <w:sz w:val="18"/>
                <w:szCs w:val="18"/>
              </w:rPr>
            </w:pPr>
            <w:r w:rsidRPr="00863A04">
              <w:rPr>
                <w:sz w:val="18"/>
                <w:szCs w:val="18"/>
              </w:rPr>
              <w:t>Details of planting and replanting of timber.</w:t>
            </w:r>
          </w:p>
          <w:p w:rsidR="00863A04" w:rsidRPr="00863A04" w:rsidRDefault="00863A04" w:rsidP="00863A04">
            <w:pPr>
              <w:pStyle w:val="ListParagraph"/>
              <w:numPr>
                <w:ilvl w:val="1"/>
                <w:numId w:val="10"/>
              </w:numPr>
              <w:spacing w:after="0"/>
              <w:ind w:left="464" w:hanging="283"/>
              <w:jc w:val="both"/>
              <w:rPr>
                <w:sz w:val="18"/>
                <w:szCs w:val="18"/>
              </w:rPr>
            </w:pPr>
            <w:r w:rsidRPr="00863A04">
              <w:rPr>
                <w:sz w:val="18"/>
                <w:szCs w:val="18"/>
              </w:rPr>
              <w:t>Proof of Fire Protection Association membership</w:t>
            </w:r>
          </w:p>
          <w:p w:rsidR="00863A04" w:rsidRPr="00863A04" w:rsidRDefault="00863A04" w:rsidP="00863A04">
            <w:pPr>
              <w:pStyle w:val="ListParagraph"/>
              <w:numPr>
                <w:ilvl w:val="1"/>
                <w:numId w:val="10"/>
              </w:numPr>
              <w:spacing w:after="0"/>
              <w:ind w:left="464" w:hanging="283"/>
              <w:jc w:val="both"/>
              <w:rPr>
                <w:sz w:val="18"/>
                <w:szCs w:val="18"/>
              </w:rPr>
            </w:pPr>
            <w:r w:rsidRPr="00863A04">
              <w:rPr>
                <w:sz w:val="18"/>
                <w:szCs w:val="18"/>
              </w:rPr>
              <w:t>Proof of planting license for new planting.</w:t>
            </w:r>
          </w:p>
          <w:p w:rsidR="00863A04" w:rsidRPr="00863A04" w:rsidRDefault="00863A04" w:rsidP="00863A04">
            <w:pPr>
              <w:pStyle w:val="ListParagraph"/>
              <w:numPr>
                <w:ilvl w:val="1"/>
                <w:numId w:val="10"/>
              </w:numPr>
              <w:spacing w:after="0"/>
              <w:ind w:left="464" w:hanging="283"/>
              <w:jc w:val="both"/>
              <w:rPr>
                <w:sz w:val="18"/>
                <w:szCs w:val="18"/>
              </w:rPr>
            </w:pPr>
            <w:r w:rsidRPr="00863A04">
              <w:rPr>
                <w:sz w:val="18"/>
                <w:szCs w:val="18"/>
              </w:rPr>
              <w:t>details of improvements, additions of permanent structures, including roads, drainage systems</w:t>
            </w:r>
          </w:p>
          <w:p w:rsidR="00863A04" w:rsidRPr="00863A04" w:rsidRDefault="00863A04" w:rsidP="00863A04">
            <w:pPr>
              <w:pStyle w:val="ListParagraph"/>
              <w:numPr>
                <w:ilvl w:val="1"/>
                <w:numId w:val="10"/>
              </w:numPr>
              <w:spacing w:after="0"/>
              <w:ind w:left="464" w:hanging="283"/>
              <w:jc w:val="both"/>
              <w:rPr>
                <w:sz w:val="18"/>
                <w:szCs w:val="18"/>
              </w:rPr>
            </w:pPr>
            <w:r w:rsidRPr="00863A04">
              <w:rPr>
                <w:sz w:val="18"/>
                <w:szCs w:val="18"/>
              </w:rPr>
              <w:t xml:space="preserve">Financial information in respect of activities other than forestry carried out on the leased land. </w:t>
            </w:r>
          </w:p>
        </w:tc>
        <w:tc>
          <w:tcPr>
            <w:tcW w:w="2410" w:type="dxa"/>
          </w:tcPr>
          <w:p w:rsidR="00863A04" w:rsidRPr="00863A04" w:rsidRDefault="00863A04" w:rsidP="00FE38A4">
            <w:pPr>
              <w:spacing w:after="0"/>
              <w:jc w:val="both"/>
              <w:rPr>
                <w:sz w:val="18"/>
                <w:szCs w:val="18"/>
              </w:rPr>
            </w:pPr>
            <w:r w:rsidRPr="00863A04">
              <w:rPr>
                <w:sz w:val="18"/>
                <w:szCs w:val="18"/>
              </w:rPr>
              <w:t>AFC has applied for a planting licence for certain areas and the planting licences have not been issued yet</w:t>
            </w:r>
          </w:p>
        </w:tc>
      </w:tr>
      <w:tr w:rsidR="00863A04" w:rsidRPr="00863A04" w:rsidTr="00863A04">
        <w:tc>
          <w:tcPr>
            <w:tcW w:w="2739" w:type="dxa"/>
          </w:tcPr>
          <w:p w:rsidR="00863A04" w:rsidRPr="00863A04" w:rsidRDefault="00863A04" w:rsidP="00FE38A4">
            <w:pPr>
              <w:spacing w:after="0"/>
              <w:jc w:val="both"/>
              <w:rPr>
                <w:sz w:val="18"/>
                <w:szCs w:val="18"/>
              </w:rPr>
            </w:pPr>
            <w:r w:rsidRPr="00863A04">
              <w:rPr>
                <w:sz w:val="18"/>
                <w:szCs w:val="18"/>
              </w:rPr>
              <w:t>Transfer of land to land claimants</w:t>
            </w:r>
          </w:p>
        </w:tc>
        <w:tc>
          <w:tcPr>
            <w:tcW w:w="2552" w:type="dxa"/>
          </w:tcPr>
          <w:p w:rsidR="00863A04" w:rsidRPr="00863A04" w:rsidRDefault="00863A04" w:rsidP="00863A04">
            <w:pPr>
              <w:pStyle w:val="ListParagraph"/>
              <w:numPr>
                <w:ilvl w:val="0"/>
                <w:numId w:val="11"/>
              </w:numPr>
              <w:spacing w:after="0"/>
              <w:ind w:left="188" w:hanging="188"/>
              <w:jc w:val="both"/>
              <w:rPr>
                <w:sz w:val="18"/>
                <w:szCs w:val="18"/>
              </w:rPr>
            </w:pPr>
            <w:r w:rsidRPr="00863A04">
              <w:rPr>
                <w:sz w:val="18"/>
                <w:szCs w:val="18"/>
              </w:rPr>
              <w:t>To negotiate head lease agreements with land claimants if leased land is restored to land claimants with the lease in place.</w:t>
            </w:r>
          </w:p>
          <w:p w:rsidR="00863A04" w:rsidRPr="00863A04" w:rsidRDefault="00863A04" w:rsidP="00863A04">
            <w:pPr>
              <w:pStyle w:val="ListParagraph"/>
              <w:numPr>
                <w:ilvl w:val="0"/>
                <w:numId w:val="11"/>
              </w:numPr>
              <w:spacing w:after="0"/>
              <w:ind w:left="188" w:hanging="188"/>
              <w:jc w:val="both"/>
              <w:rPr>
                <w:sz w:val="18"/>
                <w:szCs w:val="18"/>
              </w:rPr>
            </w:pPr>
            <w:r w:rsidRPr="00863A04">
              <w:rPr>
                <w:sz w:val="18"/>
                <w:szCs w:val="18"/>
              </w:rPr>
              <w:t xml:space="preserve">To compensate the companies if the leased land is restored to land claimants free of the lease agreements  </w:t>
            </w:r>
          </w:p>
        </w:tc>
        <w:tc>
          <w:tcPr>
            <w:tcW w:w="3543" w:type="dxa"/>
          </w:tcPr>
          <w:p w:rsidR="00863A04" w:rsidRPr="00863A04" w:rsidRDefault="00863A04" w:rsidP="00863A04">
            <w:pPr>
              <w:pStyle w:val="ListParagraph"/>
              <w:numPr>
                <w:ilvl w:val="0"/>
                <w:numId w:val="11"/>
              </w:numPr>
              <w:spacing w:after="0"/>
              <w:ind w:left="181" w:hanging="181"/>
              <w:jc w:val="both"/>
              <w:rPr>
                <w:sz w:val="18"/>
                <w:szCs w:val="18"/>
              </w:rPr>
            </w:pPr>
            <w:r w:rsidRPr="00863A04">
              <w:rPr>
                <w:sz w:val="18"/>
                <w:szCs w:val="18"/>
              </w:rPr>
              <w:t xml:space="preserve">To participate in the land reform process. </w:t>
            </w:r>
          </w:p>
          <w:p w:rsidR="00863A04" w:rsidRPr="00863A04" w:rsidRDefault="00863A04" w:rsidP="00FE38A4">
            <w:pPr>
              <w:spacing w:after="0"/>
              <w:ind w:left="181" w:hanging="181"/>
              <w:jc w:val="both"/>
              <w:rPr>
                <w:sz w:val="18"/>
                <w:szCs w:val="18"/>
              </w:rPr>
            </w:pPr>
          </w:p>
        </w:tc>
        <w:tc>
          <w:tcPr>
            <w:tcW w:w="2410" w:type="dxa"/>
          </w:tcPr>
          <w:p w:rsidR="00863A04" w:rsidRPr="00863A04" w:rsidRDefault="00863A04" w:rsidP="00FE38A4">
            <w:pPr>
              <w:spacing w:after="0"/>
              <w:jc w:val="both"/>
              <w:rPr>
                <w:sz w:val="18"/>
                <w:szCs w:val="18"/>
              </w:rPr>
            </w:pPr>
            <w:r w:rsidRPr="00863A04">
              <w:rPr>
                <w:sz w:val="18"/>
                <w:szCs w:val="18"/>
              </w:rPr>
              <w:t xml:space="preserve">DAFF, DRDLR and AFC are engaged in discussions regarding the suitable settlement model for settling land claims lodged against the leased land. </w:t>
            </w:r>
          </w:p>
        </w:tc>
      </w:tr>
      <w:tr w:rsidR="00863A04" w:rsidRPr="00863A04" w:rsidTr="00863A04">
        <w:tc>
          <w:tcPr>
            <w:tcW w:w="2739" w:type="dxa"/>
          </w:tcPr>
          <w:p w:rsidR="00863A04" w:rsidRPr="00863A04" w:rsidRDefault="00863A04" w:rsidP="00FE38A4">
            <w:pPr>
              <w:spacing w:after="0"/>
              <w:jc w:val="both"/>
              <w:rPr>
                <w:sz w:val="18"/>
                <w:szCs w:val="18"/>
              </w:rPr>
            </w:pPr>
            <w:r w:rsidRPr="00863A04">
              <w:rPr>
                <w:sz w:val="18"/>
                <w:szCs w:val="18"/>
              </w:rPr>
              <w:t>Maintenance of improvements and alterations and additions</w:t>
            </w:r>
          </w:p>
        </w:tc>
        <w:tc>
          <w:tcPr>
            <w:tcW w:w="2552" w:type="dxa"/>
          </w:tcPr>
          <w:p w:rsidR="00863A04" w:rsidRPr="00863A04" w:rsidRDefault="00863A04" w:rsidP="00863A04">
            <w:pPr>
              <w:pStyle w:val="ListParagraph"/>
              <w:numPr>
                <w:ilvl w:val="0"/>
                <w:numId w:val="12"/>
              </w:numPr>
              <w:spacing w:after="0"/>
              <w:ind w:left="188" w:hanging="188"/>
              <w:jc w:val="both"/>
              <w:rPr>
                <w:sz w:val="18"/>
                <w:szCs w:val="18"/>
              </w:rPr>
            </w:pPr>
            <w:r w:rsidRPr="00863A04">
              <w:rPr>
                <w:sz w:val="18"/>
                <w:szCs w:val="18"/>
              </w:rPr>
              <w:t>To monitor compliance with the maintenance of infrastructure.</w:t>
            </w:r>
          </w:p>
        </w:tc>
        <w:tc>
          <w:tcPr>
            <w:tcW w:w="3543" w:type="dxa"/>
          </w:tcPr>
          <w:p w:rsidR="00863A04" w:rsidRPr="00863A04" w:rsidRDefault="00863A04" w:rsidP="00863A04">
            <w:pPr>
              <w:pStyle w:val="ListParagraph"/>
              <w:numPr>
                <w:ilvl w:val="0"/>
                <w:numId w:val="12"/>
              </w:numPr>
              <w:spacing w:after="0"/>
              <w:ind w:left="181" w:hanging="181"/>
              <w:jc w:val="both"/>
              <w:rPr>
                <w:sz w:val="18"/>
                <w:szCs w:val="18"/>
              </w:rPr>
            </w:pPr>
            <w:r w:rsidRPr="00863A04">
              <w:rPr>
                <w:sz w:val="18"/>
                <w:szCs w:val="18"/>
              </w:rPr>
              <w:t>To maintain and repair all improvements on the leased land at their own costs.</w:t>
            </w:r>
          </w:p>
        </w:tc>
        <w:tc>
          <w:tcPr>
            <w:tcW w:w="2410" w:type="dxa"/>
          </w:tcPr>
          <w:p w:rsidR="00863A04" w:rsidRPr="00863A04" w:rsidRDefault="00863A04" w:rsidP="00FE38A4">
            <w:pPr>
              <w:spacing w:after="0"/>
              <w:jc w:val="both"/>
              <w:rPr>
                <w:sz w:val="18"/>
                <w:szCs w:val="18"/>
              </w:rPr>
            </w:pPr>
            <w:r w:rsidRPr="00863A04">
              <w:rPr>
                <w:sz w:val="18"/>
                <w:szCs w:val="18"/>
              </w:rPr>
              <w:t xml:space="preserve">During land use verification audits, infrastructure is inspected to verify whether it is maintained properly. </w:t>
            </w:r>
          </w:p>
        </w:tc>
      </w:tr>
      <w:tr w:rsidR="00863A04" w:rsidRPr="00863A04" w:rsidTr="00863A04">
        <w:tc>
          <w:tcPr>
            <w:tcW w:w="2739" w:type="dxa"/>
          </w:tcPr>
          <w:p w:rsidR="00863A04" w:rsidRPr="00863A04" w:rsidRDefault="00863A04" w:rsidP="00FE38A4">
            <w:pPr>
              <w:spacing w:after="0"/>
              <w:jc w:val="both"/>
              <w:rPr>
                <w:sz w:val="18"/>
                <w:szCs w:val="18"/>
              </w:rPr>
            </w:pPr>
            <w:r w:rsidRPr="00863A04">
              <w:rPr>
                <w:sz w:val="18"/>
                <w:szCs w:val="18"/>
              </w:rPr>
              <w:t>Third party rights</w:t>
            </w:r>
          </w:p>
          <w:p w:rsidR="00863A04" w:rsidRPr="00863A04" w:rsidRDefault="00863A04" w:rsidP="00FE38A4">
            <w:pPr>
              <w:spacing w:after="0"/>
              <w:jc w:val="both"/>
              <w:rPr>
                <w:sz w:val="18"/>
                <w:szCs w:val="18"/>
              </w:rPr>
            </w:pPr>
            <w:r w:rsidRPr="00863A04">
              <w:rPr>
                <w:sz w:val="18"/>
                <w:szCs w:val="18"/>
              </w:rPr>
              <w:t>-Rights of communities living adjacent the leased land. This includes Eskom Servitude rights, Licences and contracts</w:t>
            </w:r>
          </w:p>
        </w:tc>
        <w:tc>
          <w:tcPr>
            <w:tcW w:w="2552" w:type="dxa"/>
          </w:tcPr>
          <w:p w:rsidR="00863A04" w:rsidRPr="00863A04" w:rsidRDefault="00863A04" w:rsidP="00863A04">
            <w:pPr>
              <w:pStyle w:val="ListParagraph"/>
              <w:numPr>
                <w:ilvl w:val="0"/>
                <w:numId w:val="13"/>
              </w:numPr>
              <w:spacing w:after="0"/>
              <w:ind w:left="188" w:hanging="188"/>
              <w:jc w:val="both"/>
              <w:rPr>
                <w:sz w:val="18"/>
                <w:szCs w:val="18"/>
              </w:rPr>
            </w:pPr>
            <w:r w:rsidRPr="00863A04">
              <w:rPr>
                <w:sz w:val="18"/>
                <w:szCs w:val="18"/>
              </w:rPr>
              <w:t>To monitor that third parties are allowed to exercise the rights they have on the leased land.</w:t>
            </w:r>
          </w:p>
        </w:tc>
        <w:tc>
          <w:tcPr>
            <w:tcW w:w="3543" w:type="dxa"/>
          </w:tcPr>
          <w:p w:rsidR="00863A04" w:rsidRPr="00863A04" w:rsidRDefault="00863A04" w:rsidP="00863A04">
            <w:pPr>
              <w:pStyle w:val="ListParagraph"/>
              <w:numPr>
                <w:ilvl w:val="0"/>
                <w:numId w:val="13"/>
              </w:numPr>
              <w:spacing w:after="0"/>
              <w:ind w:left="181" w:hanging="181"/>
              <w:jc w:val="both"/>
              <w:rPr>
                <w:sz w:val="18"/>
                <w:szCs w:val="18"/>
              </w:rPr>
            </w:pPr>
            <w:r w:rsidRPr="00863A04">
              <w:rPr>
                <w:sz w:val="18"/>
                <w:szCs w:val="18"/>
              </w:rPr>
              <w:t>To permit third parties to exercise the rights they have on the leased land.</w:t>
            </w:r>
          </w:p>
          <w:p w:rsidR="00863A04" w:rsidRPr="00863A04" w:rsidRDefault="00863A04" w:rsidP="00FE38A4">
            <w:pPr>
              <w:spacing w:after="0"/>
              <w:ind w:left="181" w:hanging="181"/>
              <w:jc w:val="both"/>
              <w:rPr>
                <w:sz w:val="18"/>
                <w:szCs w:val="18"/>
              </w:rPr>
            </w:pPr>
          </w:p>
        </w:tc>
        <w:tc>
          <w:tcPr>
            <w:tcW w:w="2410" w:type="dxa"/>
          </w:tcPr>
          <w:p w:rsidR="00863A04" w:rsidRPr="00863A04" w:rsidRDefault="00863A04" w:rsidP="00FE38A4">
            <w:pPr>
              <w:spacing w:after="0"/>
              <w:jc w:val="both"/>
              <w:rPr>
                <w:sz w:val="18"/>
                <w:szCs w:val="18"/>
              </w:rPr>
            </w:pPr>
            <w:r w:rsidRPr="00863A04">
              <w:rPr>
                <w:sz w:val="18"/>
                <w:szCs w:val="18"/>
              </w:rPr>
              <w:t>Certain communities have customary rights on the leased land, which include grazing rights, water, fuel wood, honey and thatching grass collection, which AFC is obliged to permit.</w:t>
            </w:r>
          </w:p>
        </w:tc>
      </w:tr>
      <w:tr w:rsidR="00863A04" w:rsidRPr="00863A04" w:rsidTr="00863A04">
        <w:tc>
          <w:tcPr>
            <w:tcW w:w="2739" w:type="dxa"/>
          </w:tcPr>
          <w:p w:rsidR="00863A04" w:rsidRPr="00863A04" w:rsidRDefault="00863A04" w:rsidP="00FE38A4">
            <w:pPr>
              <w:spacing w:after="0"/>
              <w:jc w:val="both"/>
              <w:rPr>
                <w:sz w:val="18"/>
                <w:szCs w:val="18"/>
              </w:rPr>
            </w:pPr>
            <w:r w:rsidRPr="00863A04">
              <w:rPr>
                <w:sz w:val="18"/>
                <w:szCs w:val="18"/>
              </w:rPr>
              <w:t>Schedule of land rights issues</w:t>
            </w:r>
          </w:p>
        </w:tc>
        <w:tc>
          <w:tcPr>
            <w:tcW w:w="2552" w:type="dxa"/>
          </w:tcPr>
          <w:p w:rsidR="00863A04" w:rsidRPr="00863A04" w:rsidRDefault="00863A04" w:rsidP="00863A04">
            <w:pPr>
              <w:pStyle w:val="ListParagraph"/>
              <w:numPr>
                <w:ilvl w:val="0"/>
                <w:numId w:val="14"/>
              </w:numPr>
              <w:spacing w:after="0"/>
              <w:ind w:left="188" w:hanging="188"/>
              <w:jc w:val="both"/>
              <w:rPr>
                <w:sz w:val="18"/>
                <w:szCs w:val="18"/>
              </w:rPr>
            </w:pPr>
            <w:r w:rsidRPr="00863A04">
              <w:rPr>
                <w:sz w:val="18"/>
                <w:szCs w:val="18"/>
              </w:rPr>
              <w:t xml:space="preserve">To determine procedure for on- going company </w:t>
            </w:r>
            <w:r w:rsidRPr="00863A04">
              <w:rPr>
                <w:sz w:val="18"/>
                <w:szCs w:val="18"/>
              </w:rPr>
              <w:lastRenderedPageBreak/>
              <w:t xml:space="preserve">liaison between communities and companies. </w:t>
            </w:r>
          </w:p>
          <w:p w:rsidR="00863A04" w:rsidRPr="00863A04" w:rsidRDefault="00863A04" w:rsidP="00863A04">
            <w:pPr>
              <w:pStyle w:val="ListParagraph"/>
              <w:numPr>
                <w:ilvl w:val="0"/>
                <w:numId w:val="14"/>
              </w:numPr>
              <w:spacing w:after="0"/>
              <w:ind w:left="188" w:hanging="188"/>
              <w:jc w:val="both"/>
              <w:rPr>
                <w:sz w:val="18"/>
                <w:szCs w:val="18"/>
              </w:rPr>
            </w:pPr>
            <w:r w:rsidRPr="00863A04">
              <w:rPr>
                <w:sz w:val="18"/>
                <w:szCs w:val="18"/>
              </w:rPr>
              <w:t>To monitor whether companies engage in on-going liaison with communities living next to their operations.</w:t>
            </w:r>
          </w:p>
        </w:tc>
        <w:tc>
          <w:tcPr>
            <w:tcW w:w="3543" w:type="dxa"/>
          </w:tcPr>
          <w:p w:rsidR="00863A04" w:rsidRPr="00863A04" w:rsidRDefault="00863A04" w:rsidP="00863A04">
            <w:pPr>
              <w:pStyle w:val="ListParagraph"/>
              <w:numPr>
                <w:ilvl w:val="0"/>
                <w:numId w:val="14"/>
              </w:numPr>
              <w:spacing w:after="0"/>
              <w:ind w:left="181" w:hanging="181"/>
              <w:jc w:val="both"/>
              <w:rPr>
                <w:sz w:val="18"/>
                <w:szCs w:val="18"/>
              </w:rPr>
            </w:pPr>
            <w:r w:rsidRPr="00863A04">
              <w:rPr>
                <w:sz w:val="18"/>
                <w:szCs w:val="18"/>
              </w:rPr>
              <w:lastRenderedPageBreak/>
              <w:t>To be involved in on-going liaison with surrounding communities</w:t>
            </w:r>
          </w:p>
          <w:p w:rsidR="00863A04" w:rsidRPr="00863A04" w:rsidRDefault="00863A04" w:rsidP="00863A04">
            <w:pPr>
              <w:pStyle w:val="ListParagraph"/>
              <w:numPr>
                <w:ilvl w:val="0"/>
                <w:numId w:val="14"/>
              </w:numPr>
              <w:spacing w:after="0"/>
              <w:ind w:left="181" w:hanging="181"/>
              <w:jc w:val="both"/>
              <w:rPr>
                <w:sz w:val="18"/>
                <w:szCs w:val="18"/>
              </w:rPr>
            </w:pPr>
            <w:r w:rsidRPr="00863A04">
              <w:rPr>
                <w:sz w:val="18"/>
                <w:szCs w:val="18"/>
              </w:rPr>
              <w:lastRenderedPageBreak/>
              <w:t xml:space="preserve">determine procedure for such liaison </w:t>
            </w:r>
          </w:p>
        </w:tc>
        <w:tc>
          <w:tcPr>
            <w:tcW w:w="2410" w:type="dxa"/>
          </w:tcPr>
          <w:p w:rsidR="00863A04" w:rsidRPr="00863A04" w:rsidRDefault="00863A04" w:rsidP="00FE38A4">
            <w:pPr>
              <w:spacing w:after="0"/>
              <w:jc w:val="both"/>
              <w:rPr>
                <w:sz w:val="18"/>
                <w:szCs w:val="18"/>
              </w:rPr>
            </w:pPr>
            <w:r w:rsidRPr="00863A04">
              <w:rPr>
                <w:sz w:val="18"/>
                <w:szCs w:val="18"/>
              </w:rPr>
              <w:lastRenderedPageBreak/>
              <w:t xml:space="preserve">AFC reports on a quarterly basis on their </w:t>
            </w:r>
            <w:r w:rsidRPr="00863A04">
              <w:rPr>
                <w:sz w:val="18"/>
                <w:szCs w:val="18"/>
              </w:rPr>
              <w:lastRenderedPageBreak/>
              <w:t xml:space="preserve">engagements with communities living next to their operations. </w:t>
            </w:r>
          </w:p>
        </w:tc>
      </w:tr>
      <w:tr w:rsidR="00863A04" w:rsidRPr="00863A04" w:rsidTr="00863A04">
        <w:tc>
          <w:tcPr>
            <w:tcW w:w="2739" w:type="dxa"/>
          </w:tcPr>
          <w:p w:rsidR="00863A04" w:rsidRPr="00863A04" w:rsidRDefault="00863A04" w:rsidP="00FE38A4">
            <w:pPr>
              <w:spacing w:after="0"/>
              <w:jc w:val="both"/>
              <w:rPr>
                <w:sz w:val="18"/>
                <w:szCs w:val="18"/>
                <w:u w:val="single"/>
              </w:rPr>
            </w:pPr>
            <w:r w:rsidRPr="00863A04">
              <w:rPr>
                <w:sz w:val="18"/>
                <w:szCs w:val="18"/>
                <w:u w:val="single"/>
              </w:rPr>
              <w:lastRenderedPageBreak/>
              <w:t>Public Access</w:t>
            </w:r>
          </w:p>
          <w:p w:rsidR="00863A04" w:rsidRPr="00863A04" w:rsidRDefault="00863A04" w:rsidP="00FE38A4">
            <w:pPr>
              <w:spacing w:after="0"/>
              <w:jc w:val="both"/>
              <w:rPr>
                <w:sz w:val="18"/>
                <w:szCs w:val="18"/>
              </w:rPr>
            </w:pPr>
            <w:r w:rsidRPr="00863A04">
              <w:rPr>
                <w:sz w:val="18"/>
                <w:szCs w:val="18"/>
              </w:rPr>
              <w:t>Public access for recreational and other purposes in terms NFA</w:t>
            </w:r>
          </w:p>
          <w:p w:rsidR="00863A04" w:rsidRPr="00863A04" w:rsidRDefault="00863A04" w:rsidP="00FE38A4">
            <w:pPr>
              <w:spacing w:after="0"/>
              <w:jc w:val="both"/>
              <w:rPr>
                <w:sz w:val="18"/>
                <w:szCs w:val="18"/>
              </w:rPr>
            </w:pPr>
          </w:p>
        </w:tc>
        <w:tc>
          <w:tcPr>
            <w:tcW w:w="2552" w:type="dxa"/>
          </w:tcPr>
          <w:p w:rsidR="00863A04" w:rsidRPr="00863A04" w:rsidRDefault="00863A04" w:rsidP="00FE38A4">
            <w:pPr>
              <w:spacing w:after="0"/>
              <w:ind w:left="188" w:hanging="188"/>
              <w:jc w:val="both"/>
              <w:rPr>
                <w:sz w:val="18"/>
                <w:szCs w:val="18"/>
              </w:rPr>
            </w:pPr>
            <w:r w:rsidRPr="00863A04">
              <w:rPr>
                <w:sz w:val="18"/>
                <w:szCs w:val="18"/>
              </w:rPr>
              <w:t xml:space="preserve">To monitor that the companies allow access to the leased land for recreational, spiritual and educational purposes in terms of the National Forests Act, 1998. </w:t>
            </w:r>
          </w:p>
        </w:tc>
        <w:tc>
          <w:tcPr>
            <w:tcW w:w="3543" w:type="dxa"/>
          </w:tcPr>
          <w:p w:rsidR="00863A04" w:rsidRPr="00863A04" w:rsidRDefault="00863A04" w:rsidP="00FE38A4">
            <w:pPr>
              <w:spacing w:after="0"/>
              <w:ind w:left="181" w:hanging="181"/>
              <w:jc w:val="both"/>
              <w:rPr>
                <w:sz w:val="18"/>
                <w:szCs w:val="18"/>
              </w:rPr>
            </w:pPr>
            <w:r w:rsidRPr="00863A04">
              <w:rPr>
                <w:sz w:val="18"/>
                <w:szCs w:val="18"/>
              </w:rPr>
              <w:t xml:space="preserve">To allow access to the leased land for recreational, spiritual and educational purposes in terms of the National Forests Act, 1998. Access maps, rules and conditions provided </w:t>
            </w:r>
          </w:p>
        </w:tc>
        <w:tc>
          <w:tcPr>
            <w:tcW w:w="2410" w:type="dxa"/>
          </w:tcPr>
          <w:p w:rsidR="00863A04" w:rsidRPr="00863A04" w:rsidRDefault="00863A04" w:rsidP="00FE38A4">
            <w:pPr>
              <w:spacing w:after="0"/>
              <w:jc w:val="both"/>
              <w:rPr>
                <w:sz w:val="18"/>
                <w:szCs w:val="18"/>
              </w:rPr>
            </w:pPr>
            <w:r w:rsidRPr="00863A04">
              <w:rPr>
                <w:sz w:val="18"/>
                <w:szCs w:val="18"/>
              </w:rPr>
              <w:t>AFC has designated areas for recreational and other purposes. Maps and rules for the designated areas are updated and submitted to DAFF on annual basis</w:t>
            </w:r>
          </w:p>
        </w:tc>
      </w:tr>
      <w:tr w:rsidR="00863A04" w:rsidRPr="00863A04" w:rsidTr="00863A04">
        <w:tc>
          <w:tcPr>
            <w:tcW w:w="2739" w:type="dxa"/>
          </w:tcPr>
          <w:p w:rsidR="00863A04" w:rsidRPr="00863A04" w:rsidRDefault="00863A04" w:rsidP="00FE38A4">
            <w:pPr>
              <w:spacing w:after="0"/>
              <w:jc w:val="both"/>
              <w:rPr>
                <w:sz w:val="18"/>
                <w:szCs w:val="18"/>
              </w:rPr>
            </w:pPr>
            <w:r w:rsidRPr="00863A04">
              <w:rPr>
                <w:sz w:val="18"/>
                <w:szCs w:val="18"/>
              </w:rPr>
              <w:t>Registration of the lease in the Deeds Office</w:t>
            </w:r>
          </w:p>
          <w:p w:rsidR="00863A04" w:rsidRPr="00863A04" w:rsidRDefault="00863A04" w:rsidP="00FE38A4">
            <w:pPr>
              <w:spacing w:after="0"/>
              <w:jc w:val="both"/>
              <w:rPr>
                <w:sz w:val="18"/>
                <w:szCs w:val="18"/>
                <w:u w:val="single"/>
              </w:rPr>
            </w:pPr>
          </w:p>
        </w:tc>
        <w:tc>
          <w:tcPr>
            <w:tcW w:w="2552" w:type="dxa"/>
          </w:tcPr>
          <w:p w:rsidR="00863A04" w:rsidRPr="00863A04" w:rsidRDefault="00863A04" w:rsidP="00863A04">
            <w:pPr>
              <w:pStyle w:val="ListParagraph"/>
              <w:numPr>
                <w:ilvl w:val="0"/>
                <w:numId w:val="15"/>
              </w:numPr>
              <w:spacing w:after="0"/>
              <w:ind w:left="188" w:hanging="188"/>
              <w:jc w:val="both"/>
              <w:rPr>
                <w:sz w:val="18"/>
                <w:szCs w:val="18"/>
              </w:rPr>
            </w:pPr>
            <w:r w:rsidRPr="00863A04">
              <w:rPr>
                <w:sz w:val="18"/>
                <w:szCs w:val="18"/>
              </w:rPr>
              <w:t>To provide assistance and to sign all such documents necessary to procure such registration.</w:t>
            </w:r>
          </w:p>
          <w:p w:rsidR="00863A04" w:rsidRPr="00863A04" w:rsidRDefault="00863A04" w:rsidP="00863A04">
            <w:pPr>
              <w:pStyle w:val="ListParagraph"/>
              <w:numPr>
                <w:ilvl w:val="0"/>
                <w:numId w:val="15"/>
              </w:numPr>
              <w:spacing w:after="0"/>
              <w:ind w:left="188" w:hanging="188"/>
              <w:jc w:val="both"/>
              <w:rPr>
                <w:sz w:val="18"/>
                <w:szCs w:val="18"/>
              </w:rPr>
            </w:pPr>
            <w:r w:rsidRPr="00863A04">
              <w:rPr>
                <w:sz w:val="18"/>
                <w:szCs w:val="18"/>
              </w:rPr>
              <w:t>To survey un-surveyed properties to enable registration</w:t>
            </w:r>
          </w:p>
        </w:tc>
        <w:tc>
          <w:tcPr>
            <w:tcW w:w="3543" w:type="dxa"/>
          </w:tcPr>
          <w:p w:rsidR="00863A04" w:rsidRPr="00863A04" w:rsidRDefault="00863A04" w:rsidP="00863A04">
            <w:pPr>
              <w:pStyle w:val="ListParagraph"/>
              <w:numPr>
                <w:ilvl w:val="0"/>
                <w:numId w:val="15"/>
              </w:numPr>
              <w:spacing w:after="0"/>
              <w:ind w:left="181" w:hanging="181"/>
              <w:jc w:val="both"/>
              <w:rPr>
                <w:sz w:val="18"/>
                <w:szCs w:val="18"/>
              </w:rPr>
            </w:pPr>
            <w:r w:rsidRPr="00863A04">
              <w:rPr>
                <w:sz w:val="18"/>
                <w:szCs w:val="18"/>
              </w:rPr>
              <w:t>To procure registration of the lease agreement in the relevant deeds office</w:t>
            </w:r>
          </w:p>
        </w:tc>
        <w:tc>
          <w:tcPr>
            <w:tcW w:w="2410" w:type="dxa"/>
          </w:tcPr>
          <w:p w:rsidR="00863A04" w:rsidRPr="00863A04" w:rsidRDefault="00863A04" w:rsidP="00FE38A4">
            <w:pPr>
              <w:spacing w:after="0"/>
              <w:jc w:val="both"/>
              <w:rPr>
                <w:sz w:val="18"/>
                <w:szCs w:val="18"/>
              </w:rPr>
            </w:pPr>
            <w:r w:rsidRPr="00863A04">
              <w:rPr>
                <w:sz w:val="18"/>
                <w:szCs w:val="18"/>
              </w:rPr>
              <w:t>No lease has been registered yet.</w:t>
            </w:r>
          </w:p>
          <w:p w:rsidR="00863A04" w:rsidRPr="00863A04" w:rsidRDefault="00863A04" w:rsidP="00FE38A4">
            <w:pPr>
              <w:spacing w:after="0"/>
              <w:jc w:val="both"/>
              <w:rPr>
                <w:sz w:val="18"/>
                <w:szCs w:val="18"/>
              </w:rPr>
            </w:pPr>
            <w:r w:rsidRPr="00863A04">
              <w:rPr>
                <w:sz w:val="18"/>
                <w:szCs w:val="18"/>
              </w:rPr>
              <w:t xml:space="preserve">Engagements are on- going </w:t>
            </w:r>
          </w:p>
        </w:tc>
      </w:tr>
    </w:tbl>
    <w:p w:rsidR="00863A04" w:rsidRPr="00863A04" w:rsidRDefault="00863A04" w:rsidP="00863A04">
      <w:pPr>
        <w:spacing w:after="0"/>
        <w:jc w:val="both"/>
        <w:rPr>
          <w:sz w:val="18"/>
          <w:szCs w:val="18"/>
        </w:rPr>
      </w:pPr>
    </w:p>
    <w:p w:rsidR="00863A04" w:rsidRPr="00863A04" w:rsidRDefault="00863A04" w:rsidP="00863A04">
      <w:pPr>
        <w:spacing w:after="0"/>
        <w:jc w:val="both"/>
        <w:rPr>
          <w:sz w:val="18"/>
          <w:szCs w:val="18"/>
        </w:rPr>
      </w:pPr>
    </w:p>
    <w:p w:rsidR="00863A04" w:rsidRPr="00863A04" w:rsidRDefault="00863A04" w:rsidP="00863A04">
      <w:pPr>
        <w:spacing w:after="0" w:line="240" w:lineRule="auto"/>
        <w:rPr>
          <w:sz w:val="18"/>
          <w:szCs w:val="18"/>
        </w:rPr>
      </w:pPr>
    </w:p>
    <w:p w:rsidR="005F561C" w:rsidRPr="00863A04" w:rsidRDefault="00836106">
      <w:pPr>
        <w:rPr>
          <w:sz w:val="18"/>
          <w:szCs w:val="18"/>
        </w:rPr>
      </w:pPr>
    </w:p>
    <w:sectPr w:rsidR="005F561C" w:rsidRPr="00863A04" w:rsidSect="00863A0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815"/>
    <w:multiLevelType w:val="hybridMultilevel"/>
    <w:tmpl w:val="9EFA7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F0F69"/>
    <w:multiLevelType w:val="hybridMultilevel"/>
    <w:tmpl w:val="03DC5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8B1B29"/>
    <w:multiLevelType w:val="hybridMultilevel"/>
    <w:tmpl w:val="77E4E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6D7066"/>
    <w:multiLevelType w:val="hybridMultilevel"/>
    <w:tmpl w:val="A4CC8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9C618E"/>
    <w:multiLevelType w:val="hybridMultilevel"/>
    <w:tmpl w:val="D44C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4E5D06"/>
    <w:multiLevelType w:val="hybridMultilevel"/>
    <w:tmpl w:val="48CAB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787784"/>
    <w:multiLevelType w:val="hybridMultilevel"/>
    <w:tmpl w:val="D466F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104276"/>
    <w:multiLevelType w:val="hybridMultilevel"/>
    <w:tmpl w:val="C2BC5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7C7BD5"/>
    <w:multiLevelType w:val="hybridMultilevel"/>
    <w:tmpl w:val="FD2AE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F307824"/>
    <w:multiLevelType w:val="hybridMultilevel"/>
    <w:tmpl w:val="8D16EAAC"/>
    <w:lvl w:ilvl="0" w:tplc="6AAA7ED4">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1BD4948"/>
    <w:multiLevelType w:val="hybridMultilevel"/>
    <w:tmpl w:val="4A843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6F0B60"/>
    <w:multiLevelType w:val="hybridMultilevel"/>
    <w:tmpl w:val="4844D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1DB2901"/>
    <w:multiLevelType w:val="hybridMultilevel"/>
    <w:tmpl w:val="3490F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0F7970"/>
    <w:multiLevelType w:val="hybridMultilevel"/>
    <w:tmpl w:val="002A9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711276"/>
    <w:multiLevelType w:val="hybridMultilevel"/>
    <w:tmpl w:val="FA4E1A94"/>
    <w:lvl w:ilvl="0" w:tplc="E858FA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7"/>
  </w:num>
  <w:num w:numId="5">
    <w:abstractNumId w:val="13"/>
  </w:num>
  <w:num w:numId="6">
    <w:abstractNumId w:val="10"/>
  </w:num>
  <w:num w:numId="7">
    <w:abstractNumId w:val="3"/>
  </w:num>
  <w:num w:numId="8">
    <w:abstractNumId w:val="12"/>
  </w:num>
  <w:num w:numId="9">
    <w:abstractNumId w:val="2"/>
  </w:num>
  <w:num w:numId="10">
    <w:abstractNumId w:val="11"/>
  </w:num>
  <w:num w:numId="11">
    <w:abstractNumId w:val="0"/>
  </w:num>
  <w:num w:numId="12">
    <w:abstractNumId w:val="8"/>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04"/>
    <w:rsid w:val="00186AC3"/>
    <w:rsid w:val="00405B27"/>
    <w:rsid w:val="00836106"/>
    <w:rsid w:val="00863A04"/>
    <w:rsid w:val="00D96FB6"/>
    <w:rsid w:val="00DD6449"/>
    <w:rsid w:val="00E81566"/>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04"/>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863A04"/>
    <w:pPr>
      <w:spacing w:after="0"/>
      <w:ind w:left="425"/>
    </w:pPr>
  </w:style>
  <w:style w:type="table" w:styleId="TableGrid">
    <w:name w:val="Table Grid"/>
    <w:basedOn w:val="TableNormal"/>
    <w:uiPriority w:val="59"/>
    <w:rsid w:val="00863A04"/>
    <w:pPr>
      <w:spacing w:after="0" w:line="240" w:lineRule="auto"/>
    </w:pPr>
    <w:rPr>
      <w:rFonts w:ascii="Arial" w:eastAsia="Calibri" w:hAnsi="Arial" w:cs="Arial"/>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04"/>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863A04"/>
    <w:pPr>
      <w:spacing w:after="0"/>
      <w:ind w:left="425"/>
    </w:pPr>
  </w:style>
  <w:style w:type="table" w:styleId="TableGrid">
    <w:name w:val="Table Grid"/>
    <w:basedOn w:val="TableNormal"/>
    <w:uiPriority w:val="59"/>
    <w:rsid w:val="00863A04"/>
    <w:pPr>
      <w:spacing w:after="0" w:line="240" w:lineRule="auto"/>
    </w:pPr>
    <w:rPr>
      <w:rFonts w:ascii="Arial" w:eastAsia="Calibri" w:hAnsi="Arial" w:cs="Arial"/>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3</cp:revision>
  <dcterms:created xsi:type="dcterms:W3CDTF">2018-03-09T13:50:00Z</dcterms:created>
  <dcterms:modified xsi:type="dcterms:W3CDTF">2018-03-09T14:12:00Z</dcterms:modified>
</cp:coreProperties>
</file>