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9A" w:rsidRDefault="0030039A" w:rsidP="0030039A">
      <w:pPr>
        <w:spacing w:before="100" w:beforeAutospacing="1" w:after="100" w:afterAutospacing="1" w:line="24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0039A" w:rsidRDefault="0030039A" w:rsidP="0030039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30039A" w:rsidRDefault="0030039A" w:rsidP="0030039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0039A" w:rsidRDefault="0030039A" w:rsidP="0030039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30039A" w:rsidRPr="00BF2BB1" w:rsidRDefault="0030039A" w:rsidP="0030039A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30039A" w:rsidRDefault="0030039A" w:rsidP="0030039A">
      <w:pPr>
        <w:tabs>
          <w:tab w:val="left" w:pos="851"/>
        </w:tabs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28609A">
        <w:rPr>
          <w:rFonts w:ascii="Arial" w:hAnsi="Arial" w:cs="Arial"/>
          <w:b/>
        </w:rPr>
        <w:t>2649.</w:t>
      </w:r>
      <w:r w:rsidRPr="0028609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8609A">
        <w:rPr>
          <w:rFonts w:ascii="Arial" w:hAnsi="Arial" w:cs="Arial"/>
          <w:b/>
        </w:rPr>
        <w:t>Mr R W T Chance (DA) to ask the Minister of Small Business Development:</w:t>
      </w:r>
    </w:p>
    <w:p w:rsidR="0030039A" w:rsidRPr="0028609A" w:rsidRDefault="0030039A" w:rsidP="0030039A">
      <w:pPr>
        <w:tabs>
          <w:tab w:val="left" w:pos="851"/>
        </w:tabs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30039A" w:rsidRPr="0028609A" w:rsidRDefault="0030039A" w:rsidP="0030039A">
      <w:pPr>
        <w:spacing w:after="0" w:line="360" w:lineRule="auto"/>
        <w:ind w:left="1440" w:hanging="589"/>
        <w:jc w:val="both"/>
        <w:rPr>
          <w:rFonts w:ascii="Arial" w:hAnsi="Arial" w:cs="Arial"/>
          <w:b/>
        </w:rPr>
      </w:pPr>
      <w:r w:rsidRPr="0028609A">
        <w:rPr>
          <w:rFonts w:ascii="Arial" w:hAnsi="Arial" w:cs="Arial"/>
          <w:b/>
        </w:rPr>
        <w:t>(1)</w:t>
      </w:r>
      <w:r w:rsidRPr="0028609A">
        <w:rPr>
          <w:rFonts w:ascii="Arial" w:hAnsi="Arial" w:cs="Arial"/>
          <w:b/>
        </w:rPr>
        <w:tab/>
        <w:t>What are the total monthly running costs of the office of the eThekwini’s Small Enterprise Development Agency (SEDA);</w:t>
      </w:r>
    </w:p>
    <w:p w:rsidR="0030039A" w:rsidRDefault="0030039A" w:rsidP="0030039A">
      <w:pPr>
        <w:spacing w:after="0" w:line="360" w:lineRule="auto"/>
        <w:ind w:left="1418" w:hanging="567"/>
        <w:jc w:val="both"/>
        <w:rPr>
          <w:rFonts w:ascii="Arial" w:hAnsi="Arial" w:cs="Arial"/>
          <w:b/>
        </w:rPr>
      </w:pPr>
      <w:r w:rsidRPr="0028609A">
        <w:rPr>
          <w:rFonts w:ascii="Arial" w:hAnsi="Arial" w:cs="Arial"/>
          <w:b/>
        </w:rPr>
        <w:t>(2)</w:t>
      </w:r>
      <w:r w:rsidRPr="0028609A">
        <w:rPr>
          <w:rFonts w:ascii="Arial" w:hAnsi="Arial" w:cs="Arial"/>
          <w:b/>
        </w:rPr>
        <w:tab/>
        <w:t xml:space="preserve">whether he has found that the allegations of </w:t>
      </w:r>
      <w:proofErr w:type="spellStart"/>
      <w:r w:rsidRPr="0028609A">
        <w:rPr>
          <w:rFonts w:ascii="Arial" w:hAnsi="Arial" w:cs="Arial"/>
          <w:b/>
        </w:rPr>
        <w:t>nonpayment</w:t>
      </w:r>
      <w:proofErr w:type="spellEnd"/>
      <w:r w:rsidRPr="0028609A">
        <w:rPr>
          <w:rFonts w:ascii="Arial" w:hAnsi="Arial" w:cs="Arial"/>
          <w:b/>
        </w:rPr>
        <w:t xml:space="preserve"> of staff salaries are true; if not, what steps are being taken by her department to discipline a certain person (name furnished) for alleged irresponsible public statements claiming that lack of funding of the specified SEDA office led to the specified person taking a personal loan to pay staff; if so, what steps are being taken by her department to regularise payments to the office?</w:t>
      </w:r>
      <w:r>
        <w:rPr>
          <w:rFonts w:ascii="Arial" w:hAnsi="Arial" w:cs="Arial"/>
          <w:b/>
        </w:rPr>
        <w:t>”</w:t>
      </w:r>
      <w:r w:rsidRPr="0028609A">
        <w:rPr>
          <w:rFonts w:ascii="Arial" w:hAnsi="Arial" w:cs="Arial"/>
          <w:b/>
        </w:rPr>
        <w:tab/>
      </w:r>
      <w:r w:rsidRPr="0028609A">
        <w:rPr>
          <w:rFonts w:ascii="Arial" w:hAnsi="Arial" w:cs="Arial"/>
          <w:b/>
        </w:rPr>
        <w:tab/>
      </w:r>
      <w:r w:rsidRPr="0028609A">
        <w:rPr>
          <w:rFonts w:ascii="Arial" w:hAnsi="Arial" w:cs="Arial"/>
          <w:b/>
        </w:rPr>
        <w:tab/>
      </w:r>
    </w:p>
    <w:p w:rsidR="0030039A" w:rsidRPr="0028609A" w:rsidRDefault="0030039A" w:rsidP="0030039A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28609A">
        <w:rPr>
          <w:rFonts w:ascii="Arial" w:hAnsi="Arial" w:cs="Arial"/>
          <w:b/>
        </w:rPr>
        <w:t>NW2955E</w:t>
      </w:r>
    </w:p>
    <w:p w:rsidR="0030039A" w:rsidRPr="00A42F69" w:rsidRDefault="0030039A" w:rsidP="003003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A42F69">
        <w:rPr>
          <w:rFonts w:ascii="Arial" w:hAnsi="Arial" w:cs="Arial"/>
          <w:b/>
        </w:rPr>
        <w:t>REPLY:</w:t>
      </w:r>
    </w:p>
    <w:p w:rsidR="0030039A" w:rsidRDefault="0030039A" w:rsidP="0030039A">
      <w:pPr>
        <w:pStyle w:val="ListParagraph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Small Enterprise Development Agency (SEDA) </w:t>
      </w:r>
      <w:r w:rsidRPr="0028609A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Pr="0028609A">
        <w:rPr>
          <w:rFonts w:ascii="Arial" w:hAnsi="Arial" w:cs="Arial"/>
        </w:rPr>
        <w:t xml:space="preserve"> not readily have the breakdown of actual total monthly</w:t>
      </w:r>
      <w:r>
        <w:rPr>
          <w:rFonts w:ascii="Arial" w:hAnsi="Arial" w:cs="Arial"/>
        </w:rPr>
        <w:t xml:space="preserve"> costs of the office of the SEDA</w:t>
      </w:r>
      <w:r w:rsidRPr="0028609A">
        <w:rPr>
          <w:rFonts w:ascii="Arial" w:hAnsi="Arial" w:cs="Arial"/>
        </w:rPr>
        <w:t xml:space="preserve"> eThekwini.  </w:t>
      </w:r>
    </w:p>
    <w:p w:rsidR="0030039A" w:rsidRPr="0028609A" w:rsidRDefault="0030039A" w:rsidP="0030039A">
      <w:pPr>
        <w:pStyle w:val="ListParagraph"/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30039A" w:rsidRDefault="0030039A" w:rsidP="003003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28609A">
        <w:rPr>
          <w:rFonts w:ascii="Arial" w:hAnsi="Arial" w:cs="Arial"/>
        </w:rPr>
        <w:t xml:space="preserve">        </w:t>
      </w:r>
      <w:r w:rsidRPr="0028609A">
        <w:rPr>
          <w:rFonts w:ascii="Arial" w:hAnsi="Arial" w:cs="Arial"/>
        </w:rPr>
        <w:tab/>
        <w:t xml:space="preserve">As an explanation to the above, </w:t>
      </w:r>
      <w:r>
        <w:rPr>
          <w:rFonts w:ascii="Arial" w:hAnsi="Arial" w:cs="Arial"/>
        </w:rPr>
        <w:t>SEDA e</w:t>
      </w:r>
      <w:r w:rsidRPr="0028609A">
        <w:rPr>
          <w:rFonts w:ascii="Arial" w:hAnsi="Arial" w:cs="Arial"/>
        </w:rPr>
        <w:t>Thekwini is non-profit entity separate from the SEDA network under the Department of Small</w:t>
      </w:r>
      <w:r>
        <w:rPr>
          <w:rFonts w:ascii="Arial" w:hAnsi="Arial" w:cs="Arial"/>
        </w:rPr>
        <w:t xml:space="preserve"> Business Development (DSBD). SEDA e</w:t>
      </w:r>
      <w:r w:rsidRPr="0028609A">
        <w:rPr>
          <w:rFonts w:ascii="Arial" w:hAnsi="Arial" w:cs="Arial"/>
        </w:rPr>
        <w:t>Thekwini is owned by eThekwini Municipality where it possibly submits monthly management accounts.</w:t>
      </w:r>
      <w:r>
        <w:rPr>
          <w:rFonts w:ascii="Arial" w:hAnsi="Arial" w:cs="Arial"/>
        </w:rPr>
        <w:t xml:space="preserve"> </w:t>
      </w:r>
      <w:r w:rsidRPr="00286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SEDA</w:t>
      </w:r>
      <w:r w:rsidRPr="0028609A">
        <w:rPr>
          <w:rFonts w:ascii="Arial" w:hAnsi="Arial" w:cs="Arial"/>
        </w:rPr>
        <w:t>’s M</w:t>
      </w:r>
      <w:r>
        <w:rPr>
          <w:rFonts w:ascii="Arial" w:hAnsi="Arial" w:cs="Arial"/>
        </w:rPr>
        <w:t>emorandum of Agreement with SEDA e</w:t>
      </w:r>
      <w:r w:rsidRPr="0028609A">
        <w:rPr>
          <w:rFonts w:ascii="Arial" w:hAnsi="Arial" w:cs="Arial"/>
        </w:rPr>
        <w:t xml:space="preserve">Thekwini is to a maximum of R936 250 per quarter, totalling R3 745 000 per annum and this is primarily a client services performance based with quarterly and annual performance reviews. </w:t>
      </w:r>
      <w:r>
        <w:rPr>
          <w:rFonts w:ascii="Arial" w:hAnsi="Arial" w:cs="Arial"/>
        </w:rPr>
        <w:t xml:space="preserve"> </w:t>
      </w:r>
      <w:r w:rsidRPr="0028609A">
        <w:rPr>
          <w:rFonts w:ascii="Arial" w:hAnsi="Arial" w:cs="Arial"/>
        </w:rPr>
        <w:t xml:space="preserve">SEDA’s funding does not make up total funding to </w:t>
      </w:r>
      <w:proofErr w:type="spellStart"/>
      <w:r w:rsidRPr="0028609A">
        <w:rPr>
          <w:rFonts w:ascii="Arial" w:hAnsi="Arial" w:cs="Arial"/>
        </w:rPr>
        <w:t>Seda</w:t>
      </w:r>
      <w:proofErr w:type="spellEnd"/>
      <w:r w:rsidRPr="0028609A">
        <w:rPr>
          <w:rFonts w:ascii="Arial" w:hAnsi="Arial" w:cs="Arial"/>
        </w:rPr>
        <w:t xml:space="preserve"> EThekwini.</w:t>
      </w:r>
    </w:p>
    <w:p w:rsidR="0030039A" w:rsidRDefault="0030039A" w:rsidP="003003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30039A" w:rsidRPr="0028609A" w:rsidRDefault="0030039A" w:rsidP="0030039A">
      <w:pPr>
        <w:pStyle w:val="ListParagraph"/>
        <w:numPr>
          <w:ilvl w:val="0"/>
          <w:numId w:val="1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28609A">
        <w:rPr>
          <w:rFonts w:ascii="Arial" w:hAnsi="Arial" w:cs="Arial"/>
        </w:rPr>
        <w:t>As explained abov</w:t>
      </w:r>
      <w:r>
        <w:rPr>
          <w:rFonts w:ascii="Arial" w:hAnsi="Arial" w:cs="Arial"/>
        </w:rPr>
        <w:t>e, SEDA’s relationship with SEDA e</w:t>
      </w:r>
      <w:r w:rsidRPr="0028609A">
        <w:rPr>
          <w:rFonts w:ascii="Arial" w:hAnsi="Arial" w:cs="Arial"/>
        </w:rPr>
        <w:t xml:space="preserve">Thekwini is limited to that of a funder, therefore cannot </w:t>
      </w:r>
      <w:proofErr w:type="gramStart"/>
      <w:r w:rsidRPr="0028609A">
        <w:rPr>
          <w:rFonts w:ascii="Arial" w:hAnsi="Arial" w:cs="Arial"/>
        </w:rPr>
        <w:t>effect</w:t>
      </w:r>
      <w:proofErr w:type="gramEnd"/>
      <w:r w:rsidRPr="00286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disciplinary processes over SEDA e</w:t>
      </w:r>
      <w:r w:rsidRPr="0028609A">
        <w:rPr>
          <w:rFonts w:ascii="Arial" w:hAnsi="Arial" w:cs="Arial"/>
        </w:rPr>
        <w:t>Thekwini personnel.</w:t>
      </w:r>
      <w:r>
        <w:rPr>
          <w:rFonts w:ascii="Arial" w:hAnsi="Arial" w:cs="Arial"/>
        </w:rPr>
        <w:t xml:space="preserve"> </w:t>
      </w:r>
      <w:r w:rsidRPr="0028609A">
        <w:rPr>
          <w:rFonts w:ascii="Arial" w:hAnsi="Arial" w:cs="Arial"/>
        </w:rPr>
        <w:t xml:space="preserve"> Having been informed through media reports on allegations of non-paym</w:t>
      </w:r>
      <w:r>
        <w:rPr>
          <w:rFonts w:ascii="Arial" w:hAnsi="Arial" w:cs="Arial"/>
        </w:rPr>
        <w:t>ent of staff and funding of SEDA</w:t>
      </w:r>
      <w:r w:rsidRPr="0028609A">
        <w:rPr>
          <w:rFonts w:ascii="Arial" w:hAnsi="Arial" w:cs="Arial"/>
        </w:rPr>
        <w:t xml:space="preserve"> EThekwini’s office through personal loans, SEDA sought clarity on the matter from eThekwini’s Board of Directors. </w:t>
      </w:r>
      <w:r>
        <w:rPr>
          <w:rFonts w:ascii="Arial" w:hAnsi="Arial" w:cs="Arial"/>
        </w:rPr>
        <w:t xml:space="preserve"> </w:t>
      </w:r>
      <w:r w:rsidRPr="0028609A">
        <w:rPr>
          <w:rFonts w:ascii="Arial" w:hAnsi="Arial" w:cs="Arial"/>
        </w:rPr>
        <w:t xml:space="preserve">Following from these </w:t>
      </w:r>
      <w:r w:rsidRPr="0028609A">
        <w:rPr>
          <w:rFonts w:ascii="Arial" w:hAnsi="Arial" w:cs="Arial"/>
        </w:rPr>
        <w:lastRenderedPageBreak/>
        <w:t>engagements</w:t>
      </w:r>
      <w:r>
        <w:rPr>
          <w:rFonts w:ascii="Arial" w:hAnsi="Arial" w:cs="Arial"/>
        </w:rPr>
        <w:t>, a report is expected from SEDA e</w:t>
      </w:r>
      <w:r w:rsidRPr="0028609A">
        <w:rPr>
          <w:rFonts w:ascii="Arial" w:hAnsi="Arial" w:cs="Arial"/>
        </w:rPr>
        <w:t>Thekwini Board. An agreement ha</w:t>
      </w:r>
      <w:r>
        <w:rPr>
          <w:rFonts w:ascii="Arial" w:hAnsi="Arial" w:cs="Arial"/>
        </w:rPr>
        <w:t>s already been reached with SEDA eTh</w:t>
      </w:r>
      <w:r w:rsidRPr="0028609A">
        <w:rPr>
          <w:rFonts w:ascii="Arial" w:hAnsi="Arial" w:cs="Arial"/>
        </w:rPr>
        <w:t>ekwini Board for a due diligence audit to be conducted as part of the current financial year conditional funding agreement.</w:t>
      </w:r>
    </w:p>
    <w:p w:rsidR="00FD57FE" w:rsidRDefault="00FD57FE"/>
    <w:p w:rsidR="0030039A" w:rsidRDefault="0030039A">
      <w:bookmarkStart w:id="0" w:name="_GoBack"/>
      <w:bookmarkEnd w:id="0"/>
    </w:p>
    <w:sectPr w:rsidR="0030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3234"/>
    <w:multiLevelType w:val="hybridMultilevel"/>
    <w:tmpl w:val="9CDC54EC"/>
    <w:lvl w:ilvl="0" w:tplc="4898717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5" w:hanging="360"/>
      </w:pPr>
    </w:lvl>
    <w:lvl w:ilvl="2" w:tplc="1C09001B" w:tentative="1">
      <w:start w:val="1"/>
      <w:numFmt w:val="lowerRoman"/>
      <w:lvlText w:val="%3."/>
      <w:lvlJc w:val="right"/>
      <w:pPr>
        <w:ind w:left="2655" w:hanging="180"/>
      </w:pPr>
    </w:lvl>
    <w:lvl w:ilvl="3" w:tplc="1C09000F" w:tentative="1">
      <w:start w:val="1"/>
      <w:numFmt w:val="decimal"/>
      <w:lvlText w:val="%4."/>
      <w:lvlJc w:val="left"/>
      <w:pPr>
        <w:ind w:left="3375" w:hanging="360"/>
      </w:pPr>
    </w:lvl>
    <w:lvl w:ilvl="4" w:tplc="1C090019" w:tentative="1">
      <w:start w:val="1"/>
      <w:numFmt w:val="lowerLetter"/>
      <w:lvlText w:val="%5."/>
      <w:lvlJc w:val="left"/>
      <w:pPr>
        <w:ind w:left="4095" w:hanging="360"/>
      </w:pPr>
    </w:lvl>
    <w:lvl w:ilvl="5" w:tplc="1C09001B" w:tentative="1">
      <w:start w:val="1"/>
      <w:numFmt w:val="lowerRoman"/>
      <w:lvlText w:val="%6."/>
      <w:lvlJc w:val="right"/>
      <w:pPr>
        <w:ind w:left="4815" w:hanging="180"/>
      </w:pPr>
    </w:lvl>
    <w:lvl w:ilvl="6" w:tplc="1C09000F" w:tentative="1">
      <w:start w:val="1"/>
      <w:numFmt w:val="decimal"/>
      <w:lvlText w:val="%7."/>
      <w:lvlJc w:val="left"/>
      <w:pPr>
        <w:ind w:left="5535" w:hanging="360"/>
      </w:pPr>
    </w:lvl>
    <w:lvl w:ilvl="7" w:tplc="1C090019" w:tentative="1">
      <w:start w:val="1"/>
      <w:numFmt w:val="lowerLetter"/>
      <w:lvlText w:val="%8."/>
      <w:lvlJc w:val="left"/>
      <w:pPr>
        <w:ind w:left="6255" w:hanging="360"/>
      </w:pPr>
    </w:lvl>
    <w:lvl w:ilvl="8" w:tplc="1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A"/>
    <w:rsid w:val="0030039A"/>
    <w:rsid w:val="00F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9A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9A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ONqubelani</cp:lastModifiedBy>
  <cp:revision>1</cp:revision>
  <dcterms:created xsi:type="dcterms:W3CDTF">2017-10-24T14:46:00Z</dcterms:created>
  <dcterms:modified xsi:type="dcterms:W3CDTF">2017-10-24T14:47:00Z</dcterms:modified>
</cp:coreProperties>
</file>