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661100"/>
      <w:r w:rsidRPr="005866A9">
        <w:rPr>
          <w:rFonts w:ascii="Arial" w:hAnsi="Arial" w:cs="Arial"/>
          <w:b/>
          <w:sz w:val="22"/>
          <w:szCs w:val="22"/>
        </w:rPr>
        <w:t xml:space="preserve">QUESTION NUMBER: </w:t>
      </w:r>
      <w:bookmarkStart w:id="6" w:name="_Hlk34208942"/>
      <w:bookmarkStart w:id="7" w:name="_Hlk49113957"/>
      <w:r w:rsidR="00883E5E" w:rsidRPr="00883E5E">
        <w:rPr>
          <w:rFonts w:ascii="Arial" w:hAnsi="Arial" w:cs="Arial"/>
          <w:b/>
          <w:sz w:val="22"/>
          <w:szCs w:val="22"/>
        </w:rPr>
        <w:t>2642</w:t>
      </w:r>
      <w:r w:rsidR="005866A9" w:rsidRPr="005866A9">
        <w:rPr>
          <w:rFonts w:ascii="Arial" w:hAnsi="Arial" w:cs="Arial"/>
          <w:b/>
          <w:sz w:val="22"/>
          <w:szCs w:val="22"/>
        </w:rPr>
        <w:t xml:space="preserve"> </w:t>
      </w:r>
      <w:r w:rsidRPr="005866A9">
        <w:rPr>
          <w:rFonts w:ascii="Arial" w:hAnsi="Arial" w:cs="Arial"/>
          <w:b/>
          <w:sz w:val="22"/>
          <w:szCs w:val="22"/>
        </w:rPr>
        <w:t>[</w:t>
      </w:r>
      <w:r w:rsidR="00883E5E" w:rsidRPr="00883E5E">
        <w:rPr>
          <w:rFonts w:ascii="Arial" w:hAnsi="Arial" w:cs="Arial"/>
          <w:b/>
          <w:sz w:val="22"/>
          <w:szCs w:val="22"/>
        </w:rPr>
        <w:t>NW3158E</w:t>
      </w:r>
      <w:r w:rsidRPr="005866A9">
        <w:rPr>
          <w:rFonts w:ascii="Arial" w:hAnsi="Arial" w:cs="Arial"/>
          <w:b/>
          <w:sz w:val="22"/>
          <w:szCs w:val="22"/>
        </w:rPr>
        <w:t>]</w:t>
      </w:r>
      <w:bookmarkEnd w:id="6"/>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5866A9" w:rsidRPr="005866A9">
        <w:rPr>
          <w:rFonts w:ascii="Arial" w:hAnsi="Arial" w:cs="Arial"/>
          <w:b/>
          <w:sz w:val="22"/>
          <w:szCs w:val="22"/>
        </w:rPr>
        <w:t>26 AUGUST 2022</w:t>
      </w:r>
    </w:p>
    <w:p w:rsidR="005C4707" w:rsidRDefault="005C4707" w:rsidP="005C4707">
      <w:pPr>
        <w:ind w:right="26"/>
        <w:jc w:val="both"/>
      </w:pPr>
    </w:p>
    <w:p w:rsidR="00883E5E" w:rsidRPr="00883E5E" w:rsidRDefault="00883E5E" w:rsidP="00AA0482">
      <w:pPr>
        <w:spacing w:before="100" w:beforeAutospacing="1" w:after="100" w:afterAutospacing="1" w:line="276" w:lineRule="auto"/>
        <w:ind w:left="540" w:right="26" w:hanging="540"/>
        <w:jc w:val="both"/>
        <w:rPr>
          <w:rFonts w:ascii="Arial" w:eastAsia="Calibri" w:hAnsi="Arial" w:cs="Arial"/>
          <w:b/>
          <w:sz w:val="22"/>
          <w:szCs w:val="22"/>
          <w:lang w:val="de-DE"/>
        </w:rPr>
      </w:pPr>
      <w:r w:rsidRPr="00883E5E">
        <w:rPr>
          <w:rFonts w:ascii="Arial" w:hAnsi="Arial" w:cs="Arial"/>
          <w:b/>
          <w:sz w:val="22"/>
          <w:szCs w:val="22"/>
          <w:lang w:val="en-GB"/>
        </w:rPr>
        <w:t>2642.</w:t>
      </w:r>
      <w:r w:rsidRPr="00883E5E">
        <w:rPr>
          <w:rFonts w:ascii="Arial" w:hAnsi="Arial" w:cs="Arial"/>
          <w:b/>
          <w:sz w:val="22"/>
          <w:szCs w:val="22"/>
          <w:lang w:val="en-GB"/>
        </w:rPr>
        <w:tab/>
      </w:r>
      <w:r w:rsidRPr="00883E5E">
        <w:rPr>
          <w:rFonts w:ascii="Arial" w:eastAsia="Calibri" w:hAnsi="Arial" w:cs="Arial"/>
          <w:b/>
          <w:sz w:val="22"/>
          <w:szCs w:val="22"/>
          <w:lang w:val="de-DE"/>
        </w:rPr>
        <w:t>Dr D T George (DA) to ask the Minister of Finance:</w:t>
      </w:r>
    </w:p>
    <w:bookmarkEnd w:id="5"/>
    <w:p w:rsidR="00883E5E" w:rsidRPr="00511415" w:rsidRDefault="00883E5E" w:rsidP="00AA0482">
      <w:pPr>
        <w:spacing w:before="100" w:beforeAutospacing="1" w:after="100" w:afterAutospacing="1" w:line="276" w:lineRule="auto"/>
        <w:ind w:left="720" w:right="28"/>
        <w:jc w:val="both"/>
      </w:pPr>
      <w:r w:rsidRPr="00883E5E">
        <w:rPr>
          <w:rFonts w:ascii="Arial" w:hAnsi="Arial" w:cs="Arial"/>
          <w:sz w:val="22"/>
          <w:szCs w:val="22"/>
        </w:rPr>
        <w:t>Whether, with regard to the warning from the Financial Action Task Force that the Republic must improve the prosecution of financial crimes, any consultation has taken place with the banking sector to discuss the consequences of a grey listing; if not, why not; if so, what are the details of the discussion held?</w:t>
      </w:r>
      <w:r w:rsidRPr="00511415">
        <w:tab/>
      </w:r>
      <w:r>
        <w:tab/>
      </w:r>
      <w:r>
        <w:tab/>
      </w:r>
      <w:r w:rsidRPr="00883E5E">
        <w:rPr>
          <w:rFonts w:ascii="Arial" w:hAnsi="Arial" w:cs="Arial"/>
          <w:sz w:val="20"/>
          <w:szCs w:val="20"/>
        </w:rPr>
        <w:t>NW3158E</w:t>
      </w:r>
    </w:p>
    <w:p w:rsidR="005C4707" w:rsidRPr="00765B21" w:rsidRDefault="005C4707" w:rsidP="005C4707">
      <w:pPr>
        <w:ind w:right="26"/>
        <w:jc w:val="both"/>
      </w:pP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152156" w:rsidRDefault="00152156" w:rsidP="00AA0482">
      <w:pPr>
        <w:spacing w:before="100" w:beforeAutospacing="1" w:after="100" w:afterAutospacing="1" w:line="276" w:lineRule="auto"/>
        <w:ind w:right="28"/>
        <w:jc w:val="both"/>
        <w:rPr>
          <w:rFonts w:ascii="Arial" w:hAnsi="Arial" w:cs="Arial"/>
          <w:sz w:val="22"/>
          <w:szCs w:val="22"/>
        </w:rPr>
      </w:pPr>
      <w:r>
        <w:rPr>
          <w:rFonts w:ascii="Arial" w:hAnsi="Arial" w:cs="Arial"/>
          <w:sz w:val="22"/>
          <w:szCs w:val="22"/>
        </w:rPr>
        <w:t xml:space="preserve">Yes, Cabinet has put in place a process for government to consult all relevant players to not only discuss the consequences of a grey-listing by the Financial Action Task Force (FATF), but what steps to take to prevent it. Such consultations have included the banking sector, but also many other stakeholders, in both the private and public sector. </w:t>
      </w:r>
    </w:p>
    <w:p w:rsidR="00152156" w:rsidRPr="00113E0A" w:rsidRDefault="00152156" w:rsidP="00AA0482">
      <w:pPr>
        <w:spacing w:before="100" w:beforeAutospacing="1" w:after="100" w:afterAutospacing="1" w:line="276" w:lineRule="auto"/>
        <w:ind w:right="28"/>
        <w:jc w:val="both"/>
        <w:rPr>
          <w:rFonts w:ascii="Arial" w:hAnsi="Arial" w:cs="Arial"/>
          <w:sz w:val="22"/>
          <w:szCs w:val="22"/>
        </w:rPr>
      </w:pPr>
      <w:r>
        <w:rPr>
          <w:rFonts w:ascii="Arial" w:hAnsi="Arial" w:cs="Arial"/>
          <w:sz w:val="22"/>
          <w:szCs w:val="22"/>
        </w:rPr>
        <w:t>Such consultations have been coordinated and led by the</w:t>
      </w:r>
      <w:r w:rsidR="00E10A6C">
        <w:rPr>
          <w:rFonts w:ascii="Arial" w:hAnsi="Arial" w:cs="Arial"/>
          <w:sz w:val="22"/>
          <w:szCs w:val="22"/>
        </w:rPr>
        <w:t xml:space="preserve"> National Treasury, in its capacity as the chair of the</w:t>
      </w:r>
      <w:r>
        <w:rPr>
          <w:rFonts w:ascii="Arial" w:hAnsi="Arial" w:cs="Arial"/>
          <w:sz w:val="22"/>
          <w:szCs w:val="22"/>
        </w:rPr>
        <w:t xml:space="preserve"> Interdepartmental Committee on Anti-Money Laundering and the Combating of the Financing of Terrorism (AML/CFT) that was established by Cabinet</w:t>
      </w:r>
      <w:r w:rsidR="00307D6A">
        <w:rPr>
          <w:rFonts w:ascii="Arial" w:hAnsi="Arial" w:cs="Arial"/>
          <w:sz w:val="22"/>
          <w:szCs w:val="22"/>
        </w:rPr>
        <w:t>.</w:t>
      </w:r>
      <w:r w:rsidR="00E10A6C">
        <w:rPr>
          <w:rFonts w:ascii="Arial" w:hAnsi="Arial" w:cs="Arial"/>
          <w:sz w:val="22"/>
          <w:szCs w:val="22"/>
        </w:rPr>
        <w:t xml:space="preserve"> The Committee includes </w:t>
      </w:r>
      <w:r w:rsidRPr="005B15BB">
        <w:rPr>
          <w:rFonts w:ascii="Arial" w:hAnsi="Arial" w:cs="Arial"/>
          <w:sz w:val="22"/>
          <w:szCs w:val="22"/>
        </w:rPr>
        <w:t xml:space="preserve">officials from </w:t>
      </w:r>
      <w:r>
        <w:rPr>
          <w:rFonts w:ascii="Arial" w:hAnsi="Arial" w:cs="Arial"/>
          <w:sz w:val="22"/>
          <w:szCs w:val="22"/>
        </w:rPr>
        <w:t>the Financial Intelligence Centre</w:t>
      </w:r>
      <w:r w:rsidRPr="00113E0A">
        <w:rPr>
          <w:rFonts w:ascii="Arial" w:hAnsi="Arial" w:cs="Arial"/>
          <w:sz w:val="22"/>
          <w:szCs w:val="22"/>
        </w:rPr>
        <w:t>, the South African Reserve Bank, the South African Revenue Service, the Prudential Authority, the Financial Sector Conduct Authority, the Department of Social Development, the Department of Trade, Industry and Competition, the Special Investigating Unit, the Companies and Intellectual Property Commission, the State Security Agency, the Department of Justice and Constitutional Development, the National Prosecuting Authority, the South African Police Service’s Directorate for Priority Crime Investigation (HAWKS), the Department of Home Affairs and the Department of International Relations and Co-operation</w:t>
      </w:r>
      <w:r w:rsidR="00E10A6C">
        <w:rPr>
          <w:rFonts w:ascii="Arial" w:hAnsi="Arial" w:cs="Arial"/>
          <w:sz w:val="22"/>
          <w:szCs w:val="22"/>
        </w:rPr>
        <w:t>.</w:t>
      </w:r>
      <w:r>
        <w:rPr>
          <w:rFonts w:ascii="Arial" w:hAnsi="Arial" w:cs="Arial"/>
          <w:sz w:val="22"/>
          <w:szCs w:val="22"/>
        </w:rPr>
        <w:t xml:space="preserve"> to address the deficiencies that were identified in the Mutual Evaluation report</w:t>
      </w:r>
      <w:r w:rsidRPr="00113E0A">
        <w:rPr>
          <w:rFonts w:ascii="Arial" w:hAnsi="Arial" w:cs="Arial"/>
          <w:sz w:val="22"/>
          <w:szCs w:val="22"/>
        </w:rPr>
        <w:t>.</w:t>
      </w:r>
    </w:p>
    <w:p w:rsidR="005C4707" w:rsidRPr="005B15BB" w:rsidRDefault="00F50F17" w:rsidP="00AA0482">
      <w:pPr>
        <w:spacing w:before="100" w:beforeAutospacing="1" w:after="100" w:afterAutospacing="1" w:line="276" w:lineRule="auto"/>
        <w:ind w:right="28"/>
        <w:jc w:val="both"/>
        <w:rPr>
          <w:rFonts w:ascii="Arial" w:hAnsi="Arial" w:cs="Arial"/>
          <w:sz w:val="22"/>
          <w:szCs w:val="22"/>
        </w:rPr>
      </w:pPr>
      <w:r w:rsidRPr="005B15BB">
        <w:rPr>
          <w:rFonts w:ascii="Arial" w:hAnsi="Arial" w:cs="Arial"/>
          <w:sz w:val="22"/>
          <w:szCs w:val="22"/>
        </w:rPr>
        <w:t xml:space="preserve">The </w:t>
      </w:r>
      <w:r w:rsidR="0091008B" w:rsidRPr="005B15BB">
        <w:rPr>
          <w:rFonts w:ascii="Arial" w:hAnsi="Arial" w:cs="Arial"/>
          <w:sz w:val="22"/>
          <w:szCs w:val="22"/>
        </w:rPr>
        <w:t xml:space="preserve">Honourable member should note that the </w:t>
      </w:r>
      <w:r w:rsidR="00D760C5" w:rsidRPr="005B15BB">
        <w:rPr>
          <w:rFonts w:ascii="Arial" w:hAnsi="Arial" w:cs="Arial"/>
          <w:sz w:val="22"/>
          <w:szCs w:val="22"/>
        </w:rPr>
        <w:t xml:space="preserve">Mutual Evaluation </w:t>
      </w:r>
      <w:r w:rsidR="00E10A6C">
        <w:rPr>
          <w:rFonts w:ascii="Arial" w:hAnsi="Arial" w:cs="Arial"/>
          <w:sz w:val="22"/>
          <w:szCs w:val="22"/>
        </w:rPr>
        <w:t>R</w:t>
      </w:r>
      <w:r w:rsidR="00D760C5" w:rsidRPr="005B15BB">
        <w:rPr>
          <w:rFonts w:ascii="Arial" w:hAnsi="Arial" w:cs="Arial"/>
          <w:sz w:val="22"/>
          <w:szCs w:val="22"/>
        </w:rPr>
        <w:t xml:space="preserve">eport </w:t>
      </w:r>
      <w:r w:rsidR="00E10A6C">
        <w:rPr>
          <w:rFonts w:ascii="Arial" w:hAnsi="Arial" w:cs="Arial"/>
          <w:sz w:val="22"/>
          <w:szCs w:val="22"/>
        </w:rPr>
        <w:t xml:space="preserve">(MER) on South Africa </w:t>
      </w:r>
      <w:r w:rsidR="00307D6A">
        <w:rPr>
          <w:rFonts w:ascii="Arial" w:hAnsi="Arial" w:cs="Arial"/>
          <w:sz w:val="22"/>
          <w:szCs w:val="22"/>
        </w:rPr>
        <w:t>(</w:t>
      </w:r>
      <w:hyperlink r:id="rId7" w:history="1">
        <w:r w:rsidR="00307D6A" w:rsidRPr="0029063B">
          <w:rPr>
            <w:rStyle w:val="Hyperlink"/>
            <w:rFonts w:ascii="Arial" w:hAnsi="Arial" w:cs="Arial"/>
            <w:sz w:val="22"/>
            <w:szCs w:val="22"/>
          </w:rPr>
          <w:t>http://www.treasury.gov.za/publications/other/Mutual-Evaluation-Report-South-Africa.pdf</w:t>
        </w:r>
      </w:hyperlink>
      <w:r w:rsidR="00307D6A">
        <w:rPr>
          <w:rFonts w:ascii="Arial" w:hAnsi="Arial" w:cs="Arial"/>
          <w:sz w:val="22"/>
          <w:szCs w:val="22"/>
        </w:rPr>
        <w:t xml:space="preserve">) </w:t>
      </w:r>
      <w:r w:rsidR="00D760C5" w:rsidRPr="005B15BB">
        <w:rPr>
          <w:rFonts w:ascii="Arial" w:hAnsi="Arial" w:cs="Arial"/>
          <w:sz w:val="22"/>
          <w:szCs w:val="22"/>
        </w:rPr>
        <w:t xml:space="preserve">published by the FATF in October 2021 did not identify weaknesses that relate to the prosecution of financial crimes only, but a variety of weaknesses in the country’s </w:t>
      </w:r>
      <w:r w:rsidR="00241575">
        <w:rPr>
          <w:rFonts w:ascii="Arial" w:hAnsi="Arial" w:cs="Arial"/>
          <w:sz w:val="22"/>
          <w:szCs w:val="22"/>
        </w:rPr>
        <w:t xml:space="preserve">AML/CFT </w:t>
      </w:r>
      <w:r w:rsidR="00D760C5" w:rsidRPr="005B15BB">
        <w:rPr>
          <w:rFonts w:ascii="Arial" w:hAnsi="Arial" w:cs="Arial"/>
          <w:sz w:val="22"/>
          <w:szCs w:val="22"/>
        </w:rPr>
        <w:t>system</w:t>
      </w:r>
      <w:r w:rsidR="00127007" w:rsidRPr="005B15BB">
        <w:rPr>
          <w:rFonts w:ascii="Arial" w:hAnsi="Arial" w:cs="Arial"/>
          <w:sz w:val="22"/>
          <w:szCs w:val="22"/>
        </w:rPr>
        <w:t xml:space="preserve">. Some of the </w:t>
      </w:r>
      <w:r w:rsidR="00E62EC0" w:rsidRPr="005B15BB">
        <w:rPr>
          <w:rFonts w:ascii="Arial" w:hAnsi="Arial" w:cs="Arial"/>
          <w:sz w:val="22"/>
          <w:szCs w:val="22"/>
        </w:rPr>
        <w:t xml:space="preserve">weaknesses relate </w:t>
      </w:r>
      <w:r w:rsidR="0091008B" w:rsidRPr="005B15BB">
        <w:rPr>
          <w:rFonts w:ascii="Arial" w:hAnsi="Arial" w:cs="Arial"/>
          <w:sz w:val="22"/>
          <w:szCs w:val="22"/>
        </w:rPr>
        <w:t xml:space="preserve">to the availability of beneficial ownership information, weaknesses in confiscation, weaknesses in investigations, weaknesses </w:t>
      </w:r>
      <w:r w:rsidR="00241575">
        <w:rPr>
          <w:rFonts w:ascii="Arial" w:hAnsi="Arial" w:cs="Arial"/>
          <w:sz w:val="22"/>
          <w:szCs w:val="22"/>
        </w:rPr>
        <w:t>in</w:t>
      </w:r>
      <w:r w:rsidR="0091008B" w:rsidRPr="005B15BB">
        <w:rPr>
          <w:rFonts w:ascii="Arial" w:hAnsi="Arial" w:cs="Arial"/>
          <w:sz w:val="22"/>
          <w:szCs w:val="22"/>
        </w:rPr>
        <w:t xml:space="preserve"> the generation of financial intelligence information and weaknesses in the implementation of targeted financial sanction</w:t>
      </w:r>
      <w:r w:rsidR="00241575">
        <w:rPr>
          <w:rFonts w:ascii="Arial" w:hAnsi="Arial" w:cs="Arial"/>
          <w:sz w:val="22"/>
          <w:szCs w:val="22"/>
        </w:rPr>
        <w:t>s</w:t>
      </w:r>
      <w:r w:rsidR="0091008B" w:rsidRPr="005B15BB">
        <w:rPr>
          <w:rFonts w:ascii="Arial" w:hAnsi="Arial" w:cs="Arial"/>
          <w:sz w:val="22"/>
          <w:szCs w:val="22"/>
        </w:rPr>
        <w:t xml:space="preserve"> for terror</w:t>
      </w:r>
      <w:r w:rsidR="00BD7856">
        <w:rPr>
          <w:rFonts w:ascii="Arial" w:hAnsi="Arial" w:cs="Arial"/>
          <w:sz w:val="22"/>
          <w:szCs w:val="22"/>
        </w:rPr>
        <w:t>ist</w:t>
      </w:r>
      <w:r w:rsidR="0091008B" w:rsidRPr="005B15BB">
        <w:rPr>
          <w:rFonts w:ascii="Arial" w:hAnsi="Arial" w:cs="Arial"/>
          <w:sz w:val="22"/>
          <w:szCs w:val="22"/>
        </w:rPr>
        <w:t xml:space="preserve"> financing and proliferation financing.</w:t>
      </w:r>
      <w:r w:rsidR="00702A6D">
        <w:rPr>
          <w:rFonts w:ascii="Arial" w:hAnsi="Arial" w:cs="Arial"/>
          <w:sz w:val="22"/>
          <w:szCs w:val="22"/>
        </w:rPr>
        <w:t xml:space="preserve"> Such consultations </w:t>
      </w:r>
      <w:r w:rsidR="002E5FDC">
        <w:rPr>
          <w:rFonts w:ascii="Arial" w:hAnsi="Arial" w:cs="Arial"/>
          <w:sz w:val="22"/>
          <w:szCs w:val="22"/>
        </w:rPr>
        <w:t xml:space="preserve">have already assisted the government in the drafting </w:t>
      </w:r>
      <w:r w:rsidR="00702A6D">
        <w:rPr>
          <w:rFonts w:ascii="Arial" w:hAnsi="Arial" w:cs="Arial"/>
          <w:sz w:val="22"/>
          <w:szCs w:val="22"/>
        </w:rPr>
        <w:t xml:space="preserve">of the General Laws </w:t>
      </w:r>
      <w:r w:rsidR="00702A6D" w:rsidRPr="0024415B">
        <w:rPr>
          <w:rFonts w:ascii="Arial" w:hAnsi="Arial" w:cs="Arial"/>
          <w:sz w:val="22"/>
          <w:szCs w:val="22"/>
        </w:rPr>
        <w:t>(Anti-Money Laundering and Combating Terrorism Financing) Amendment Bill [B18-2022]</w:t>
      </w:r>
      <w:r w:rsidR="00702A6D">
        <w:rPr>
          <w:rFonts w:ascii="Arial" w:hAnsi="Arial" w:cs="Arial"/>
          <w:sz w:val="22"/>
          <w:szCs w:val="22"/>
        </w:rPr>
        <w:t xml:space="preserve"> that </w:t>
      </w:r>
      <w:r w:rsidR="002E5FDC">
        <w:rPr>
          <w:rFonts w:ascii="Arial" w:hAnsi="Arial" w:cs="Arial"/>
          <w:sz w:val="22"/>
          <w:szCs w:val="22"/>
        </w:rPr>
        <w:t xml:space="preserve">we I have just introduced </w:t>
      </w:r>
      <w:r w:rsidR="00702A6D">
        <w:rPr>
          <w:rFonts w:ascii="Arial" w:hAnsi="Arial" w:cs="Arial"/>
          <w:sz w:val="22"/>
          <w:szCs w:val="22"/>
        </w:rPr>
        <w:t xml:space="preserve">in Parliament </w:t>
      </w:r>
      <w:r w:rsidR="002E5FDC">
        <w:rPr>
          <w:rFonts w:ascii="Arial" w:hAnsi="Arial" w:cs="Arial"/>
          <w:sz w:val="22"/>
          <w:szCs w:val="22"/>
        </w:rPr>
        <w:t>at the end of</w:t>
      </w:r>
      <w:r w:rsidR="00702A6D">
        <w:rPr>
          <w:rFonts w:ascii="Arial" w:hAnsi="Arial" w:cs="Arial"/>
          <w:sz w:val="22"/>
          <w:szCs w:val="22"/>
        </w:rPr>
        <w:t xml:space="preserve"> August 2022.</w:t>
      </w:r>
    </w:p>
    <w:p w:rsidR="00241575" w:rsidRPr="00241575" w:rsidRDefault="00AC283C" w:rsidP="00AA0482">
      <w:pPr>
        <w:spacing w:before="100" w:beforeAutospacing="1" w:after="100" w:afterAutospacing="1" w:line="276" w:lineRule="auto"/>
        <w:ind w:right="28"/>
        <w:jc w:val="both"/>
        <w:rPr>
          <w:rFonts w:ascii="Arial" w:hAnsi="Arial" w:cs="Arial"/>
          <w:sz w:val="22"/>
          <w:szCs w:val="22"/>
        </w:rPr>
      </w:pPr>
      <w:r w:rsidRPr="005B15BB">
        <w:rPr>
          <w:rFonts w:ascii="Arial" w:hAnsi="Arial" w:cs="Arial"/>
          <w:sz w:val="22"/>
          <w:szCs w:val="22"/>
        </w:rPr>
        <w:lastRenderedPageBreak/>
        <w:t xml:space="preserve">National Treasury has </w:t>
      </w:r>
      <w:r w:rsidR="00E10A6C">
        <w:rPr>
          <w:rFonts w:ascii="Arial" w:hAnsi="Arial" w:cs="Arial"/>
          <w:sz w:val="22"/>
          <w:szCs w:val="22"/>
        </w:rPr>
        <w:t>engaged</w:t>
      </w:r>
      <w:r w:rsidRPr="005B15BB">
        <w:rPr>
          <w:rFonts w:ascii="Arial" w:hAnsi="Arial" w:cs="Arial"/>
          <w:sz w:val="22"/>
          <w:szCs w:val="22"/>
        </w:rPr>
        <w:t xml:space="preserve"> with the Banking Association South Africa </w:t>
      </w:r>
      <w:r w:rsidR="000558FE">
        <w:rPr>
          <w:rFonts w:ascii="Arial" w:hAnsi="Arial" w:cs="Arial"/>
          <w:sz w:val="22"/>
          <w:szCs w:val="22"/>
        </w:rPr>
        <w:t xml:space="preserve">(BASA) </w:t>
      </w:r>
      <w:r w:rsidR="00241575">
        <w:rPr>
          <w:rFonts w:ascii="Arial" w:hAnsi="Arial" w:cs="Arial"/>
          <w:sz w:val="22"/>
          <w:szCs w:val="22"/>
        </w:rPr>
        <w:t xml:space="preserve">and its member banks </w:t>
      </w:r>
      <w:r w:rsidRPr="005B15BB">
        <w:rPr>
          <w:rFonts w:ascii="Arial" w:hAnsi="Arial" w:cs="Arial"/>
          <w:sz w:val="22"/>
          <w:szCs w:val="22"/>
        </w:rPr>
        <w:t xml:space="preserve">since the publication of the Mutual Evaluation report on the </w:t>
      </w:r>
      <w:r w:rsidR="005B15BB" w:rsidRPr="005B15BB">
        <w:rPr>
          <w:rFonts w:ascii="Arial" w:hAnsi="Arial" w:cs="Arial"/>
          <w:sz w:val="22"/>
          <w:szCs w:val="22"/>
        </w:rPr>
        <w:t>potential impact of a greylisting</w:t>
      </w:r>
      <w:r w:rsidR="00E10A6C">
        <w:rPr>
          <w:rFonts w:ascii="Arial" w:hAnsi="Arial" w:cs="Arial"/>
          <w:sz w:val="22"/>
          <w:szCs w:val="22"/>
        </w:rPr>
        <w:t xml:space="preserve">. </w:t>
      </w:r>
      <w:r w:rsidR="005B15BB">
        <w:rPr>
          <w:rFonts w:ascii="Arial" w:hAnsi="Arial" w:cs="Arial"/>
          <w:sz w:val="22"/>
          <w:szCs w:val="22"/>
        </w:rPr>
        <w:t xml:space="preserve">The discussions have centred </w:t>
      </w:r>
      <w:r w:rsidR="00BD7856">
        <w:rPr>
          <w:rFonts w:ascii="Arial" w:hAnsi="Arial" w:cs="Arial"/>
          <w:sz w:val="22"/>
          <w:szCs w:val="22"/>
        </w:rPr>
        <w:t xml:space="preserve">around </w:t>
      </w:r>
      <w:r w:rsidR="005B15BB">
        <w:rPr>
          <w:rFonts w:ascii="Arial" w:hAnsi="Arial" w:cs="Arial"/>
          <w:sz w:val="22"/>
          <w:szCs w:val="22"/>
        </w:rPr>
        <w:t>the country’s eff</w:t>
      </w:r>
      <w:r w:rsidR="001B3DBD">
        <w:rPr>
          <w:rFonts w:ascii="Arial" w:hAnsi="Arial" w:cs="Arial"/>
          <w:sz w:val="22"/>
          <w:szCs w:val="22"/>
        </w:rPr>
        <w:t xml:space="preserve">orts to avert a FATF greylisting as it could have </w:t>
      </w:r>
      <w:r w:rsidR="00E10A6C">
        <w:rPr>
          <w:rFonts w:ascii="Arial" w:hAnsi="Arial" w:cs="Arial"/>
          <w:sz w:val="22"/>
          <w:szCs w:val="22"/>
        </w:rPr>
        <w:t>adverse</w:t>
      </w:r>
      <w:r w:rsidR="001B3DBD">
        <w:rPr>
          <w:rFonts w:ascii="Arial" w:hAnsi="Arial" w:cs="Arial"/>
          <w:sz w:val="22"/>
          <w:szCs w:val="22"/>
        </w:rPr>
        <w:t xml:space="preserve"> consequences for the country</w:t>
      </w:r>
      <w:r w:rsidR="00702A6D">
        <w:rPr>
          <w:rFonts w:ascii="Arial" w:hAnsi="Arial" w:cs="Arial"/>
          <w:sz w:val="22"/>
          <w:szCs w:val="22"/>
        </w:rPr>
        <w:t>,</w:t>
      </w:r>
      <w:r w:rsidR="001B3DBD">
        <w:rPr>
          <w:rFonts w:ascii="Arial" w:hAnsi="Arial" w:cs="Arial"/>
          <w:sz w:val="22"/>
          <w:szCs w:val="22"/>
        </w:rPr>
        <w:t xml:space="preserve"> including </w:t>
      </w:r>
      <w:r w:rsidR="00241575" w:rsidRPr="00241575">
        <w:rPr>
          <w:rFonts w:ascii="Arial" w:hAnsi="Arial" w:cs="Arial"/>
          <w:sz w:val="22"/>
          <w:szCs w:val="22"/>
        </w:rPr>
        <w:t>for trade and transactions with other countries</w:t>
      </w:r>
      <w:r w:rsidR="00702A6D">
        <w:rPr>
          <w:rFonts w:ascii="Arial" w:hAnsi="Arial" w:cs="Arial"/>
          <w:sz w:val="22"/>
          <w:szCs w:val="22"/>
        </w:rPr>
        <w:t xml:space="preserve">. In particular, in the worst scenario where a country does not take remedial steps to address the deficiencies identified in the mutual evaluation report, </w:t>
      </w:r>
      <w:r w:rsidR="00241575" w:rsidRPr="00241575">
        <w:rPr>
          <w:rFonts w:ascii="Arial" w:hAnsi="Arial" w:cs="Arial"/>
          <w:sz w:val="22"/>
          <w:szCs w:val="22"/>
        </w:rPr>
        <w:t xml:space="preserve">domestic banks </w:t>
      </w:r>
      <w:r w:rsidR="00702A6D">
        <w:rPr>
          <w:rFonts w:ascii="Arial" w:hAnsi="Arial" w:cs="Arial"/>
          <w:sz w:val="22"/>
          <w:szCs w:val="22"/>
        </w:rPr>
        <w:t xml:space="preserve">risk </w:t>
      </w:r>
      <w:r w:rsidR="00241575" w:rsidRPr="00241575">
        <w:rPr>
          <w:rFonts w:ascii="Arial" w:hAnsi="Arial" w:cs="Arial"/>
          <w:sz w:val="22"/>
          <w:szCs w:val="22"/>
        </w:rPr>
        <w:t xml:space="preserve">losing critical correspondent banking relationships with overseas banks, and </w:t>
      </w:r>
      <w:r w:rsidR="00702A6D">
        <w:rPr>
          <w:rFonts w:ascii="Arial" w:hAnsi="Arial" w:cs="Arial"/>
          <w:sz w:val="22"/>
          <w:szCs w:val="22"/>
        </w:rPr>
        <w:t>more likely to be</w:t>
      </w:r>
      <w:r w:rsidR="00241575" w:rsidRPr="00241575">
        <w:rPr>
          <w:rFonts w:ascii="Arial" w:hAnsi="Arial" w:cs="Arial"/>
          <w:sz w:val="22"/>
          <w:szCs w:val="22"/>
        </w:rPr>
        <w:t xml:space="preserve"> exposed to significant fines and penalties from overseas regulators</w:t>
      </w:r>
      <w:r w:rsidR="00702A6D">
        <w:rPr>
          <w:rFonts w:ascii="Arial" w:hAnsi="Arial" w:cs="Arial"/>
          <w:sz w:val="22"/>
          <w:szCs w:val="22"/>
        </w:rPr>
        <w:t xml:space="preserve">, </w:t>
      </w:r>
      <w:r w:rsidR="00241575" w:rsidRPr="00241575">
        <w:rPr>
          <w:rFonts w:ascii="Arial" w:hAnsi="Arial" w:cs="Arial"/>
          <w:sz w:val="22"/>
          <w:szCs w:val="22"/>
        </w:rPr>
        <w:t>limiting or increasing the cost of doing business with foreign trading partners.</w:t>
      </w:r>
      <w:r w:rsidR="000558FE">
        <w:rPr>
          <w:rFonts w:ascii="Arial" w:hAnsi="Arial" w:cs="Arial"/>
          <w:sz w:val="22"/>
          <w:szCs w:val="22"/>
        </w:rPr>
        <w:t xml:space="preserve"> </w:t>
      </w:r>
    </w:p>
    <w:sectPr w:rsidR="00241575" w:rsidRPr="00241575"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EB" w:rsidRDefault="001842EB">
      <w:r>
        <w:separator/>
      </w:r>
    </w:p>
  </w:endnote>
  <w:endnote w:type="continuationSeparator" w:id="0">
    <w:p w:rsidR="001842EB" w:rsidRDefault="00184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7784A">
        <w:pPr>
          <w:pStyle w:val="Footer"/>
          <w:jc w:val="center"/>
        </w:pPr>
        <w:r>
          <w:fldChar w:fldCharType="begin"/>
        </w:r>
        <w:r w:rsidR="001842EB">
          <w:instrText xml:space="preserve"> PAGE   \* MERGEFORMAT </w:instrText>
        </w:r>
        <w:r>
          <w:fldChar w:fldCharType="separate"/>
        </w:r>
        <w:r w:rsidR="001842EB">
          <w:rPr>
            <w:noProof/>
          </w:rPr>
          <w:t>1</w:t>
        </w:r>
        <w:r>
          <w:rPr>
            <w:noProof/>
          </w:rPr>
          <w:fldChar w:fldCharType="end"/>
        </w:r>
      </w:p>
    </w:sdtContent>
  </w:sdt>
  <w:p w:rsidR="006C2B5C" w:rsidRDefault="00184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EB" w:rsidRDefault="001842EB">
      <w:r>
        <w:separator/>
      </w:r>
    </w:p>
  </w:footnote>
  <w:footnote w:type="continuationSeparator" w:id="0">
    <w:p w:rsidR="001842EB" w:rsidRDefault="00184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A43"/>
    <w:multiLevelType w:val="multilevel"/>
    <w:tmpl w:val="2CA4E32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7E6C4F"/>
    <w:multiLevelType w:val="hybridMultilevel"/>
    <w:tmpl w:val="405A27EC"/>
    <w:lvl w:ilvl="0" w:tplc="B3507E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gUAyeASWywAAAA="/>
  </w:docVars>
  <w:rsids>
    <w:rsidRoot w:val="005C4707"/>
    <w:rsid w:val="000558FE"/>
    <w:rsid w:val="00065F7A"/>
    <w:rsid w:val="0010267D"/>
    <w:rsid w:val="00113E0A"/>
    <w:rsid w:val="00127007"/>
    <w:rsid w:val="00152156"/>
    <w:rsid w:val="00163CCE"/>
    <w:rsid w:val="001842EB"/>
    <w:rsid w:val="001B3DBD"/>
    <w:rsid w:val="00231F46"/>
    <w:rsid w:val="00241575"/>
    <w:rsid w:val="0024415B"/>
    <w:rsid w:val="002B40C6"/>
    <w:rsid w:val="002E5FDC"/>
    <w:rsid w:val="00307D6A"/>
    <w:rsid w:val="00557CE7"/>
    <w:rsid w:val="00571D22"/>
    <w:rsid w:val="0057364B"/>
    <w:rsid w:val="005866A9"/>
    <w:rsid w:val="005878E7"/>
    <w:rsid w:val="005B15BB"/>
    <w:rsid w:val="005C4707"/>
    <w:rsid w:val="005E2589"/>
    <w:rsid w:val="006C7CB3"/>
    <w:rsid w:val="006F2B2E"/>
    <w:rsid w:val="00702A6D"/>
    <w:rsid w:val="008309F4"/>
    <w:rsid w:val="00883E5E"/>
    <w:rsid w:val="0091008B"/>
    <w:rsid w:val="00AA0482"/>
    <w:rsid w:val="00AC283C"/>
    <w:rsid w:val="00B2062C"/>
    <w:rsid w:val="00BD7856"/>
    <w:rsid w:val="00BF6F47"/>
    <w:rsid w:val="00C605E2"/>
    <w:rsid w:val="00C75923"/>
    <w:rsid w:val="00D43F62"/>
    <w:rsid w:val="00D760C5"/>
    <w:rsid w:val="00D7784A"/>
    <w:rsid w:val="00E10A6C"/>
    <w:rsid w:val="00E62EC0"/>
    <w:rsid w:val="00E664E5"/>
    <w:rsid w:val="00F1220B"/>
    <w:rsid w:val="00F50F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basedOn w:val="Normal"/>
    <w:uiPriority w:val="34"/>
    <w:qFormat/>
    <w:rsid w:val="00113E0A"/>
    <w:pPr>
      <w:ind w:left="720"/>
      <w:contextualSpacing/>
    </w:pPr>
  </w:style>
  <w:style w:type="paragraph" w:styleId="Revision">
    <w:name w:val="Revision"/>
    <w:hidden/>
    <w:uiPriority w:val="99"/>
    <w:semiHidden/>
    <w:rsid w:val="00BD785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7D6A"/>
    <w:rPr>
      <w:color w:val="0563C1" w:themeColor="hyperlink"/>
      <w:u w:val="single"/>
    </w:rPr>
  </w:style>
  <w:style w:type="character" w:customStyle="1" w:styleId="UnresolvedMention">
    <w:name w:val="Unresolved Mention"/>
    <w:basedOn w:val="DefaultParagraphFont"/>
    <w:uiPriority w:val="99"/>
    <w:semiHidden/>
    <w:unhideWhenUsed/>
    <w:rsid w:val="00307D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easury.gov.za/publications/other/Mutual-Evaluation-Report-South-Afric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2022-09-22T11:23:00Z</dcterms:created>
  <dcterms:modified xsi:type="dcterms:W3CDTF">2022-09-22T11:23:00Z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