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661374"/>
      <w:r w:rsidRPr="005866A9">
        <w:rPr>
          <w:rFonts w:ascii="Arial" w:hAnsi="Arial" w:cs="Arial"/>
          <w:b/>
          <w:sz w:val="22"/>
          <w:szCs w:val="22"/>
        </w:rPr>
        <w:t xml:space="preserve">QUESTION NUMBER: </w:t>
      </w:r>
      <w:bookmarkStart w:id="6" w:name="_Hlk34208942"/>
      <w:bookmarkStart w:id="7" w:name="_Hlk49113957"/>
      <w:r w:rsidR="00CB59C3" w:rsidRPr="00CB59C3">
        <w:rPr>
          <w:rFonts w:ascii="Arial" w:hAnsi="Arial" w:cs="Arial"/>
          <w:b/>
          <w:sz w:val="22"/>
          <w:szCs w:val="22"/>
        </w:rPr>
        <w:t>2641</w:t>
      </w:r>
      <w:r w:rsidR="005866A9" w:rsidRPr="005866A9">
        <w:rPr>
          <w:rFonts w:ascii="Arial" w:hAnsi="Arial" w:cs="Arial"/>
          <w:b/>
          <w:sz w:val="22"/>
          <w:szCs w:val="22"/>
        </w:rPr>
        <w:t xml:space="preserve"> </w:t>
      </w:r>
      <w:r w:rsidRPr="005866A9">
        <w:rPr>
          <w:rFonts w:ascii="Arial" w:hAnsi="Arial" w:cs="Arial"/>
          <w:b/>
          <w:sz w:val="22"/>
          <w:szCs w:val="22"/>
        </w:rPr>
        <w:t>[</w:t>
      </w:r>
      <w:r w:rsidR="00CB59C3" w:rsidRPr="00CB59C3">
        <w:rPr>
          <w:rFonts w:ascii="Arial" w:hAnsi="Arial" w:cs="Arial"/>
          <w:b/>
          <w:sz w:val="22"/>
          <w:szCs w:val="22"/>
        </w:rPr>
        <w:t>NW3157E</w:t>
      </w:r>
      <w:r w:rsidRPr="005866A9">
        <w:rPr>
          <w:rFonts w:ascii="Arial" w:hAnsi="Arial" w:cs="Arial"/>
          <w:b/>
          <w:sz w:val="22"/>
          <w:szCs w:val="22"/>
        </w:rPr>
        <w:t>]</w:t>
      </w:r>
      <w:bookmarkEnd w:id="6"/>
    </w:p>
    <w:p w:rsidR="005C4707" w:rsidRPr="00F94822" w:rsidRDefault="005C4707" w:rsidP="00F94822">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5866A9" w:rsidRPr="005866A9">
        <w:rPr>
          <w:rFonts w:ascii="Arial" w:hAnsi="Arial" w:cs="Arial"/>
          <w:b/>
          <w:sz w:val="22"/>
          <w:szCs w:val="22"/>
        </w:rPr>
        <w:t>26 AUGUST 2022</w:t>
      </w:r>
    </w:p>
    <w:p w:rsidR="00CB59C3" w:rsidRPr="00CB59C3" w:rsidRDefault="00CB59C3" w:rsidP="008054F8">
      <w:pPr>
        <w:spacing w:before="100" w:beforeAutospacing="1" w:after="100" w:afterAutospacing="1" w:line="276" w:lineRule="auto"/>
        <w:ind w:right="26"/>
        <w:jc w:val="both"/>
        <w:rPr>
          <w:rFonts w:ascii="Arial" w:eastAsia="Calibri" w:hAnsi="Arial" w:cs="Arial"/>
          <w:b/>
          <w:sz w:val="22"/>
          <w:szCs w:val="22"/>
          <w:lang w:val="de-DE"/>
        </w:rPr>
      </w:pPr>
      <w:r w:rsidRPr="00CB59C3">
        <w:rPr>
          <w:rFonts w:ascii="Arial" w:hAnsi="Arial" w:cs="Arial"/>
          <w:b/>
          <w:sz w:val="22"/>
          <w:szCs w:val="22"/>
          <w:lang w:val="en-GB"/>
        </w:rPr>
        <w:t>2641.</w:t>
      </w:r>
      <w:r w:rsidRPr="00CB59C3">
        <w:rPr>
          <w:rFonts w:ascii="Arial" w:hAnsi="Arial" w:cs="Arial"/>
          <w:b/>
          <w:sz w:val="22"/>
          <w:szCs w:val="22"/>
          <w:lang w:val="en-GB"/>
        </w:rPr>
        <w:tab/>
      </w:r>
      <w:r w:rsidRPr="00CB59C3">
        <w:rPr>
          <w:rFonts w:ascii="Arial" w:eastAsia="Calibri" w:hAnsi="Arial" w:cs="Arial"/>
          <w:b/>
          <w:sz w:val="22"/>
          <w:szCs w:val="22"/>
          <w:lang w:val="de-DE"/>
        </w:rPr>
        <w:t xml:space="preserve">Dr D T </w:t>
      </w:r>
      <w:r w:rsidRPr="00CB59C3">
        <w:rPr>
          <w:rFonts w:ascii="Arial" w:hAnsi="Arial" w:cs="Arial"/>
          <w:b/>
          <w:sz w:val="22"/>
          <w:szCs w:val="22"/>
          <w:lang w:val="en-GB"/>
        </w:rPr>
        <w:t>George</w:t>
      </w:r>
      <w:r w:rsidRPr="00CB59C3">
        <w:rPr>
          <w:rFonts w:ascii="Arial" w:eastAsia="Calibri" w:hAnsi="Arial" w:cs="Arial"/>
          <w:b/>
          <w:sz w:val="22"/>
          <w:szCs w:val="22"/>
          <w:lang w:val="de-DE"/>
        </w:rPr>
        <w:t xml:space="preserve"> (DA) to ask the Minister of Finance:</w:t>
      </w:r>
    </w:p>
    <w:bookmarkEnd w:id="5"/>
    <w:p w:rsidR="00CB59C3" w:rsidRDefault="00CB59C3" w:rsidP="008054F8">
      <w:pPr>
        <w:autoSpaceDE w:val="0"/>
        <w:autoSpaceDN w:val="0"/>
        <w:adjustRightInd w:val="0"/>
        <w:spacing w:before="100" w:beforeAutospacing="1" w:after="100" w:afterAutospacing="1" w:line="276" w:lineRule="auto"/>
        <w:ind w:left="1440" w:right="26" w:hanging="720"/>
        <w:jc w:val="both"/>
        <w:rPr>
          <w:rFonts w:ascii="Arial" w:hAnsi="Arial" w:cs="Arial"/>
          <w:sz w:val="22"/>
          <w:szCs w:val="22"/>
        </w:rPr>
      </w:pPr>
      <w:r w:rsidRPr="00CB59C3">
        <w:rPr>
          <w:rFonts w:ascii="Arial" w:hAnsi="Arial" w:cs="Arial"/>
          <w:sz w:val="22"/>
          <w:szCs w:val="22"/>
        </w:rPr>
        <w:t>(1)</w:t>
      </w:r>
      <w:r w:rsidRPr="00CB59C3">
        <w:rPr>
          <w:rFonts w:ascii="Arial" w:hAnsi="Arial" w:cs="Arial"/>
          <w:sz w:val="22"/>
          <w:szCs w:val="22"/>
        </w:rPr>
        <w:tab/>
        <w:t>Whether any specific incident resulted in the warning from the Financial Action Task Force (FATF) that the Republic must improve the prosecution of financial crimes; if not, what is the position in this regard; if so, what was that incident;</w:t>
      </w:r>
    </w:p>
    <w:p w:rsidR="00CB59C3" w:rsidRDefault="00CB59C3" w:rsidP="008054F8">
      <w:pPr>
        <w:autoSpaceDE w:val="0"/>
        <w:autoSpaceDN w:val="0"/>
        <w:adjustRightInd w:val="0"/>
        <w:spacing w:before="100" w:beforeAutospacing="1" w:after="100" w:afterAutospacing="1" w:line="276" w:lineRule="auto"/>
        <w:ind w:left="1440" w:right="26" w:hanging="720"/>
        <w:jc w:val="both"/>
        <w:rPr>
          <w:rFonts w:ascii="Arial" w:hAnsi="Arial" w:cs="Arial"/>
          <w:sz w:val="22"/>
          <w:szCs w:val="22"/>
        </w:rPr>
      </w:pPr>
      <w:r w:rsidRPr="00CB59C3">
        <w:rPr>
          <w:rFonts w:ascii="Arial" w:hAnsi="Arial" w:cs="Arial"/>
          <w:sz w:val="22"/>
          <w:szCs w:val="22"/>
        </w:rPr>
        <w:t>(2)</w:t>
      </w:r>
      <w:r w:rsidRPr="00CB59C3">
        <w:rPr>
          <w:rFonts w:ascii="Arial" w:hAnsi="Arial" w:cs="Arial"/>
          <w:sz w:val="22"/>
          <w:szCs w:val="22"/>
        </w:rPr>
        <w:tab/>
        <w:t>whether the FATF set out any conditions that the Republic must comply with to avoid being listed on the grey list; if not, what is the position in this regard; if so, what conditions were set;</w:t>
      </w:r>
    </w:p>
    <w:p w:rsidR="00CB59C3" w:rsidRPr="00511415" w:rsidRDefault="00CB59C3" w:rsidP="008054F8">
      <w:pPr>
        <w:autoSpaceDE w:val="0"/>
        <w:autoSpaceDN w:val="0"/>
        <w:adjustRightInd w:val="0"/>
        <w:spacing w:before="100" w:beforeAutospacing="1" w:after="100" w:afterAutospacing="1" w:line="276" w:lineRule="auto"/>
        <w:ind w:left="1440" w:right="26" w:hanging="720"/>
        <w:jc w:val="both"/>
        <w:rPr>
          <w:b/>
        </w:rPr>
      </w:pPr>
      <w:r w:rsidRPr="00CB59C3">
        <w:rPr>
          <w:rFonts w:ascii="Arial" w:hAnsi="Arial" w:cs="Arial"/>
          <w:sz w:val="22"/>
          <w:szCs w:val="22"/>
        </w:rPr>
        <w:t>(3)</w:t>
      </w:r>
      <w:r w:rsidRPr="00CB59C3">
        <w:rPr>
          <w:rFonts w:ascii="Arial" w:hAnsi="Arial" w:cs="Arial"/>
          <w:sz w:val="22"/>
          <w:szCs w:val="22"/>
        </w:rPr>
        <w:tab/>
        <w:t>whether the Financial Intelligence Centre (FIC) was tasked with ensuring the required improvements are made; if not, why not; if so, what steps has the FIC taken to improve the situation?</w:t>
      </w:r>
      <w:r w:rsidRPr="00511415">
        <w:tab/>
      </w:r>
      <w:r>
        <w:tab/>
      </w:r>
      <w:r>
        <w:tab/>
      </w:r>
      <w:r>
        <w:tab/>
      </w:r>
      <w:r>
        <w:tab/>
      </w:r>
      <w:r w:rsidRPr="00CB59C3">
        <w:rPr>
          <w:rFonts w:ascii="Arial" w:hAnsi="Arial" w:cs="Arial"/>
          <w:sz w:val="20"/>
          <w:szCs w:val="20"/>
        </w:rPr>
        <w:t>NW3157E</w:t>
      </w:r>
    </w:p>
    <w:p w:rsidR="005C4707" w:rsidRPr="005866A9" w:rsidRDefault="005C4707" w:rsidP="008054F8">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801839" w:rsidRDefault="004D2A1D" w:rsidP="008054F8">
      <w:pPr>
        <w:pStyle w:val="ListParagraph"/>
        <w:numPr>
          <w:ilvl w:val="0"/>
          <w:numId w:val="1"/>
        </w:numPr>
        <w:autoSpaceDE w:val="0"/>
        <w:autoSpaceDN w:val="0"/>
        <w:adjustRightInd w:val="0"/>
        <w:spacing w:before="100" w:beforeAutospacing="1" w:after="100" w:afterAutospacing="1" w:line="276" w:lineRule="auto"/>
        <w:ind w:left="360" w:right="26"/>
        <w:jc w:val="both"/>
        <w:rPr>
          <w:rFonts w:ascii="Arial" w:hAnsi="Arial" w:cs="Arial"/>
          <w:sz w:val="22"/>
          <w:szCs w:val="22"/>
        </w:rPr>
      </w:pPr>
      <w:r>
        <w:rPr>
          <w:rFonts w:ascii="Arial" w:hAnsi="Arial" w:cs="Arial"/>
          <w:sz w:val="22"/>
          <w:szCs w:val="22"/>
        </w:rPr>
        <w:t xml:space="preserve">No, the Financial Action Task Force (FATF) does not generally operate by issuing warnings </w:t>
      </w:r>
      <w:r w:rsidR="00D869FD">
        <w:rPr>
          <w:rFonts w:ascii="Arial" w:hAnsi="Arial" w:cs="Arial"/>
          <w:sz w:val="22"/>
          <w:szCs w:val="22"/>
        </w:rPr>
        <w:t xml:space="preserve">to a country </w:t>
      </w:r>
      <w:r>
        <w:rPr>
          <w:rFonts w:ascii="Arial" w:hAnsi="Arial" w:cs="Arial"/>
          <w:sz w:val="22"/>
          <w:szCs w:val="22"/>
        </w:rPr>
        <w:t xml:space="preserve">or </w:t>
      </w:r>
      <w:r w:rsidR="00D869FD">
        <w:rPr>
          <w:rFonts w:ascii="Arial" w:hAnsi="Arial" w:cs="Arial"/>
          <w:sz w:val="22"/>
          <w:szCs w:val="22"/>
        </w:rPr>
        <w:t>focusing on</w:t>
      </w:r>
      <w:r>
        <w:rPr>
          <w:rFonts w:ascii="Arial" w:hAnsi="Arial" w:cs="Arial"/>
          <w:sz w:val="22"/>
          <w:szCs w:val="22"/>
        </w:rPr>
        <w:t xml:space="preserve"> specific incidents. I refer the Honourable Member to the Mutual Evaluation Report</w:t>
      </w:r>
      <w:r w:rsidR="00D869FD">
        <w:rPr>
          <w:rFonts w:ascii="Arial" w:hAnsi="Arial" w:cs="Arial"/>
          <w:sz w:val="22"/>
          <w:szCs w:val="22"/>
        </w:rPr>
        <w:t xml:space="preserve"> on South Africa</w:t>
      </w:r>
      <w:r>
        <w:rPr>
          <w:rFonts w:ascii="Arial" w:hAnsi="Arial" w:cs="Arial"/>
          <w:sz w:val="22"/>
          <w:szCs w:val="22"/>
        </w:rPr>
        <w:t xml:space="preserve"> (MER)</w:t>
      </w:r>
      <w:r w:rsidR="00D869FD">
        <w:rPr>
          <w:rFonts w:ascii="Arial" w:hAnsi="Arial" w:cs="Arial"/>
          <w:sz w:val="22"/>
          <w:szCs w:val="22"/>
        </w:rPr>
        <w:t xml:space="preserve"> </w:t>
      </w:r>
      <w:r w:rsidR="00B8292F">
        <w:rPr>
          <w:rFonts w:ascii="Arial" w:hAnsi="Arial" w:cs="Arial"/>
          <w:sz w:val="22"/>
          <w:szCs w:val="22"/>
        </w:rPr>
        <w:t>(</w:t>
      </w:r>
      <w:hyperlink r:id="rId7" w:history="1">
        <w:r w:rsidR="00B8292F" w:rsidRPr="0029063B">
          <w:rPr>
            <w:rStyle w:val="Hyperlink"/>
            <w:rFonts w:ascii="Arial" w:hAnsi="Arial" w:cs="Arial"/>
            <w:sz w:val="22"/>
            <w:szCs w:val="22"/>
          </w:rPr>
          <w:t>http://www.treasury.gov.za/publications/other/Mutual-Evaluation-Report-South-Africa.pdf</w:t>
        </w:r>
      </w:hyperlink>
      <w:r w:rsidR="00B8292F">
        <w:rPr>
          <w:rFonts w:ascii="Arial" w:hAnsi="Arial" w:cs="Arial"/>
          <w:sz w:val="22"/>
          <w:szCs w:val="22"/>
        </w:rPr>
        <w:t xml:space="preserve">) </w:t>
      </w:r>
      <w:r>
        <w:rPr>
          <w:rFonts w:ascii="Arial" w:hAnsi="Arial" w:cs="Arial"/>
          <w:sz w:val="22"/>
          <w:szCs w:val="22"/>
        </w:rPr>
        <w:t>that the FATF published in October 2021, which is the core (and only) document that guides its assessment of South Africa’s performance or effectiveness with regard to the prosecution of financial crimes, particular its assessment of Immediate Outcomes 2</w:t>
      </w:r>
      <w:r w:rsidR="00B8292F">
        <w:rPr>
          <w:rFonts w:ascii="Arial" w:hAnsi="Arial" w:cs="Arial"/>
          <w:sz w:val="22"/>
          <w:szCs w:val="22"/>
        </w:rPr>
        <w:t xml:space="preserve"> (on international co-operation)</w:t>
      </w:r>
      <w:r>
        <w:rPr>
          <w:rFonts w:ascii="Arial" w:hAnsi="Arial" w:cs="Arial"/>
          <w:sz w:val="22"/>
          <w:szCs w:val="22"/>
        </w:rPr>
        <w:t>, 6</w:t>
      </w:r>
      <w:r w:rsidR="00B8292F">
        <w:rPr>
          <w:rFonts w:ascii="Arial" w:hAnsi="Arial" w:cs="Arial"/>
          <w:sz w:val="22"/>
          <w:szCs w:val="22"/>
        </w:rPr>
        <w:t xml:space="preserve"> (on financial intelligence)</w:t>
      </w:r>
      <w:r>
        <w:rPr>
          <w:rFonts w:ascii="Arial" w:hAnsi="Arial" w:cs="Arial"/>
          <w:sz w:val="22"/>
          <w:szCs w:val="22"/>
        </w:rPr>
        <w:t xml:space="preserve">, 7 </w:t>
      </w:r>
      <w:r w:rsidR="00B8292F">
        <w:rPr>
          <w:rFonts w:ascii="Arial" w:hAnsi="Arial" w:cs="Arial"/>
          <w:sz w:val="22"/>
          <w:szCs w:val="22"/>
        </w:rPr>
        <w:t xml:space="preserve">(on money laundering investigations and prosecutions) </w:t>
      </w:r>
      <w:r>
        <w:rPr>
          <w:rFonts w:ascii="Arial" w:hAnsi="Arial" w:cs="Arial"/>
          <w:sz w:val="22"/>
          <w:szCs w:val="22"/>
        </w:rPr>
        <w:t>and 8</w:t>
      </w:r>
      <w:r w:rsidR="00B8292F">
        <w:rPr>
          <w:rFonts w:ascii="Arial" w:hAnsi="Arial" w:cs="Arial"/>
          <w:sz w:val="22"/>
          <w:szCs w:val="22"/>
        </w:rPr>
        <w:t xml:space="preserve"> (on confiscation)</w:t>
      </w:r>
      <w:r>
        <w:rPr>
          <w:rFonts w:ascii="Arial" w:hAnsi="Arial" w:cs="Arial"/>
          <w:sz w:val="22"/>
          <w:szCs w:val="22"/>
        </w:rPr>
        <w:t xml:space="preserve">. </w:t>
      </w:r>
      <w:r w:rsidR="00031BC0">
        <w:rPr>
          <w:rFonts w:ascii="Arial" w:hAnsi="Arial" w:cs="Arial"/>
          <w:sz w:val="22"/>
          <w:szCs w:val="22"/>
        </w:rPr>
        <w:t>T</w:t>
      </w:r>
      <w:r w:rsidR="00801839" w:rsidRPr="00801839">
        <w:rPr>
          <w:rFonts w:ascii="Arial" w:hAnsi="Arial" w:cs="Arial"/>
          <w:sz w:val="22"/>
          <w:szCs w:val="22"/>
        </w:rPr>
        <w:t>he Mutual Evaluation report</w:t>
      </w:r>
      <w:r w:rsidR="00031BC0">
        <w:rPr>
          <w:rFonts w:ascii="Arial" w:hAnsi="Arial" w:cs="Arial"/>
          <w:sz w:val="22"/>
          <w:szCs w:val="22"/>
        </w:rPr>
        <w:t xml:space="preserve"> does </w:t>
      </w:r>
      <w:r w:rsidR="00801839" w:rsidRPr="00801839">
        <w:rPr>
          <w:rFonts w:ascii="Arial" w:hAnsi="Arial" w:cs="Arial"/>
          <w:sz w:val="22"/>
          <w:szCs w:val="22"/>
        </w:rPr>
        <w:t>conclude that money laundering cases relating to state capture</w:t>
      </w:r>
      <w:r w:rsidR="00031BC0">
        <w:rPr>
          <w:rFonts w:ascii="Arial" w:hAnsi="Arial" w:cs="Arial"/>
          <w:sz w:val="22"/>
          <w:szCs w:val="22"/>
        </w:rPr>
        <w:t xml:space="preserve"> </w:t>
      </w:r>
      <w:r w:rsidR="00801839" w:rsidRPr="00801839">
        <w:rPr>
          <w:rFonts w:ascii="Arial" w:hAnsi="Arial" w:cs="Arial"/>
          <w:sz w:val="22"/>
          <w:szCs w:val="22"/>
        </w:rPr>
        <w:t>had not been sufficiently pursued in the past</w:t>
      </w:r>
      <w:r w:rsidR="00031BC0">
        <w:rPr>
          <w:rFonts w:ascii="Arial" w:hAnsi="Arial" w:cs="Arial"/>
          <w:sz w:val="22"/>
          <w:szCs w:val="22"/>
        </w:rPr>
        <w:t xml:space="preserve"> (up to </w:t>
      </w:r>
      <w:r w:rsidR="00B8292F">
        <w:rPr>
          <w:rFonts w:ascii="Arial" w:hAnsi="Arial" w:cs="Arial"/>
          <w:sz w:val="22"/>
          <w:szCs w:val="22"/>
        </w:rPr>
        <w:t>November 2019</w:t>
      </w:r>
      <w:r w:rsidR="00031BC0">
        <w:rPr>
          <w:rFonts w:ascii="Arial" w:hAnsi="Arial" w:cs="Arial"/>
          <w:sz w:val="22"/>
          <w:szCs w:val="22"/>
        </w:rPr>
        <w:t xml:space="preserve"> when the FATF </w:t>
      </w:r>
      <w:r w:rsidR="00B8292F">
        <w:rPr>
          <w:rFonts w:ascii="Arial" w:hAnsi="Arial" w:cs="Arial"/>
          <w:sz w:val="22"/>
          <w:szCs w:val="22"/>
        </w:rPr>
        <w:t>assessment team came to South Africa for an onsite evaluation)</w:t>
      </w:r>
      <w:r w:rsidR="00801839" w:rsidRPr="00801839">
        <w:rPr>
          <w:rFonts w:ascii="Arial" w:hAnsi="Arial" w:cs="Arial"/>
          <w:sz w:val="22"/>
          <w:szCs w:val="22"/>
        </w:rPr>
        <w:t>, and that cases referred to the National Prosecuting Authority by the Special Investigating Unit</w:t>
      </w:r>
      <w:r w:rsidR="00342843">
        <w:rPr>
          <w:rFonts w:ascii="Arial" w:hAnsi="Arial" w:cs="Arial"/>
          <w:sz w:val="22"/>
          <w:szCs w:val="22"/>
        </w:rPr>
        <w:t>,</w:t>
      </w:r>
      <w:r w:rsidR="00801839" w:rsidRPr="00801839">
        <w:rPr>
          <w:rFonts w:ascii="Arial" w:hAnsi="Arial" w:cs="Arial"/>
          <w:sz w:val="22"/>
          <w:szCs w:val="22"/>
        </w:rPr>
        <w:t xml:space="preserve"> were not being dealt with expeditiously.</w:t>
      </w:r>
    </w:p>
    <w:p w:rsidR="00801839" w:rsidRP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r w:rsidRPr="00801839">
        <w:rPr>
          <w:rFonts w:ascii="Arial" w:hAnsi="Arial" w:cs="Arial"/>
          <w:sz w:val="22"/>
          <w:szCs w:val="22"/>
        </w:rPr>
        <w:t>The Mutual Evaluation report also identified that money laundering activities, in particular</w:t>
      </w:r>
      <w:r w:rsidR="00342843">
        <w:rPr>
          <w:rFonts w:ascii="Arial" w:hAnsi="Arial" w:cs="Arial"/>
          <w:sz w:val="22"/>
          <w:szCs w:val="22"/>
        </w:rPr>
        <w:t>,</w:t>
      </w:r>
      <w:r w:rsidRPr="00801839">
        <w:rPr>
          <w:rFonts w:ascii="Arial" w:hAnsi="Arial" w:cs="Arial"/>
          <w:sz w:val="22"/>
          <w:szCs w:val="22"/>
        </w:rPr>
        <w:t xml:space="preserve"> major</w:t>
      </w:r>
      <w:r w:rsidR="006A2D87">
        <w:rPr>
          <w:rFonts w:ascii="Arial" w:hAnsi="Arial" w:cs="Arial"/>
          <w:sz w:val="22"/>
          <w:szCs w:val="22"/>
        </w:rPr>
        <w:t xml:space="preserve"> </w:t>
      </w:r>
      <w:r w:rsidRPr="00801839">
        <w:rPr>
          <w:rFonts w:ascii="Arial" w:hAnsi="Arial" w:cs="Arial"/>
          <w:sz w:val="22"/>
          <w:szCs w:val="22"/>
        </w:rPr>
        <w:t xml:space="preserve">proceeds </w:t>
      </w:r>
      <w:r w:rsidR="00031BC0">
        <w:rPr>
          <w:rFonts w:ascii="Arial" w:hAnsi="Arial" w:cs="Arial"/>
          <w:sz w:val="22"/>
          <w:szCs w:val="22"/>
        </w:rPr>
        <w:t xml:space="preserve">of crime </w:t>
      </w:r>
      <w:r w:rsidRPr="00801839">
        <w:rPr>
          <w:rFonts w:ascii="Arial" w:hAnsi="Arial" w:cs="Arial"/>
          <w:sz w:val="22"/>
          <w:szCs w:val="22"/>
        </w:rPr>
        <w:t>generating offences</w:t>
      </w:r>
      <w:r w:rsidR="00342843">
        <w:rPr>
          <w:rFonts w:ascii="Arial" w:hAnsi="Arial" w:cs="Arial"/>
          <w:sz w:val="22"/>
          <w:szCs w:val="22"/>
        </w:rPr>
        <w:t>,</w:t>
      </w:r>
      <w:r w:rsidRPr="00801839">
        <w:rPr>
          <w:rFonts w:ascii="Arial" w:hAnsi="Arial" w:cs="Arial"/>
          <w:sz w:val="22"/>
          <w:szCs w:val="22"/>
        </w:rPr>
        <w:t xml:space="preserve"> were being investigated and prosecuted to some extent, but only partly consistent with South Africa’s risk profile, and that wider money laundering activities by organized crime syndicates, including from </w:t>
      </w:r>
      <w:r w:rsidR="00342843">
        <w:rPr>
          <w:rFonts w:ascii="Arial" w:hAnsi="Arial" w:cs="Arial"/>
          <w:sz w:val="22"/>
          <w:szCs w:val="22"/>
        </w:rPr>
        <w:t xml:space="preserve">those </w:t>
      </w:r>
      <w:r w:rsidRPr="00801839">
        <w:rPr>
          <w:rFonts w:ascii="Arial" w:hAnsi="Arial" w:cs="Arial"/>
          <w:sz w:val="22"/>
          <w:szCs w:val="22"/>
        </w:rPr>
        <w:t xml:space="preserve">outside </w:t>
      </w:r>
      <w:r w:rsidR="00342843">
        <w:rPr>
          <w:rFonts w:ascii="Arial" w:hAnsi="Arial" w:cs="Arial"/>
          <w:sz w:val="22"/>
          <w:szCs w:val="22"/>
        </w:rPr>
        <w:t xml:space="preserve">of </w:t>
      </w:r>
      <w:r w:rsidRPr="00801839">
        <w:rPr>
          <w:rFonts w:ascii="Arial" w:hAnsi="Arial" w:cs="Arial"/>
          <w:sz w:val="22"/>
          <w:szCs w:val="22"/>
        </w:rPr>
        <w:t xml:space="preserve">South Africa, were not being sufficiently identified and targeted in the context of South Africa’s role </w:t>
      </w:r>
      <w:r w:rsidR="00342843">
        <w:rPr>
          <w:rFonts w:ascii="Arial" w:hAnsi="Arial" w:cs="Arial"/>
          <w:sz w:val="22"/>
          <w:szCs w:val="22"/>
        </w:rPr>
        <w:t>as</w:t>
      </w:r>
      <w:r w:rsidRPr="00801839">
        <w:rPr>
          <w:rFonts w:ascii="Arial" w:hAnsi="Arial" w:cs="Arial"/>
          <w:sz w:val="22"/>
          <w:szCs w:val="22"/>
        </w:rPr>
        <w:t xml:space="preserve"> a regional financial hub. </w:t>
      </w:r>
    </w:p>
    <w:p w:rsid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1839" w:rsidRP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1839" w:rsidRDefault="00031BC0" w:rsidP="008054F8">
      <w:pPr>
        <w:pStyle w:val="ListParagraph"/>
        <w:numPr>
          <w:ilvl w:val="0"/>
          <w:numId w:val="1"/>
        </w:numPr>
        <w:autoSpaceDE w:val="0"/>
        <w:autoSpaceDN w:val="0"/>
        <w:adjustRightInd w:val="0"/>
        <w:spacing w:before="100" w:beforeAutospacing="1" w:after="100" w:afterAutospacing="1" w:line="276" w:lineRule="auto"/>
        <w:ind w:left="360" w:right="26"/>
        <w:jc w:val="both"/>
        <w:rPr>
          <w:rFonts w:ascii="Arial" w:hAnsi="Arial" w:cs="Arial"/>
          <w:sz w:val="22"/>
          <w:szCs w:val="22"/>
        </w:rPr>
      </w:pPr>
      <w:r>
        <w:rPr>
          <w:rFonts w:ascii="Arial" w:hAnsi="Arial" w:cs="Arial"/>
          <w:sz w:val="22"/>
          <w:szCs w:val="22"/>
        </w:rPr>
        <w:t xml:space="preserve">FATF does not generally set any conditions against a country, and follows a specific methodology </w:t>
      </w:r>
      <w:r w:rsidR="0013615E">
        <w:rPr>
          <w:rFonts w:ascii="Arial" w:hAnsi="Arial" w:cs="Arial"/>
          <w:sz w:val="22"/>
          <w:szCs w:val="22"/>
        </w:rPr>
        <w:t>(</w:t>
      </w:r>
      <w:hyperlink r:id="rId8" w:history="1">
        <w:r w:rsidR="0013615E" w:rsidRPr="0029063B">
          <w:rPr>
            <w:rStyle w:val="Hyperlink"/>
            <w:rFonts w:ascii="Arial" w:hAnsi="Arial" w:cs="Arial"/>
            <w:sz w:val="22"/>
            <w:szCs w:val="22"/>
          </w:rPr>
          <w:t>https://www.fatf-gafi.org/media/fatf/documents/methodology/FATF%20Methodology%2022%20Feb%202</w:t>
        </w:r>
        <w:r w:rsidR="0013615E" w:rsidRPr="0029063B">
          <w:rPr>
            <w:rStyle w:val="Hyperlink"/>
            <w:rFonts w:ascii="Arial" w:hAnsi="Arial" w:cs="Arial"/>
            <w:sz w:val="22"/>
            <w:szCs w:val="22"/>
          </w:rPr>
          <w:lastRenderedPageBreak/>
          <w:t>013.pdf</w:t>
        </w:r>
      </w:hyperlink>
      <w:r w:rsidR="0013615E">
        <w:rPr>
          <w:rFonts w:ascii="Arial" w:hAnsi="Arial" w:cs="Arial"/>
          <w:sz w:val="22"/>
          <w:szCs w:val="22"/>
        </w:rPr>
        <w:t xml:space="preserve">) </w:t>
      </w:r>
      <w:r>
        <w:rPr>
          <w:rFonts w:ascii="Arial" w:hAnsi="Arial" w:cs="Arial"/>
          <w:sz w:val="22"/>
          <w:szCs w:val="22"/>
        </w:rPr>
        <w:t xml:space="preserve">to follow-up on a country’s deficiencies as identified in the mutual evaluation report that it has adopted for a country. As you are aware, </w:t>
      </w:r>
      <w:r w:rsidR="00801839" w:rsidRPr="00801839">
        <w:rPr>
          <w:rFonts w:ascii="Arial" w:hAnsi="Arial" w:cs="Arial"/>
          <w:sz w:val="22"/>
          <w:szCs w:val="22"/>
        </w:rPr>
        <w:t xml:space="preserve">South Africa received a very poor ratings assessment in its </w:t>
      </w:r>
      <w:r>
        <w:rPr>
          <w:rFonts w:ascii="Arial" w:hAnsi="Arial" w:cs="Arial"/>
          <w:sz w:val="22"/>
          <w:szCs w:val="22"/>
        </w:rPr>
        <w:t xml:space="preserve">2021 </w:t>
      </w:r>
      <w:r w:rsidR="00801839" w:rsidRPr="00801839">
        <w:rPr>
          <w:rFonts w:ascii="Arial" w:hAnsi="Arial" w:cs="Arial"/>
          <w:sz w:val="22"/>
          <w:szCs w:val="22"/>
        </w:rPr>
        <w:t>mutual evaluation, and as a result</w:t>
      </w:r>
      <w:r w:rsidR="00342843">
        <w:rPr>
          <w:rFonts w:ascii="Arial" w:hAnsi="Arial" w:cs="Arial"/>
          <w:sz w:val="22"/>
          <w:szCs w:val="22"/>
        </w:rPr>
        <w:t>,</w:t>
      </w:r>
      <w:r w:rsidR="00801839" w:rsidRPr="00801839">
        <w:rPr>
          <w:rFonts w:ascii="Arial" w:hAnsi="Arial" w:cs="Arial"/>
          <w:sz w:val="22"/>
          <w:szCs w:val="22"/>
        </w:rPr>
        <w:t xml:space="preserve"> has been placed in an enhanced follow-up process, which involves more frequent reporting to the FATF, until South Africa has addressed all the deficiencies that were identified. South Africa was also placed in a one-year observation period (from October 2021 to October 2022). </w:t>
      </w:r>
      <w:r w:rsidR="006E7A67">
        <w:rPr>
          <w:rFonts w:ascii="Arial" w:hAnsi="Arial" w:cs="Arial"/>
          <w:sz w:val="22"/>
          <w:szCs w:val="22"/>
        </w:rPr>
        <w:t xml:space="preserve">The methodology FATF follows is outlined in various documents adopted by FATF, and are all available on its website. </w:t>
      </w:r>
    </w:p>
    <w:p w:rsidR="00801839" w:rsidRP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1839" w:rsidRDefault="00801839"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r w:rsidRPr="00801839">
        <w:rPr>
          <w:rFonts w:ascii="Arial" w:hAnsi="Arial" w:cs="Arial"/>
          <w:sz w:val="22"/>
          <w:szCs w:val="22"/>
        </w:rPr>
        <w:t xml:space="preserve">To avoid a FATF greylisting, South Africa would need to demonstrate to the FATF that it has addressed the </w:t>
      </w:r>
      <w:r w:rsidR="006E7A67">
        <w:rPr>
          <w:rFonts w:ascii="Arial" w:hAnsi="Arial" w:cs="Arial"/>
          <w:sz w:val="22"/>
          <w:szCs w:val="22"/>
        </w:rPr>
        <w:t>deficiencies</w:t>
      </w:r>
      <w:r w:rsidR="006E7A67" w:rsidRPr="00801839">
        <w:rPr>
          <w:rFonts w:ascii="Arial" w:hAnsi="Arial" w:cs="Arial"/>
          <w:sz w:val="22"/>
          <w:szCs w:val="22"/>
        </w:rPr>
        <w:t xml:space="preserve"> </w:t>
      </w:r>
      <w:r w:rsidRPr="00801839">
        <w:rPr>
          <w:rFonts w:ascii="Arial" w:hAnsi="Arial" w:cs="Arial"/>
          <w:sz w:val="22"/>
          <w:szCs w:val="22"/>
        </w:rPr>
        <w:t xml:space="preserve">that were identified both in relation to technical compliance (the adequacy of Anti-Money Laundering and the Combating of the Financing of Terrorism (AML/CFT) </w:t>
      </w:r>
      <w:r w:rsidR="006E7A67">
        <w:rPr>
          <w:rFonts w:ascii="Arial" w:hAnsi="Arial" w:cs="Arial"/>
          <w:sz w:val="22"/>
          <w:szCs w:val="22"/>
        </w:rPr>
        <w:t xml:space="preserve">legal </w:t>
      </w:r>
      <w:r w:rsidRPr="00801839">
        <w:rPr>
          <w:rFonts w:ascii="Arial" w:hAnsi="Arial" w:cs="Arial"/>
          <w:sz w:val="22"/>
          <w:szCs w:val="22"/>
        </w:rPr>
        <w:t>frameworks) and effectiveness (the implementation of the AML/CFT frameworks). South Africa needs to demonstrate to the FATF that it has made sufficient progress in addressing the 20 (out of 40) technical deficiencies that were identified</w:t>
      </w:r>
      <w:r w:rsidR="00BA1711">
        <w:rPr>
          <w:rFonts w:ascii="Arial" w:hAnsi="Arial" w:cs="Arial"/>
          <w:sz w:val="22"/>
          <w:szCs w:val="22"/>
        </w:rPr>
        <w:t>,</w:t>
      </w:r>
      <w:r w:rsidR="0013615E">
        <w:rPr>
          <w:rFonts w:ascii="Arial" w:hAnsi="Arial" w:cs="Arial"/>
          <w:sz w:val="22"/>
          <w:szCs w:val="22"/>
        </w:rPr>
        <w:t xml:space="preserve"> </w:t>
      </w:r>
      <w:r w:rsidRPr="00801839">
        <w:rPr>
          <w:rFonts w:ascii="Arial" w:hAnsi="Arial" w:cs="Arial"/>
          <w:sz w:val="22"/>
          <w:szCs w:val="22"/>
        </w:rPr>
        <w:t xml:space="preserve">and </w:t>
      </w:r>
      <w:r w:rsidR="006E7A67">
        <w:rPr>
          <w:rFonts w:ascii="Arial" w:hAnsi="Arial" w:cs="Arial"/>
          <w:sz w:val="22"/>
          <w:szCs w:val="22"/>
        </w:rPr>
        <w:t xml:space="preserve">show significant progress in addressing </w:t>
      </w:r>
      <w:r w:rsidRPr="00801839">
        <w:rPr>
          <w:rFonts w:ascii="Arial" w:hAnsi="Arial" w:cs="Arial"/>
          <w:sz w:val="22"/>
          <w:szCs w:val="22"/>
        </w:rPr>
        <w:t xml:space="preserve">all 11 immediate outcomes deficiencies on effectiveness.  </w:t>
      </w:r>
      <w:r w:rsidR="00A265DB">
        <w:rPr>
          <w:rFonts w:ascii="Arial" w:hAnsi="Arial" w:cs="Arial"/>
          <w:sz w:val="22"/>
          <w:szCs w:val="22"/>
        </w:rPr>
        <w:t xml:space="preserve">The FATF Plenary in February 2023 will </w:t>
      </w:r>
      <w:r w:rsidR="00903F26">
        <w:rPr>
          <w:rFonts w:ascii="Arial" w:hAnsi="Arial" w:cs="Arial"/>
          <w:sz w:val="22"/>
          <w:szCs w:val="22"/>
        </w:rPr>
        <w:t xml:space="preserve">determine whether South Africa has made sufficient progress or not and whether to greylist South Africa. </w:t>
      </w:r>
    </w:p>
    <w:p w:rsidR="008054F8" w:rsidRDefault="008054F8"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54F8" w:rsidRPr="008054F8" w:rsidRDefault="008054F8" w:rsidP="008054F8">
      <w:pPr>
        <w:pStyle w:val="ListParagraph"/>
        <w:autoSpaceDE w:val="0"/>
        <w:autoSpaceDN w:val="0"/>
        <w:adjustRightInd w:val="0"/>
        <w:spacing w:before="100" w:beforeAutospacing="1" w:after="100" w:afterAutospacing="1" w:line="276" w:lineRule="auto"/>
        <w:ind w:left="360" w:right="26"/>
        <w:jc w:val="both"/>
        <w:rPr>
          <w:rFonts w:ascii="Arial" w:hAnsi="Arial" w:cs="Arial"/>
          <w:sz w:val="22"/>
          <w:szCs w:val="22"/>
        </w:rPr>
      </w:pPr>
    </w:p>
    <w:p w:rsidR="00801839" w:rsidRPr="008054F8" w:rsidRDefault="006E7A67" w:rsidP="008054F8">
      <w:pPr>
        <w:pStyle w:val="ListParagraph"/>
        <w:numPr>
          <w:ilvl w:val="0"/>
          <w:numId w:val="1"/>
        </w:numPr>
        <w:autoSpaceDE w:val="0"/>
        <w:autoSpaceDN w:val="0"/>
        <w:adjustRightInd w:val="0"/>
        <w:spacing w:before="100" w:beforeAutospacing="1" w:after="100" w:afterAutospacing="1" w:line="276" w:lineRule="auto"/>
        <w:ind w:left="360" w:right="26"/>
        <w:jc w:val="both"/>
        <w:rPr>
          <w:rFonts w:ascii="Arial" w:hAnsi="Arial" w:cs="Arial"/>
          <w:strike/>
          <w:sz w:val="22"/>
          <w:szCs w:val="22"/>
        </w:rPr>
      </w:pPr>
      <w:r>
        <w:rPr>
          <w:rFonts w:ascii="Arial" w:hAnsi="Arial" w:cs="Arial"/>
          <w:sz w:val="22"/>
          <w:szCs w:val="22"/>
        </w:rPr>
        <w:t xml:space="preserve">No, it is not the sole responsibility of the FIC to address the deficiencies, but for Government as a whole to do so.  Aside from Cabinet, </w:t>
      </w:r>
      <w:r w:rsidR="00801839">
        <w:rPr>
          <w:rFonts w:ascii="Arial" w:hAnsi="Arial" w:cs="Arial"/>
          <w:sz w:val="22"/>
          <w:szCs w:val="22"/>
        </w:rPr>
        <w:t xml:space="preserve">responsible government departments and agencies include the National Treasury, </w:t>
      </w:r>
      <w:r w:rsidR="0013615E">
        <w:rPr>
          <w:rFonts w:ascii="Arial" w:hAnsi="Arial" w:cs="Arial"/>
          <w:sz w:val="22"/>
          <w:szCs w:val="22"/>
        </w:rPr>
        <w:t xml:space="preserve">the FIC, </w:t>
      </w:r>
      <w:r w:rsidR="00801839">
        <w:rPr>
          <w:rFonts w:ascii="Arial" w:hAnsi="Arial" w:cs="Arial"/>
          <w:sz w:val="22"/>
          <w:szCs w:val="22"/>
        </w:rPr>
        <w:t>the South African Reserve Bank, the South African Revenue Service, the Prudential Authority, the Financial Sector Conduct Authority, the Department of Social Development, the Department of Trade, Industry and Competition, the Special Investigating Unit, the Companies and Intellectual Property Commission, the State Security Agency, the Department of Justice and Constitutional Development, the National Prosecuting Authority, the South African Police Service’s Directorate for Priority Crime Investigation (HAWKS), the Department of Home Affairs and the Department of International Relations and Co-operation.</w:t>
      </w:r>
      <w:r>
        <w:rPr>
          <w:rFonts w:ascii="Arial" w:hAnsi="Arial" w:cs="Arial"/>
          <w:sz w:val="22"/>
          <w:szCs w:val="22"/>
        </w:rPr>
        <w:t xml:space="preserve"> </w:t>
      </w:r>
      <w:r w:rsidR="00A265DB">
        <w:rPr>
          <w:rFonts w:ascii="Arial" w:hAnsi="Arial" w:cs="Arial"/>
          <w:sz w:val="22"/>
          <w:szCs w:val="22"/>
        </w:rPr>
        <w:t xml:space="preserve">Cabinet has mandated the </w:t>
      </w:r>
      <w:r>
        <w:rPr>
          <w:rFonts w:ascii="Arial" w:hAnsi="Arial" w:cs="Arial"/>
          <w:sz w:val="22"/>
          <w:szCs w:val="22"/>
        </w:rPr>
        <w:t xml:space="preserve">National Treasury </w:t>
      </w:r>
      <w:r w:rsidR="00A265DB">
        <w:rPr>
          <w:rFonts w:ascii="Arial" w:hAnsi="Arial" w:cs="Arial"/>
          <w:sz w:val="22"/>
          <w:szCs w:val="22"/>
        </w:rPr>
        <w:t xml:space="preserve">to </w:t>
      </w:r>
      <w:r>
        <w:rPr>
          <w:rFonts w:ascii="Arial" w:hAnsi="Arial" w:cs="Arial"/>
          <w:sz w:val="22"/>
          <w:szCs w:val="22"/>
        </w:rPr>
        <w:t>lead and co-ordinate all the above</w:t>
      </w:r>
      <w:r w:rsidR="00A265DB">
        <w:rPr>
          <w:rFonts w:ascii="Arial" w:hAnsi="Arial" w:cs="Arial"/>
          <w:sz w:val="22"/>
          <w:szCs w:val="22"/>
        </w:rPr>
        <w:t xml:space="preserve">-mentioned </w:t>
      </w:r>
      <w:r>
        <w:rPr>
          <w:rFonts w:ascii="Arial" w:hAnsi="Arial" w:cs="Arial"/>
          <w:sz w:val="22"/>
          <w:szCs w:val="22"/>
        </w:rPr>
        <w:t>departments and agencie</w:t>
      </w:r>
      <w:r w:rsidR="00A265DB">
        <w:rPr>
          <w:rFonts w:ascii="Arial" w:hAnsi="Arial" w:cs="Arial"/>
          <w:sz w:val="22"/>
          <w:szCs w:val="22"/>
        </w:rPr>
        <w:t xml:space="preserve">s, and hence the </w:t>
      </w:r>
      <w:r w:rsidR="00801839">
        <w:rPr>
          <w:rFonts w:ascii="Arial" w:hAnsi="Arial" w:cs="Arial"/>
          <w:sz w:val="22"/>
          <w:szCs w:val="22"/>
        </w:rPr>
        <w:t>Director-General of National Treasury chair</w:t>
      </w:r>
      <w:r w:rsidR="00A265DB">
        <w:rPr>
          <w:rFonts w:ascii="Arial" w:hAnsi="Arial" w:cs="Arial"/>
          <w:sz w:val="22"/>
          <w:szCs w:val="22"/>
        </w:rPr>
        <w:t>s</w:t>
      </w:r>
      <w:r w:rsidR="00801839">
        <w:rPr>
          <w:rFonts w:ascii="Arial" w:hAnsi="Arial" w:cs="Arial"/>
          <w:sz w:val="22"/>
          <w:szCs w:val="22"/>
        </w:rPr>
        <w:t xml:space="preserve"> an Interdepartmental Committee on AML/CFT that comprises </w:t>
      </w:r>
      <w:r w:rsidR="00A265DB">
        <w:rPr>
          <w:rFonts w:ascii="Arial" w:hAnsi="Arial" w:cs="Arial"/>
          <w:sz w:val="22"/>
          <w:szCs w:val="22"/>
        </w:rPr>
        <w:t xml:space="preserve">all </w:t>
      </w:r>
      <w:r w:rsidR="00F15FCF">
        <w:rPr>
          <w:rFonts w:ascii="Arial" w:hAnsi="Arial" w:cs="Arial"/>
          <w:sz w:val="22"/>
          <w:szCs w:val="22"/>
        </w:rPr>
        <w:t>these departments</w:t>
      </w:r>
      <w:r w:rsidR="00801839">
        <w:rPr>
          <w:rFonts w:ascii="Arial" w:hAnsi="Arial" w:cs="Arial"/>
          <w:sz w:val="22"/>
          <w:szCs w:val="22"/>
        </w:rPr>
        <w:t xml:space="preserve"> and agencies</w:t>
      </w:r>
      <w:r w:rsidR="00A265DB">
        <w:rPr>
          <w:rFonts w:ascii="Arial" w:hAnsi="Arial" w:cs="Arial"/>
          <w:sz w:val="22"/>
          <w:szCs w:val="22"/>
        </w:rPr>
        <w:t xml:space="preserve">. </w:t>
      </w:r>
      <w:r w:rsidR="00801839">
        <w:rPr>
          <w:rFonts w:ascii="Arial" w:hAnsi="Arial" w:cs="Arial"/>
          <w:sz w:val="22"/>
          <w:szCs w:val="22"/>
        </w:rPr>
        <w:t xml:space="preserve"> </w:t>
      </w:r>
    </w:p>
    <w:sectPr w:rsidR="00801839" w:rsidRPr="008054F8"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BB" w:rsidRDefault="00FF4EBB">
      <w:r>
        <w:separator/>
      </w:r>
    </w:p>
  </w:endnote>
  <w:endnote w:type="continuationSeparator" w:id="0">
    <w:p w:rsidR="00FF4EBB" w:rsidRDefault="00FF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45A95">
        <w:pPr>
          <w:pStyle w:val="Footer"/>
          <w:jc w:val="center"/>
        </w:pPr>
        <w:r>
          <w:fldChar w:fldCharType="begin"/>
        </w:r>
        <w:r w:rsidR="00FF4EBB">
          <w:instrText xml:space="preserve"> PAGE   \* MERGEFORMAT </w:instrText>
        </w:r>
        <w:r>
          <w:fldChar w:fldCharType="separate"/>
        </w:r>
        <w:r w:rsidR="00FF4EBB">
          <w:rPr>
            <w:noProof/>
          </w:rPr>
          <w:t>1</w:t>
        </w:r>
        <w:r>
          <w:rPr>
            <w:noProof/>
          </w:rPr>
          <w:fldChar w:fldCharType="end"/>
        </w:r>
      </w:p>
    </w:sdtContent>
  </w:sdt>
  <w:p w:rsidR="006C2B5C" w:rsidRDefault="00FF4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BB" w:rsidRDefault="00FF4EBB">
      <w:r>
        <w:separator/>
      </w:r>
    </w:p>
  </w:footnote>
  <w:footnote w:type="continuationSeparator" w:id="0">
    <w:p w:rsidR="00FF4EBB" w:rsidRDefault="00FF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E6C4F"/>
    <w:multiLevelType w:val="hybridMultilevel"/>
    <w:tmpl w:val="CC321D44"/>
    <w:lvl w:ilvl="0" w:tplc="1032C56A">
      <w:start w:val="1"/>
      <w:numFmt w:val="decimal"/>
      <w:lvlText w:val="(%1)"/>
      <w:lvlJc w:val="left"/>
      <w:pPr>
        <w:ind w:left="1800" w:hanging="360"/>
      </w:pPr>
      <w:rPr>
        <w:rFonts w:hint="default"/>
        <w:strike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qQUADnZTFCwAAAA="/>
  </w:docVars>
  <w:rsids>
    <w:rsidRoot w:val="005C4707"/>
    <w:rsid w:val="00031BC0"/>
    <w:rsid w:val="00036161"/>
    <w:rsid w:val="00071E2F"/>
    <w:rsid w:val="000E1292"/>
    <w:rsid w:val="001226EA"/>
    <w:rsid w:val="00130669"/>
    <w:rsid w:val="0013615E"/>
    <w:rsid w:val="00191005"/>
    <w:rsid w:val="00196679"/>
    <w:rsid w:val="001E07E3"/>
    <w:rsid w:val="00223F83"/>
    <w:rsid w:val="00322DB8"/>
    <w:rsid w:val="00342843"/>
    <w:rsid w:val="004118A9"/>
    <w:rsid w:val="00463667"/>
    <w:rsid w:val="004D2A1D"/>
    <w:rsid w:val="00500630"/>
    <w:rsid w:val="00515FDC"/>
    <w:rsid w:val="005866A9"/>
    <w:rsid w:val="005878E7"/>
    <w:rsid w:val="00592306"/>
    <w:rsid w:val="005C4707"/>
    <w:rsid w:val="0063379F"/>
    <w:rsid w:val="0067419F"/>
    <w:rsid w:val="006A2D87"/>
    <w:rsid w:val="006B3A35"/>
    <w:rsid w:val="006E7A67"/>
    <w:rsid w:val="006F2B2E"/>
    <w:rsid w:val="0071055C"/>
    <w:rsid w:val="00754578"/>
    <w:rsid w:val="00771A91"/>
    <w:rsid w:val="00771E6C"/>
    <w:rsid w:val="007E1840"/>
    <w:rsid w:val="00801839"/>
    <w:rsid w:val="008054F8"/>
    <w:rsid w:val="00851D01"/>
    <w:rsid w:val="008F56BF"/>
    <w:rsid w:val="0090167B"/>
    <w:rsid w:val="00903F26"/>
    <w:rsid w:val="00A265DB"/>
    <w:rsid w:val="00AF63C7"/>
    <w:rsid w:val="00B12163"/>
    <w:rsid w:val="00B8292F"/>
    <w:rsid w:val="00BA1711"/>
    <w:rsid w:val="00CB4F53"/>
    <w:rsid w:val="00CB59C3"/>
    <w:rsid w:val="00CE6473"/>
    <w:rsid w:val="00D45A95"/>
    <w:rsid w:val="00D869FD"/>
    <w:rsid w:val="00E27B1D"/>
    <w:rsid w:val="00E60054"/>
    <w:rsid w:val="00E90FD2"/>
    <w:rsid w:val="00EA1053"/>
    <w:rsid w:val="00EC780C"/>
    <w:rsid w:val="00F15FCF"/>
    <w:rsid w:val="00F94822"/>
    <w:rsid w:val="00FF4E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basedOn w:val="Normal"/>
    <w:uiPriority w:val="34"/>
    <w:qFormat/>
    <w:rsid w:val="00801839"/>
    <w:pPr>
      <w:ind w:left="720"/>
      <w:contextualSpacing/>
    </w:pPr>
  </w:style>
  <w:style w:type="paragraph" w:styleId="Revision">
    <w:name w:val="Revision"/>
    <w:hidden/>
    <w:uiPriority w:val="99"/>
    <w:semiHidden/>
    <w:rsid w:val="0034284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8292F"/>
    <w:rPr>
      <w:color w:val="0563C1" w:themeColor="hyperlink"/>
      <w:u w:val="single"/>
    </w:rPr>
  </w:style>
  <w:style w:type="character" w:customStyle="1" w:styleId="UnresolvedMention">
    <w:name w:val="Unresolved Mention"/>
    <w:basedOn w:val="DefaultParagraphFont"/>
    <w:uiPriority w:val="99"/>
    <w:semiHidden/>
    <w:unhideWhenUsed/>
    <w:rsid w:val="00B829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f-gafi.org/media/fatf/documents/methodology/FATF%20Methodology%2022%20Feb%202013.pdf" TargetMode="External"/><Relationship Id="rId3" Type="http://schemas.openxmlformats.org/officeDocument/2006/relationships/settings" Target="settings.xml"/><Relationship Id="rId7" Type="http://schemas.openxmlformats.org/officeDocument/2006/relationships/hyperlink" Target="http://www.treasury.gov.za/publications/other/Mutual-Evaluation-Report-South-Afric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2022-09-22T11:24:00Z</dcterms:created>
  <dcterms:modified xsi:type="dcterms:W3CDTF">2022-09-22T11:24:00Z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