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FB8E8" w14:textId="77777777" w:rsidR="000827A0" w:rsidRPr="00F157F7" w:rsidRDefault="000827A0" w:rsidP="000827A0">
      <w:pPr>
        <w:spacing w:line="360" w:lineRule="auto"/>
        <w:jc w:val="center"/>
        <w:outlineLvl w:val="0"/>
        <w:rPr>
          <w:rFonts w:cs="Arial"/>
          <w:b/>
          <w:sz w:val="32"/>
          <w:szCs w:val="32"/>
        </w:rPr>
      </w:pPr>
      <w:bookmarkStart w:id="0" w:name="_GoBack"/>
      <w:bookmarkEnd w:id="0"/>
      <w:r w:rsidRPr="00F157F7">
        <w:rPr>
          <w:rFonts w:cs="Arial"/>
          <w:b/>
          <w:sz w:val="32"/>
          <w:szCs w:val="32"/>
        </w:rPr>
        <w:t>PARLIAMENT OF THE REPUBLIC OF SOUTH AFRICA</w:t>
      </w:r>
    </w:p>
    <w:p w14:paraId="479566D6" w14:textId="77777777" w:rsidR="000827A0" w:rsidRPr="00F157F7" w:rsidRDefault="000827A0" w:rsidP="000827A0">
      <w:pPr>
        <w:spacing w:line="360" w:lineRule="auto"/>
        <w:jc w:val="center"/>
        <w:outlineLvl w:val="0"/>
        <w:rPr>
          <w:rFonts w:cs="Arial"/>
          <w:b/>
          <w:sz w:val="32"/>
          <w:szCs w:val="32"/>
        </w:rPr>
      </w:pPr>
      <w:r w:rsidRPr="00F157F7">
        <w:rPr>
          <w:rFonts w:cs="Arial"/>
          <w:b/>
          <w:sz w:val="32"/>
          <w:szCs w:val="32"/>
        </w:rPr>
        <w:t>NATIONAL ASSEMBLY</w:t>
      </w:r>
    </w:p>
    <w:p w14:paraId="4996EF51" w14:textId="77777777" w:rsidR="000827A0" w:rsidRPr="00F157F7" w:rsidRDefault="00FD79FC" w:rsidP="000827A0">
      <w:pPr>
        <w:spacing w:line="360" w:lineRule="auto"/>
        <w:jc w:val="center"/>
        <w:outlineLvl w:val="0"/>
        <w:rPr>
          <w:rFonts w:cs="Arial"/>
          <w:b/>
          <w:sz w:val="32"/>
          <w:szCs w:val="32"/>
        </w:rPr>
      </w:pPr>
      <w:r w:rsidRPr="00F157F7">
        <w:rPr>
          <w:rFonts w:cs="Arial"/>
          <w:b/>
          <w:sz w:val="32"/>
          <w:szCs w:val="32"/>
        </w:rPr>
        <w:t>WRITTEN</w:t>
      </w:r>
      <w:r w:rsidR="000827A0" w:rsidRPr="00F157F7">
        <w:rPr>
          <w:rFonts w:cs="Arial"/>
          <w:b/>
          <w:sz w:val="32"/>
          <w:szCs w:val="32"/>
        </w:rPr>
        <w:t xml:space="preserve"> REPLY</w:t>
      </w:r>
    </w:p>
    <w:p w14:paraId="3E67CC85" w14:textId="77777777" w:rsidR="000827A0" w:rsidRPr="00F157F7" w:rsidRDefault="000827A0" w:rsidP="000827A0">
      <w:pPr>
        <w:jc w:val="both"/>
        <w:outlineLvl w:val="0"/>
        <w:rPr>
          <w:rFonts w:cs="Arial"/>
          <w:b/>
          <w:sz w:val="32"/>
          <w:szCs w:val="32"/>
        </w:rPr>
      </w:pPr>
    </w:p>
    <w:p w14:paraId="2F1DD8D8" w14:textId="77777777" w:rsidR="000827A0" w:rsidRPr="00F157F7" w:rsidRDefault="000827A0" w:rsidP="000827A0">
      <w:pPr>
        <w:jc w:val="both"/>
        <w:outlineLvl w:val="0"/>
        <w:rPr>
          <w:rFonts w:cs="Arial"/>
          <w:b/>
          <w:color w:val="FF0000"/>
          <w:sz w:val="32"/>
          <w:szCs w:val="32"/>
        </w:rPr>
      </w:pPr>
      <w:r w:rsidRPr="00F157F7">
        <w:rPr>
          <w:rFonts w:cs="Arial"/>
          <w:b/>
          <w:sz w:val="32"/>
          <w:szCs w:val="32"/>
        </w:rPr>
        <w:t xml:space="preserve">QUESTION NO: </w:t>
      </w:r>
      <w:r w:rsidR="00C47B61" w:rsidRPr="00F157F7">
        <w:rPr>
          <w:rFonts w:cs="Arial"/>
          <w:b/>
          <w:sz w:val="32"/>
          <w:szCs w:val="32"/>
        </w:rPr>
        <w:t>2641</w:t>
      </w:r>
    </w:p>
    <w:p w14:paraId="271497BC" w14:textId="77777777" w:rsidR="000827A0" w:rsidRPr="00F157F7" w:rsidRDefault="000827A0" w:rsidP="000827A0">
      <w:pPr>
        <w:jc w:val="both"/>
        <w:rPr>
          <w:rFonts w:cs="Arial"/>
          <w:b/>
          <w:sz w:val="32"/>
          <w:szCs w:val="32"/>
        </w:rPr>
      </w:pPr>
    </w:p>
    <w:p w14:paraId="5C0DC2CA" w14:textId="77777777" w:rsidR="00E36CBF" w:rsidRPr="00F157F7" w:rsidRDefault="00E36CBF" w:rsidP="000827A0">
      <w:pPr>
        <w:rPr>
          <w:rFonts w:cs="Arial"/>
          <w:b/>
          <w:sz w:val="32"/>
          <w:szCs w:val="32"/>
        </w:rPr>
      </w:pPr>
      <w:r w:rsidRPr="00F157F7">
        <w:rPr>
          <w:rFonts w:cs="Arial"/>
          <w:b/>
          <w:sz w:val="32"/>
          <w:szCs w:val="32"/>
        </w:rPr>
        <w:t>QUESTION PAPER NO.: 40</w:t>
      </w:r>
    </w:p>
    <w:p w14:paraId="16F6A1C4" w14:textId="77777777" w:rsidR="00E36CBF" w:rsidRPr="00F157F7" w:rsidRDefault="00E36CBF" w:rsidP="000827A0">
      <w:pPr>
        <w:rPr>
          <w:rFonts w:cs="Arial"/>
          <w:b/>
          <w:sz w:val="32"/>
          <w:szCs w:val="32"/>
        </w:rPr>
      </w:pPr>
    </w:p>
    <w:p w14:paraId="0EA8A2A4" w14:textId="77777777" w:rsidR="000827A0" w:rsidRPr="00F157F7" w:rsidRDefault="000827A0" w:rsidP="000827A0">
      <w:pPr>
        <w:rPr>
          <w:rFonts w:cs="Arial"/>
          <w:color w:val="FF0000"/>
          <w:sz w:val="32"/>
          <w:szCs w:val="32"/>
        </w:rPr>
      </w:pPr>
      <w:r w:rsidRPr="00F157F7">
        <w:rPr>
          <w:rFonts w:cs="Arial"/>
          <w:b/>
          <w:sz w:val="32"/>
          <w:szCs w:val="32"/>
        </w:rPr>
        <w:t xml:space="preserve">DATE OF PUBLICATION: </w:t>
      </w:r>
      <w:r w:rsidR="00E36CBF" w:rsidRPr="00F157F7">
        <w:rPr>
          <w:rFonts w:cs="Arial"/>
          <w:b/>
          <w:sz w:val="32"/>
          <w:szCs w:val="32"/>
        </w:rPr>
        <w:t>25 November 2016</w:t>
      </w:r>
    </w:p>
    <w:p w14:paraId="76741729" w14:textId="77777777" w:rsidR="000827A0" w:rsidRPr="00F157F7" w:rsidRDefault="000827A0" w:rsidP="000827A0">
      <w:pPr>
        <w:jc w:val="both"/>
        <w:rPr>
          <w:rFonts w:cs="Arial"/>
          <w:b/>
          <w:sz w:val="32"/>
          <w:szCs w:val="32"/>
        </w:rPr>
      </w:pPr>
    </w:p>
    <w:p w14:paraId="5EA978D4" w14:textId="77777777" w:rsidR="000827A0" w:rsidRPr="00F157F7" w:rsidRDefault="000827A0" w:rsidP="000827A0">
      <w:pPr>
        <w:jc w:val="both"/>
        <w:outlineLvl w:val="0"/>
        <w:rPr>
          <w:rFonts w:cs="Arial"/>
          <w:b/>
          <w:sz w:val="32"/>
          <w:szCs w:val="32"/>
        </w:rPr>
      </w:pPr>
      <w:r w:rsidRPr="00F157F7">
        <w:rPr>
          <w:rFonts w:cs="Arial"/>
          <w:b/>
          <w:sz w:val="32"/>
          <w:szCs w:val="32"/>
        </w:rPr>
        <w:t xml:space="preserve">DATE OF REPLY: </w:t>
      </w:r>
    </w:p>
    <w:p w14:paraId="268D3D73" w14:textId="77777777" w:rsidR="000827A0" w:rsidRPr="00F157F7" w:rsidRDefault="000827A0" w:rsidP="00895FA3">
      <w:pPr>
        <w:autoSpaceDE w:val="0"/>
        <w:autoSpaceDN w:val="0"/>
        <w:adjustRightInd w:val="0"/>
        <w:jc w:val="both"/>
        <w:rPr>
          <w:rFonts w:cs="Arial"/>
          <w:b/>
          <w:bCs/>
          <w:sz w:val="32"/>
          <w:szCs w:val="32"/>
        </w:rPr>
      </w:pPr>
    </w:p>
    <w:p w14:paraId="137B35DA" w14:textId="77777777" w:rsidR="0025507B" w:rsidRPr="00F157F7" w:rsidRDefault="00FD79FC" w:rsidP="00895FA3">
      <w:pPr>
        <w:spacing w:before="100" w:beforeAutospacing="1" w:after="100" w:afterAutospacing="1"/>
        <w:jc w:val="both"/>
        <w:rPr>
          <w:rFonts w:cs="Arial"/>
          <w:b/>
          <w:bCs/>
          <w:iCs/>
          <w:sz w:val="32"/>
          <w:szCs w:val="32"/>
          <w:lang w:val="en-US"/>
        </w:rPr>
      </w:pPr>
      <w:r w:rsidRPr="00F157F7">
        <w:rPr>
          <w:rFonts w:cs="Arial"/>
          <w:b/>
          <w:bCs/>
          <w:iCs/>
          <w:sz w:val="32"/>
          <w:szCs w:val="32"/>
          <w:lang w:val="en-US"/>
        </w:rPr>
        <w:t>Mr C MacKenzie (DA)</w:t>
      </w:r>
      <w:r w:rsidR="0025507B" w:rsidRPr="00F157F7">
        <w:rPr>
          <w:rFonts w:cs="Arial"/>
          <w:b/>
          <w:bCs/>
          <w:iCs/>
          <w:sz w:val="32"/>
          <w:szCs w:val="32"/>
          <w:lang w:val="en-US"/>
        </w:rPr>
        <w:t xml:space="preserve"> to ask the Minister of Telecommunications and Postal Services:</w:t>
      </w:r>
    </w:p>
    <w:p w14:paraId="78CDB433" w14:textId="77777777" w:rsidR="00C47B61" w:rsidRPr="00F157F7" w:rsidRDefault="00C47B61" w:rsidP="00895FA3">
      <w:pPr>
        <w:pStyle w:val="ListParagraph"/>
        <w:numPr>
          <w:ilvl w:val="0"/>
          <w:numId w:val="7"/>
        </w:numPr>
        <w:spacing w:before="100" w:beforeAutospacing="1" w:after="100" w:afterAutospacing="1" w:line="360" w:lineRule="auto"/>
        <w:contextualSpacing/>
        <w:jc w:val="both"/>
        <w:rPr>
          <w:rFonts w:eastAsia="Calibri" w:cs="Arial"/>
          <w:sz w:val="32"/>
          <w:szCs w:val="32"/>
          <w:lang w:val="x-none"/>
        </w:rPr>
      </w:pPr>
      <w:r w:rsidRPr="00F157F7">
        <w:rPr>
          <w:rFonts w:cs="Arial"/>
          <w:sz w:val="32"/>
          <w:szCs w:val="32"/>
          <w:lang w:val="en-US"/>
        </w:rPr>
        <w:t xml:space="preserve">What (a) was the total amount of the acquisition of a certain company (name furnished), (b) were the terms of the specified acquisition which were accepted by the liquidator to the creditors and (c) was the amount owed by the specified company to its creditors? </w:t>
      </w:r>
    </w:p>
    <w:p w14:paraId="0686F7BA" w14:textId="77777777" w:rsidR="00C47B61" w:rsidRPr="00F157F7" w:rsidRDefault="00C47B61" w:rsidP="00895FA3">
      <w:pPr>
        <w:pStyle w:val="ListParagraph"/>
        <w:numPr>
          <w:ilvl w:val="0"/>
          <w:numId w:val="7"/>
        </w:numPr>
        <w:spacing w:before="100" w:beforeAutospacing="1" w:after="100" w:afterAutospacing="1" w:line="360" w:lineRule="auto"/>
        <w:contextualSpacing/>
        <w:jc w:val="both"/>
        <w:rPr>
          <w:rFonts w:eastAsia="Calibri" w:cs="Arial"/>
          <w:sz w:val="32"/>
          <w:szCs w:val="32"/>
          <w:lang w:val="x-none"/>
        </w:rPr>
      </w:pPr>
      <w:r w:rsidRPr="00F157F7">
        <w:rPr>
          <w:rFonts w:cs="Arial"/>
          <w:sz w:val="32"/>
          <w:szCs w:val="32"/>
          <w:lang w:val="en-US"/>
        </w:rPr>
        <w:t xml:space="preserve"> Has any of the accounts been outstanding for more than 30 days; if so, for how long has each account been outstanding?</w:t>
      </w:r>
    </w:p>
    <w:p w14:paraId="02DA3CF7" w14:textId="77777777" w:rsidR="0025507B" w:rsidRPr="00F157F7" w:rsidRDefault="00C47B61" w:rsidP="00895FA3">
      <w:pPr>
        <w:pStyle w:val="ListParagraph"/>
        <w:numPr>
          <w:ilvl w:val="0"/>
          <w:numId w:val="7"/>
        </w:numPr>
        <w:spacing w:before="100" w:beforeAutospacing="1" w:after="100" w:afterAutospacing="1" w:line="360" w:lineRule="auto"/>
        <w:contextualSpacing/>
        <w:jc w:val="both"/>
        <w:rPr>
          <w:rFonts w:eastAsia="Calibri" w:cs="Arial"/>
          <w:sz w:val="32"/>
          <w:szCs w:val="32"/>
          <w:lang w:val="x-none"/>
        </w:rPr>
      </w:pPr>
      <w:r w:rsidRPr="00F157F7">
        <w:rPr>
          <w:rFonts w:cs="Arial"/>
          <w:sz w:val="32"/>
          <w:szCs w:val="32"/>
          <w:lang w:val="en-US"/>
        </w:rPr>
        <w:t>What was the impact on the employment benefits and conditions of all the employees who were re-employed by the South African Post Office?</w:t>
      </w:r>
    </w:p>
    <w:p w14:paraId="09619185" w14:textId="77777777" w:rsidR="000827A0" w:rsidRDefault="000827A0" w:rsidP="00895FA3">
      <w:pPr>
        <w:pStyle w:val="ListParagraph"/>
        <w:spacing w:line="360" w:lineRule="auto"/>
        <w:ind w:left="1170"/>
        <w:jc w:val="both"/>
        <w:rPr>
          <w:rFonts w:cs="Arial"/>
          <w:sz w:val="32"/>
          <w:szCs w:val="32"/>
        </w:rPr>
      </w:pPr>
    </w:p>
    <w:p w14:paraId="7F186139" w14:textId="77777777" w:rsidR="00F157F7" w:rsidRDefault="00F157F7" w:rsidP="00895FA3">
      <w:pPr>
        <w:pStyle w:val="ListParagraph"/>
        <w:spacing w:line="360" w:lineRule="auto"/>
        <w:ind w:left="1170"/>
        <w:jc w:val="both"/>
        <w:rPr>
          <w:rFonts w:cs="Arial"/>
          <w:sz w:val="32"/>
          <w:szCs w:val="32"/>
        </w:rPr>
      </w:pPr>
    </w:p>
    <w:p w14:paraId="6556CA98" w14:textId="77777777" w:rsidR="00F157F7" w:rsidRPr="00F157F7" w:rsidRDefault="00F157F7" w:rsidP="00895FA3">
      <w:pPr>
        <w:pStyle w:val="ListParagraph"/>
        <w:spacing w:line="360" w:lineRule="auto"/>
        <w:ind w:left="1170"/>
        <w:jc w:val="both"/>
        <w:rPr>
          <w:rFonts w:cs="Arial"/>
          <w:sz w:val="32"/>
          <w:szCs w:val="32"/>
        </w:rPr>
      </w:pPr>
    </w:p>
    <w:p w14:paraId="4DA726B9" w14:textId="77777777" w:rsidR="000827A0" w:rsidRPr="00F157F7" w:rsidRDefault="000827A0" w:rsidP="00895FA3">
      <w:pPr>
        <w:tabs>
          <w:tab w:val="left" w:pos="3045"/>
        </w:tabs>
        <w:autoSpaceDE w:val="0"/>
        <w:autoSpaceDN w:val="0"/>
        <w:adjustRightInd w:val="0"/>
        <w:spacing w:line="360" w:lineRule="auto"/>
        <w:jc w:val="both"/>
        <w:rPr>
          <w:rFonts w:cs="Arial"/>
          <w:b/>
          <w:sz w:val="32"/>
          <w:szCs w:val="32"/>
          <w:u w:val="single"/>
        </w:rPr>
      </w:pPr>
      <w:r w:rsidRPr="00F157F7">
        <w:rPr>
          <w:rFonts w:cs="Arial"/>
          <w:b/>
          <w:sz w:val="32"/>
          <w:szCs w:val="32"/>
          <w:u w:val="single"/>
        </w:rPr>
        <w:lastRenderedPageBreak/>
        <w:t>REPLY</w:t>
      </w:r>
    </w:p>
    <w:p w14:paraId="20856A90" w14:textId="77777777" w:rsidR="000827A0" w:rsidRPr="00F157F7" w:rsidRDefault="000827A0" w:rsidP="00895FA3">
      <w:pPr>
        <w:tabs>
          <w:tab w:val="left" w:pos="3045"/>
        </w:tabs>
        <w:autoSpaceDE w:val="0"/>
        <w:autoSpaceDN w:val="0"/>
        <w:adjustRightInd w:val="0"/>
        <w:jc w:val="both"/>
        <w:rPr>
          <w:rFonts w:cs="Arial"/>
          <w:b/>
          <w:sz w:val="32"/>
          <w:szCs w:val="32"/>
        </w:rPr>
      </w:pPr>
    </w:p>
    <w:p w14:paraId="3955EA9C" w14:textId="77777777" w:rsidR="000827A0" w:rsidRPr="00F157F7" w:rsidRDefault="000827A0" w:rsidP="00895FA3">
      <w:pPr>
        <w:tabs>
          <w:tab w:val="left" w:pos="3045"/>
        </w:tabs>
        <w:autoSpaceDE w:val="0"/>
        <w:autoSpaceDN w:val="0"/>
        <w:adjustRightInd w:val="0"/>
        <w:jc w:val="both"/>
        <w:rPr>
          <w:rFonts w:cs="Arial"/>
          <w:b/>
          <w:sz w:val="32"/>
          <w:szCs w:val="32"/>
        </w:rPr>
      </w:pPr>
      <w:r w:rsidRPr="00F157F7">
        <w:rPr>
          <w:rFonts w:cs="Arial"/>
          <w:b/>
          <w:sz w:val="32"/>
          <w:szCs w:val="32"/>
        </w:rPr>
        <w:t xml:space="preserve">I have been informed by </w:t>
      </w:r>
      <w:r w:rsidR="002B7E05" w:rsidRPr="00F157F7">
        <w:rPr>
          <w:rFonts w:cs="Arial"/>
          <w:b/>
          <w:sz w:val="32"/>
          <w:szCs w:val="32"/>
        </w:rPr>
        <w:t xml:space="preserve">the </w:t>
      </w:r>
      <w:r w:rsidR="0025507B" w:rsidRPr="00F157F7">
        <w:rPr>
          <w:rFonts w:cs="Arial"/>
          <w:b/>
          <w:sz w:val="32"/>
          <w:szCs w:val="32"/>
        </w:rPr>
        <w:t>South African Post Office</w:t>
      </w:r>
      <w:r w:rsidR="002B7E05" w:rsidRPr="00F157F7">
        <w:rPr>
          <w:rFonts w:cs="Arial"/>
          <w:b/>
          <w:sz w:val="32"/>
          <w:szCs w:val="32"/>
        </w:rPr>
        <w:t xml:space="preserve"> (S</w:t>
      </w:r>
      <w:r w:rsidR="0025507B" w:rsidRPr="00F157F7">
        <w:rPr>
          <w:rFonts w:cs="Arial"/>
          <w:b/>
          <w:sz w:val="32"/>
          <w:szCs w:val="32"/>
        </w:rPr>
        <w:t>APO</w:t>
      </w:r>
      <w:r w:rsidR="00805A38" w:rsidRPr="00F157F7">
        <w:rPr>
          <w:rFonts w:cs="Arial"/>
          <w:b/>
          <w:sz w:val="32"/>
          <w:szCs w:val="32"/>
        </w:rPr>
        <w:t>)</w:t>
      </w:r>
      <w:r w:rsidRPr="00F157F7">
        <w:rPr>
          <w:rFonts w:cs="Arial"/>
          <w:b/>
          <w:sz w:val="32"/>
          <w:szCs w:val="32"/>
        </w:rPr>
        <w:t xml:space="preserve"> as follows</w:t>
      </w:r>
      <w:r w:rsidR="00C47B61" w:rsidRPr="00F157F7">
        <w:rPr>
          <w:rFonts w:cs="Arial"/>
          <w:b/>
          <w:sz w:val="32"/>
          <w:szCs w:val="32"/>
        </w:rPr>
        <w:t xml:space="preserve"> that</w:t>
      </w:r>
      <w:r w:rsidRPr="00F157F7">
        <w:rPr>
          <w:rFonts w:cs="Arial"/>
          <w:b/>
          <w:sz w:val="32"/>
          <w:szCs w:val="32"/>
        </w:rPr>
        <w:t>:</w:t>
      </w:r>
    </w:p>
    <w:p w14:paraId="30162369" w14:textId="77777777" w:rsidR="000827A0" w:rsidRPr="00F157F7" w:rsidRDefault="000827A0" w:rsidP="00895FA3">
      <w:pPr>
        <w:tabs>
          <w:tab w:val="left" w:pos="3045"/>
        </w:tabs>
        <w:autoSpaceDE w:val="0"/>
        <w:autoSpaceDN w:val="0"/>
        <w:adjustRightInd w:val="0"/>
        <w:jc w:val="both"/>
        <w:rPr>
          <w:rFonts w:cs="Arial"/>
          <w:b/>
          <w:sz w:val="32"/>
          <w:szCs w:val="32"/>
        </w:rPr>
      </w:pPr>
    </w:p>
    <w:p w14:paraId="5C594A96" w14:textId="77777777" w:rsidR="00E36CBF" w:rsidRPr="00F157F7" w:rsidRDefault="00E36CBF" w:rsidP="00895FA3">
      <w:pPr>
        <w:spacing w:line="360" w:lineRule="auto"/>
        <w:ind w:left="720" w:hanging="720"/>
        <w:jc w:val="both"/>
        <w:rPr>
          <w:rFonts w:eastAsiaTheme="minorHAnsi" w:cs="Arial"/>
          <w:color w:val="000000"/>
          <w:sz w:val="32"/>
          <w:szCs w:val="32"/>
          <w:lang w:val="en-GB"/>
        </w:rPr>
      </w:pPr>
      <w:r w:rsidRPr="00F157F7">
        <w:rPr>
          <w:rFonts w:cs="Arial"/>
          <w:sz w:val="32"/>
          <w:szCs w:val="32"/>
        </w:rPr>
        <w:t>1</w:t>
      </w:r>
      <w:r w:rsidRPr="00F157F7">
        <w:rPr>
          <w:rFonts w:eastAsiaTheme="minorHAnsi" w:cs="Arial"/>
          <w:color w:val="000000"/>
          <w:sz w:val="32"/>
          <w:szCs w:val="32"/>
          <w:lang w:val="en-GB"/>
        </w:rPr>
        <w:t>(a)</w:t>
      </w:r>
      <w:r w:rsidRPr="00F157F7">
        <w:rPr>
          <w:rFonts w:eastAsiaTheme="minorHAnsi" w:cs="Arial"/>
          <w:color w:val="000000"/>
          <w:sz w:val="32"/>
          <w:szCs w:val="32"/>
          <w:lang w:val="en-GB"/>
        </w:rPr>
        <w:tab/>
      </w:r>
      <w:r w:rsidR="00C47B61" w:rsidRPr="00F157F7">
        <w:rPr>
          <w:rFonts w:eastAsiaTheme="minorHAnsi" w:cs="Arial"/>
          <w:color w:val="000000"/>
          <w:sz w:val="32"/>
          <w:szCs w:val="32"/>
          <w:lang w:val="en-GB"/>
        </w:rPr>
        <w:t>This is an intra-group transaction for the trans</w:t>
      </w:r>
      <w:r w:rsidR="00F157F7">
        <w:rPr>
          <w:rFonts w:eastAsiaTheme="minorHAnsi" w:cs="Arial"/>
          <w:color w:val="000000"/>
          <w:sz w:val="32"/>
          <w:szCs w:val="32"/>
          <w:lang w:val="en-GB"/>
        </w:rPr>
        <w:t xml:space="preserve">fer of all the company’s assets </w:t>
      </w:r>
      <w:r w:rsidR="00C47B61" w:rsidRPr="00F157F7">
        <w:rPr>
          <w:rFonts w:eastAsiaTheme="minorHAnsi" w:cs="Arial"/>
          <w:color w:val="000000"/>
          <w:sz w:val="32"/>
          <w:szCs w:val="32"/>
          <w:lang w:val="en-GB"/>
        </w:rPr>
        <w:t>and liabilities to SAPO and as such no cash payment will be made.</w:t>
      </w:r>
    </w:p>
    <w:p w14:paraId="688F355B" w14:textId="77777777" w:rsidR="00E36CBF" w:rsidRPr="00F157F7" w:rsidRDefault="00E36CBF" w:rsidP="00895FA3">
      <w:pPr>
        <w:spacing w:line="360" w:lineRule="auto"/>
        <w:ind w:left="720" w:hanging="720"/>
        <w:jc w:val="both"/>
        <w:rPr>
          <w:rFonts w:eastAsiaTheme="minorHAnsi" w:cs="Arial"/>
          <w:b/>
          <w:bCs/>
          <w:color w:val="000000"/>
          <w:sz w:val="32"/>
          <w:szCs w:val="32"/>
          <w:lang w:val="en-GB"/>
        </w:rPr>
      </w:pPr>
    </w:p>
    <w:p w14:paraId="58FECE3B" w14:textId="77777777" w:rsidR="00E36CBF" w:rsidRDefault="00E36CBF" w:rsidP="00895FA3">
      <w:pPr>
        <w:spacing w:line="360" w:lineRule="auto"/>
        <w:ind w:left="720" w:hanging="720"/>
        <w:jc w:val="both"/>
        <w:rPr>
          <w:rFonts w:eastAsiaTheme="minorHAnsi" w:cs="Arial"/>
          <w:color w:val="000000"/>
          <w:sz w:val="32"/>
          <w:szCs w:val="32"/>
          <w:lang w:val="en-GB"/>
        </w:rPr>
      </w:pPr>
      <w:r w:rsidRPr="00F157F7">
        <w:rPr>
          <w:rFonts w:eastAsiaTheme="minorHAnsi" w:cs="Arial"/>
          <w:bCs/>
          <w:color w:val="000000"/>
          <w:sz w:val="32"/>
          <w:szCs w:val="32"/>
          <w:lang w:val="en-GB"/>
        </w:rPr>
        <w:t>1(b)</w:t>
      </w:r>
      <w:r w:rsidRPr="00F157F7">
        <w:rPr>
          <w:rFonts w:eastAsiaTheme="minorHAnsi" w:cs="Arial"/>
          <w:bCs/>
          <w:color w:val="000000"/>
          <w:sz w:val="32"/>
          <w:szCs w:val="32"/>
          <w:lang w:val="en-GB"/>
        </w:rPr>
        <w:tab/>
      </w:r>
      <w:r w:rsidR="00C47B61" w:rsidRPr="00F157F7">
        <w:rPr>
          <w:rFonts w:eastAsiaTheme="minorHAnsi" w:cs="Arial"/>
          <w:color w:val="000000"/>
          <w:sz w:val="32"/>
          <w:szCs w:val="32"/>
          <w:lang w:val="en-GB"/>
        </w:rPr>
        <w:t>The provisional liquidation order against the company was dismissed by the High Court on 30 September 2016. The only creditor item approved by the provisional liquidator was the transfer of the company’s employees to SAPO. As the company is no longer in p</w:t>
      </w:r>
      <w:r w:rsidR="004827E9" w:rsidRPr="00F157F7">
        <w:rPr>
          <w:rFonts w:eastAsiaTheme="minorHAnsi" w:cs="Arial"/>
          <w:color w:val="000000"/>
          <w:sz w:val="32"/>
          <w:szCs w:val="32"/>
          <w:lang w:val="en-GB"/>
        </w:rPr>
        <w:t>r</w:t>
      </w:r>
      <w:r w:rsidR="00C47B61" w:rsidRPr="00F157F7">
        <w:rPr>
          <w:rFonts w:eastAsiaTheme="minorHAnsi" w:cs="Arial"/>
          <w:color w:val="000000"/>
          <w:sz w:val="32"/>
          <w:szCs w:val="32"/>
          <w:lang w:val="en-GB"/>
        </w:rPr>
        <w:t>ovisional liquidation, it is in the process of finalising the intra-group sale of business transaction with SAPO.</w:t>
      </w:r>
    </w:p>
    <w:p w14:paraId="423A9609" w14:textId="77777777" w:rsidR="00F157F7" w:rsidRPr="00F157F7" w:rsidRDefault="00F157F7" w:rsidP="00895FA3">
      <w:pPr>
        <w:spacing w:line="360" w:lineRule="auto"/>
        <w:ind w:left="720" w:hanging="720"/>
        <w:jc w:val="both"/>
        <w:rPr>
          <w:rFonts w:eastAsiaTheme="minorHAnsi" w:cs="Arial"/>
          <w:b/>
          <w:bCs/>
          <w:color w:val="000000"/>
          <w:sz w:val="32"/>
          <w:szCs w:val="32"/>
          <w:lang w:val="en-GB"/>
        </w:rPr>
      </w:pPr>
    </w:p>
    <w:p w14:paraId="5C9AA09F" w14:textId="77777777" w:rsidR="00E36CBF" w:rsidRPr="00F157F7" w:rsidRDefault="00E36CBF" w:rsidP="00895FA3">
      <w:pPr>
        <w:spacing w:line="360" w:lineRule="auto"/>
        <w:ind w:left="720" w:hanging="720"/>
        <w:jc w:val="both"/>
        <w:rPr>
          <w:rFonts w:eastAsiaTheme="minorHAnsi" w:cs="Arial"/>
          <w:color w:val="000000"/>
          <w:sz w:val="32"/>
          <w:szCs w:val="32"/>
          <w:lang w:val="en-GB"/>
        </w:rPr>
      </w:pPr>
      <w:r w:rsidRPr="00F157F7">
        <w:rPr>
          <w:rFonts w:eastAsiaTheme="minorHAnsi" w:cs="Arial"/>
          <w:bCs/>
          <w:color w:val="000000"/>
          <w:sz w:val="32"/>
          <w:szCs w:val="32"/>
          <w:lang w:val="en-GB"/>
        </w:rPr>
        <w:t>1(c)</w:t>
      </w:r>
      <w:r w:rsidRPr="00F157F7">
        <w:rPr>
          <w:rFonts w:eastAsiaTheme="minorHAnsi" w:cs="Arial"/>
          <w:bCs/>
          <w:color w:val="000000"/>
          <w:sz w:val="32"/>
          <w:szCs w:val="32"/>
          <w:lang w:val="en-GB"/>
        </w:rPr>
        <w:tab/>
      </w:r>
      <w:r w:rsidR="004827E9" w:rsidRPr="00F157F7">
        <w:rPr>
          <w:rFonts w:eastAsiaTheme="minorHAnsi" w:cs="Arial"/>
          <w:color w:val="000000"/>
          <w:sz w:val="32"/>
          <w:szCs w:val="32"/>
          <w:lang w:val="en-GB"/>
        </w:rPr>
        <w:t>Creditor balances as at 31 October 2016</w:t>
      </w:r>
      <w:r w:rsidRPr="00F157F7">
        <w:rPr>
          <w:rFonts w:eastAsiaTheme="minorHAnsi" w:cs="Arial"/>
          <w:color w:val="000000"/>
          <w:sz w:val="32"/>
          <w:szCs w:val="32"/>
          <w:lang w:val="en-GB"/>
        </w:rPr>
        <w:t>,</w:t>
      </w:r>
      <w:r w:rsidR="004827E9" w:rsidRPr="00F157F7">
        <w:rPr>
          <w:rFonts w:eastAsiaTheme="minorHAnsi" w:cs="Arial"/>
          <w:color w:val="000000"/>
          <w:sz w:val="32"/>
          <w:szCs w:val="32"/>
          <w:lang w:val="en-GB"/>
        </w:rPr>
        <w:t xml:space="preserve"> amounted to R250 million, of which R46 million relate to third party creditors and the balance of R204 million is owed to SAPO. </w:t>
      </w:r>
    </w:p>
    <w:p w14:paraId="3310ED4C" w14:textId="77777777" w:rsidR="00E36CBF" w:rsidRPr="00F157F7" w:rsidRDefault="00E36CBF" w:rsidP="00895FA3">
      <w:pPr>
        <w:spacing w:line="360" w:lineRule="auto"/>
        <w:ind w:left="720" w:hanging="720"/>
        <w:jc w:val="both"/>
        <w:rPr>
          <w:rFonts w:eastAsiaTheme="minorHAnsi" w:cs="Arial"/>
          <w:b/>
          <w:bCs/>
          <w:color w:val="000000"/>
          <w:sz w:val="32"/>
          <w:szCs w:val="32"/>
          <w:lang w:val="en-GB"/>
        </w:rPr>
      </w:pPr>
    </w:p>
    <w:p w14:paraId="2B6C47EA" w14:textId="77777777" w:rsidR="00664AF1" w:rsidRPr="00F157F7" w:rsidRDefault="00E36CBF" w:rsidP="00895FA3">
      <w:pPr>
        <w:spacing w:line="360" w:lineRule="auto"/>
        <w:ind w:left="720" w:hanging="720"/>
        <w:jc w:val="both"/>
        <w:rPr>
          <w:rFonts w:eastAsiaTheme="minorHAnsi" w:cs="Arial"/>
          <w:b/>
          <w:bCs/>
          <w:color w:val="000000"/>
          <w:sz w:val="32"/>
          <w:szCs w:val="32"/>
          <w:lang w:val="en-GB"/>
        </w:rPr>
      </w:pPr>
      <w:r w:rsidRPr="00F157F7">
        <w:rPr>
          <w:rFonts w:eastAsiaTheme="minorHAnsi" w:cs="Arial"/>
          <w:bCs/>
          <w:color w:val="000000"/>
          <w:sz w:val="32"/>
          <w:szCs w:val="32"/>
          <w:lang w:val="en-GB"/>
        </w:rPr>
        <w:t>2</w:t>
      </w:r>
      <w:r w:rsidRPr="00F157F7">
        <w:rPr>
          <w:rFonts w:eastAsiaTheme="minorHAnsi" w:cs="Arial"/>
          <w:b/>
          <w:bCs/>
          <w:color w:val="000000"/>
          <w:sz w:val="32"/>
          <w:szCs w:val="32"/>
          <w:lang w:val="en-GB"/>
        </w:rPr>
        <w:t>.</w:t>
      </w:r>
      <w:r w:rsidRPr="00F157F7">
        <w:rPr>
          <w:rFonts w:eastAsiaTheme="minorHAnsi" w:cs="Arial"/>
          <w:b/>
          <w:bCs/>
          <w:color w:val="000000"/>
          <w:sz w:val="32"/>
          <w:szCs w:val="32"/>
          <w:lang w:val="en-GB"/>
        </w:rPr>
        <w:tab/>
      </w:r>
      <w:r w:rsidR="004827E9" w:rsidRPr="00F157F7">
        <w:rPr>
          <w:rFonts w:cs="Arial"/>
          <w:sz w:val="32"/>
          <w:szCs w:val="32"/>
        </w:rPr>
        <w:t>All outstanding creditor accounts are more than 30 days overdue</w:t>
      </w:r>
      <w:r w:rsidR="00BB1924" w:rsidRPr="00F157F7">
        <w:rPr>
          <w:rFonts w:cs="Arial"/>
          <w:sz w:val="32"/>
          <w:szCs w:val="32"/>
        </w:rPr>
        <w:t xml:space="preserve">. </w:t>
      </w:r>
      <w:r w:rsidR="00F7398E" w:rsidRPr="00F157F7">
        <w:rPr>
          <w:rFonts w:cs="Arial"/>
          <w:sz w:val="32"/>
          <w:szCs w:val="32"/>
        </w:rPr>
        <w:t xml:space="preserve">SAPO is in the process of finalising the transaction and </w:t>
      </w:r>
      <w:r w:rsidRPr="00F157F7">
        <w:rPr>
          <w:rFonts w:cs="Arial"/>
          <w:sz w:val="32"/>
          <w:szCs w:val="32"/>
        </w:rPr>
        <w:t xml:space="preserve">will </w:t>
      </w:r>
      <w:r w:rsidR="00F7398E" w:rsidRPr="00F157F7">
        <w:rPr>
          <w:rFonts w:cs="Arial"/>
          <w:sz w:val="32"/>
          <w:szCs w:val="32"/>
        </w:rPr>
        <w:t xml:space="preserve">then </w:t>
      </w:r>
      <w:r w:rsidRPr="00F157F7">
        <w:rPr>
          <w:rFonts w:cs="Arial"/>
          <w:sz w:val="32"/>
          <w:szCs w:val="32"/>
        </w:rPr>
        <w:t>submit for Ministerial approval</w:t>
      </w:r>
      <w:r w:rsidR="00F7398E" w:rsidRPr="00F157F7">
        <w:rPr>
          <w:rFonts w:cs="Arial"/>
          <w:sz w:val="32"/>
          <w:szCs w:val="32"/>
        </w:rPr>
        <w:t xml:space="preserve"> in terms of Sections 54</w:t>
      </w:r>
      <w:r w:rsidR="00557B2A" w:rsidRPr="00F157F7">
        <w:rPr>
          <w:rFonts w:cs="Arial"/>
          <w:sz w:val="32"/>
          <w:szCs w:val="32"/>
        </w:rPr>
        <w:t xml:space="preserve"> and 66</w:t>
      </w:r>
      <w:r w:rsidR="00F7398E" w:rsidRPr="00F157F7">
        <w:rPr>
          <w:rFonts w:cs="Arial"/>
          <w:sz w:val="32"/>
          <w:szCs w:val="32"/>
        </w:rPr>
        <w:t xml:space="preserve"> of th</w:t>
      </w:r>
      <w:r w:rsidRPr="00F157F7">
        <w:rPr>
          <w:rFonts w:cs="Arial"/>
          <w:sz w:val="32"/>
          <w:szCs w:val="32"/>
        </w:rPr>
        <w:t>e Public Finance Management Act No. 1 of</w:t>
      </w:r>
      <w:r w:rsidR="00F7398E" w:rsidRPr="00F157F7">
        <w:rPr>
          <w:rFonts w:cs="Arial"/>
          <w:sz w:val="32"/>
          <w:szCs w:val="32"/>
        </w:rPr>
        <w:t xml:space="preserve"> 1999</w:t>
      </w:r>
      <w:r w:rsidR="00557B2A" w:rsidRPr="00F157F7">
        <w:rPr>
          <w:rFonts w:cs="Arial"/>
          <w:sz w:val="32"/>
          <w:szCs w:val="32"/>
        </w:rPr>
        <w:t xml:space="preserve"> (PFMA). SAPO has also advised that o</w:t>
      </w:r>
      <w:r w:rsidR="00BB1924" w:rsidRPr="00F157F7">
        <w:rPr>
          <w:rFonts w:cs="Arial"/>
          <w:sz w:val="32"/>
          <w:szCs w:val="32"/>
        </w:rPr>
        <w:t xml:space="preserve">nce </w:t>
      </w:r>
      <w:r w:rsidR="00BB1924" w:rsidRPr="00F157F7">
        <w:rPr>
          <w:rFonts w:cs="Arial"/>
          <w:sz w:val="32"/>
          <w:szCs w:val="32"/>
        </w:rPr>
        <w:lastRenderedPageBreak/>
        <w:t xml:space="preserve">the transaction has received the requisite approval in terms of </w:t>
      </w:r>
      <w:r w:rsidR="00557B2A" w:rsidRPr="00F157F7">
        <w:rPr>
          <w:rFonts w:cs="Arial"/>
          <w:sz w:val="32"/>
          <w:szCs w:val="32"/>
        </w:rPr>
        <w:t>the PFMA</w:t>
      </w:r>
      <w:r w:rsidR="00664AF1" w:rsidRPr="00F157F7">
        <w:rPr>
          <w:rFonts w:cs="Arial"/>
          <w:sz w:val="32"/>
          <w:szCs w:val="32"/>
        </w:rPr>
        <w:t>,</w:t>
      </w:r>
      <w:r w:rsidR="00557B2A" w:rsidRPr="00F157F7">
        <w:rPr>
          <w:rFonts w:cs="Arial"/>
          <w:sz w:val="32"/>
          <w:szCs w:val="32"/>
        </w:rPr>
        <w:t xml:space="preserve"> it </w:t>
      </w:r>
      <w:r w:rsidR="00BB1924" w:rsidRPr="00F157F7">
        <w:rPr>
          <w:rFonts w:cs="Arial"/>
          <w:sz w:val="32"/>
          <w:szCs w:val="32"/>
        </w:rPr>
        <w:t>will ensure that all amounts owing to third party creditors are paid in full.</w:t>
      </w:r>
    </w:p>
    <w:p w14:paraId="740FA489" w14:textId="77777777" w:rsidR="00664AF1" w:rsidRPr="00F157F7" w:rsidRDefault="00664AF1" w:rsidP="00895FA3">
      <w:pPr>
        <w:spacing w:line="360" w:lineRule="auto"/>
        <w:ind w:left="720" w:hanging="720"/>
        <w:jc w:val="both"/>
        <w:rPr>
          <w:rFonts w:cs="Arial"/>
          <w:sz w:val="32"/>
          <w:szCs w:val="32"/>
          <w:lang w:val="en-US"/>
        </w:rPr>
      </w:pPr>
    </w:p>
    <w:p w14:paraId="17281562" w14:textId="77777777" w:rsidR="00BB1924" w:rsidRPr="00F157F7" w:rsidRDefault="00664AF1" w:rsidP="00895FA3">
      <w:pPr>
        <w:spacing w:line="360" w:lineRule="auto"/>
        <w:ind w:left="720" w:hanging="720"/>
        <w:jc w:val="both"/>
        <w:rPr>
          <w:rFonts w:eastAsiaTheme="minorHAnsi" w:cs="Arial"/>
          <w:b/>
          <w:bCs/>
          <w:color w:val="000000"/>
          <w:sz w:val="32"/>
          <w:szCs w:val="32"/>
          <w:lang w:val="en-GB"/>
        </w:rPr>
      </w:pPr>
      <w:r w:rsidRPr="00F157F7">
        <w:rPr>
          <w:rFonts w:cs="Arial"/>
          <w:sz w:val="32"/>
          <w:szCs w:val="32"/>
          <w:lang w:val="en-US"/>
        </w:rPr>
        <w:t>3.</w:t>
      </w:r>
      <w:r w:rsidRPr="00F157F7">
        <w:rPr>
          <w:rFonts w:cs="Arial"/>
          <w:sz w:val="32"/>
          <w:szCs w:val="32"/>
          <w:lang w:val="en-US"/>
        </w:rPr>
        <w:tab/>
        <w:t>In terms of the</w:t>
      </w:r>
      <w:r w:rsidR="00182A20" w:rsidRPr="00F157F7">
        <w:rPr>
          <w:rFonts w:cs="Arial"/>
          <w:sz w:val="32"/>
          <w:szCs w:val="32"/>
          <w:lang w:val="en-US"/>
        </w:rPr>
        <w:t xml:space="preserve"> agreement </w:t>
      </w:r>
      <w:r w:rsidR="00BB1924" w:rsidRPr="00F157F7">
        <w:rPr>
          <w:rFonts w:cs="Arial"/>
          <w:sz w:val="32"/>
          <w:szCs w:val="32"/>
        </w:rPr>
        <w:t>concluded between SAPO and all employees under Section 197 (6) of</w:t>
      </w:r>
      <w:r w:rsidR="00182A20" w:rsidRPr="00F157F7">
        <w:rPr>
          <w:rFonts w:cs="Arial"/>
          <w:sz w:val="32"/>
          <w:szCs w:val="32"/>
        </w:rPr>
        <w:t xml:space="preserve"> the Labour Relations Act</w:t>
      </w:r>
      <w:r w:rsidRPr="00F157F7">
        <w:rPr>
          <w:rFonts w:cs="Arial"/>
          <w:sz w:val="32"/>
          <w:szCs w:val="32"/>
        </w:rPr>
        <w:t xml:space="preserve"> No 66 of </w:t>
      </w:r>
      <w:r w:rsidR="00182A20" w:rsidRPr="00F157F7">
        <w:rPr>
          <w:rFonts w:cs="Arial"/>
          <w:sz w:val="32"/>
          <w:szCs w:val="32"/>
        </w:rPr>
        <w:t>1995</w:t>
      </w:r>
      <w:r w:rsidRPr="00F157F7">
        <w:rPr>
          <w:rFonts w:cs="Arial"/>
          <w:sz w:val="32"/>
          <w:szCs w:val="32"/>
        </w:rPr>
        <w:t>,</w:t>
      </w:r>
      <w:r w:rsidR="00BB1924" w:rsidRPr="00F157F7">
        <w:rPr>
          <w:rFonts w:cs="Arial"/>
          <w:sz w:val="32"/>
          <w:szCs w:val="32"/>
        </w:rPr>
        <w:t xml:space="preserve"> all employees</w:t>
      </w:r>
      <w:r w:rsidR="00182A20" w:rsidRPr="00F157F7">
        <w:rPr>
          <w:rFonts w:cs="Arial"/>
          <w:sz w:val="32"/>
          <w:szCs w:val="32"/>
        </w:rPr>
        <w:t xml:space="preserve"> were</w:t>
      </w:r>
      <w:r w:rsidR="00BB1924" w:rsidRPr="00F157F7">
        <w:rPr>
          <w:rFonts w:cs="Arial"/>
          <w:sz w:val="32"/>
          <w:szCs w:val="32"/>
        </w:rPr>
        <w:t xml:space="preserve"> transferred to SAPO on 01 September 2016</w:t>
      </w:r>
      <w:r w:rsidRPr="00F157F7">
        <w:rPr>
          <w:rFonts w:cs="Arial"/>
          <w:sz w:val="32"/>
          <w:szCs w:val="32"/>
        </w:rPr>
        <w:t>,</w:t>
      </w:r>
      <w:r w:rsidR="00BB1924" w:rsidRPr="00F157F7">
        <w:rPr>
          <w:rFonts w:cs="Arial"/>
          <w:sz w:val="32"/>
          <w:szCs w:val="32"/>
        </w:rPr>
        <w:t xml:space="preserve"> on the same employment terms and conditions applicable to all SAPO employees inc</w:t>
      </w:r>
      <w:r w:rsidR="00182A20" w:rsidRPr="00F157F7">
        <w:rPr>
          <w:rFonts w:cs="Arial"/>
          <w:sz w:val="32"/>
          <w:szCs w:val="32"/>
        </w:rPr>
        <w:t xml:space="preserve">luding membership access to </w:t>
      </w:r>
      <w:r w:rsidRPr="00F157F7">
        <w:rPr>
          <w:rFonts w:cs="Arial"/>
          <w:sz w:val="32"/>
          <w:szCs w:val="32"/>
        </w:rPr>
        <w:t xml:space="preserve">the </w:t>
      </w:r>
      <w:r w:rsidR="00BB1924" w:rsidRPr="00F157F7">
        <w:rPr>
          <w:rFonts w:cs="Arial"/>
          <w:sz w:val="32"/>
          <w:szCs w:val="32"/>
        </w:rPr>
        <w:t xml:space="preserve">SAPO pension and medical aid fund schemes. The length of service and accumulated leave of all employees were </w:t>
      </w:r>
      <w:r w:rsidR="00182A20" w:rsidRPr="00F157F7">
        <w:rPr>
          <w:rFonts w:cs="Arial"/>
          <w:sz w:val="32"/>
          <w:szCs w:val="32"/>
        </w:rPr>
        <w:t xml:space="preserve">also </w:t>
      </w:r>
      <w:r w:rsidR="00BB1924" w:rsidRPr="00F157F7">
        <w:rPr>
          <w:rFonts w:cs="Arial"/>
          <w:sz w:val="32"/>
          <w:szCs w:val="32"/>
        </w:rPr>
        <w:t>preserved and transferred to SAPO. Employees also received a once off non</w:t>
      </w:r>
      <w:r w:rsidR="00182A20" w:rsidRPr="00F157F7">
        <w:rPr>
          <w:rFonts w:cs="Arial"/>
          <w:sz w:val="32"/>
          <w:szCs w:val="32"/>
        </w:rPr>
        <w:t>-</w:t>
      </w:r>
      <w:r w:rsidR="00BB1924" w:rsidRPr="00F157F7">
        <w:rPr>
          <w:rFonts w:cs="Arial"/>
          <w:sz w:val="32"/>
          <w:szCs w:val="32"/>
        </w:rPr>
        <w:t>pensionable and taxable ex-gratia payment in lieu of unpaid salary increases during the period April-August 2016</w:t>
      </w:r>
      <w:r w:rsidRPr="00F157F7">
        <w:rPr>
          <w:rFonts w:cs="Arial"/>
          <w:sz w:val="32"/>
          <w:szCs w:val="32"/>
        </w:rPr>
        <w:t>,</w:t>
      </w:r>
      <w:r w:rsidR="00182A20" w:rsidRPr="00F157F7">
        <w:rPr>
          <w:rFonts w:cs="Arial"/>
          <w:sz w:val="32"/>
          <w:szCs w:val="32"/>
        </w:rPr>
        <w:t xml:space="preserve"> which was part of the </w:t>
      </w:r>
      <w:r w:rsidR="009B48C3" w:rsidRPr="00F157F7">
        <w:rPr>
          <w:rFonts w:cs="Arial"/>
          <w:sz w:val="32"/>
          <w:szCs w:val="32"/>
        </w:rPr>
        <w:t>resolution of the previous long outstanding labour settlements.</w:t>
      </w:r>
    </w:p>
    <w:p w14:paraId="77C8FC95" w14:textId="77777777" w:rsidR="00113A7B" w:rsidRPr="00F157F7" w:rsidRDefault="00113A7B" w:rsidP="00895FA3">
      <w:pPr>
        <w:jc w:val="both"/>
        <w:rPr>
          <w:rFonts w:cs="Arial"/>
          <w:sz w:val="32"/>
          <w:szCs w:val="32"/>
        </w:rPr>
      </w:pPr>
    </w:p>
    <w:sectPr w:rsidR="00113A7B" w:rsidRPr="00F15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23F90"/>
    <w:multiLevelType w:val="hybridMultilevel"/>
    <w:tmpl w:val="67FA7ADE"/>
    <w:lvl w:ilvl="0" w:tplc="6520E15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1005CC"/>
    <w:multiLevelType w:val="hybridMultilevel"/>
    <w:tmpl w:val="91E0B2F2"/>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4D94D06"/>
    <w:multiLevelType w:val="hybridMultilevel"/>
    <w:tmpl w:val="A8E03E50"/>
    <w:lvl w:ilvl="0" w:tplc="79A2C74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 w15:restartNumberingAfterBreak="0">
    <w:nsid w:val="370568DC"/>
    <w:multiLevelType w:val="hybridMultilevel"/>
    <w:tmpl w:val="F79CC2B0"/>
    <w:lvl w:ilvl="0" w:tplc="7610C348">
      <w:start w:val="1"/>
      <w:numFmt w:val="lowerLetter"/>
      <w:lvlText w:val="(%1)"/>
      <w:lvlJc w:val="left"/>
      <w:pPr>
        <w:ind w:left="1170" w:hanging="390"/>
      </w:pPr>
      <w:rPr>
        <w:sz w:val="24"/>
        <w:szCs w:val="24"/>
      </w:rPr>
    </w:lvl>
    <w:lvl w:ilvl="1" w:tplc="1C090019">
      <w:start w:val="1"/>
      <w:numFmt w:val="lowerLetter"/>
      <w:lvlText w:val="%2."/>
      <w:lvlJc w:val="left"/>
      <w:pPr>
        <w:ind w:left="1860" w:hanging="360"/>
      </w:pPr>
    </w:lvl>
    <w:lvl w:ilvl="2" w:tplc="1C09001B">
      <w:start w:val="1"/>
      <w:numFmt w:val="lowerRoman"/>
      <w:lvlText w:val="%3."/>
      <w:lvlJc w:val="right"/>
      <w:pPr>
        <w:ind w:left="2580" w:hanging="180"/>
      </w:pPr>
    </w:lvl>
    <w:lvl w:ilvl="3" w:tplc="1C09000F">
      <w:start w:val="1"/>
      <w:numFmt w:val="decimal"/>
      <w:lvlText w:val="%4."/>
      <w:lvlJc w:val="left"/>
      <w:pPr>
        <w:ind w:left="3300" w:hanging="360"/>
      </w:pPr>
    </w:lvl>
    <w:lvl w:ilvl="4" w:tplc="1C090019">
      <w:start w:val="1"/>
      <w:numFmt w:val="lowerLetter"/>
      <w:lvlText w:val="%5."/>
      <w:lvlJc w:val="left"/>
      <w:pPr>
        <w:ind w:left="4020" w:hanging="360"/>
      </w:pPr>
    </w:lvl>
    <w:lvl w:ilvl="5" w:tplc="1C09001B">
      <w:start w:val="1"/>
      <w:numFmt w:val="lowerRoman"/>
      <w:lvlText w:val="%6."/>
      <w:lvlJc w:val="right"/>
      <w:pPr>
        <w:ind w:left="4740" w:hanging="180"/>
      </w:pPr>
    </w:lvl>
    <w:lvl w:ilvl="6" w:tplc="1C09000F">
      <w:start w:val="1"/>
      <w:numFmt w:val="decimal"/>
      <w:lvlText w:val="%7."/>
      <w:lvlJc w:val="left"/>
      <w:pPr>
        <w:ind w:left="5460" w:hanging="360"/>
      </w:pPr>
    </w:lvl>
    <w:lvl w:ilvl="7" w:tplc="1C090019">
      <w:start w:val="1"/>
      <w:numFmt w:val="lowerLetter"/>
      <w:lvlText w:val="%8."/>
      <w:lvlJc w:val="left"/>
      <w:pPr>
        <w:ind w:left="6180" w:hanging="360"/>
      </w:pPr>
    </w:lvl>
    <w:lvl w:ilvl="8" w:tplc="1C09001B">
      <w:start w:val="1"/>
      <w:numFmt w:val="lowerRoman"/>
      <w:lvlText w:val="%9."/>
      <w:lvlJc w:val="right"/>
      <w:pPr>
        <w:ind w:left="6900" w:hanging="180"/>
      </w:pPr>
    </w:lvl>
  </w:abstractNum>
  <w:abstractNum w:abstractNumId="4" w15:restartNumberingAfterBreak="0">
    <w:nsid w:val="3A47018A"/>
    <w:multiLevelType w:val="hybridMultilevel"/>
    <w:tmpl w:val="FB3E07A6"/>
    <w:lvl w:ilvl="0" w:tplc="44BC6396">
      <w:start w:val="2"/>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BE01E51"/>
    <w:multiLevelType w:val="hybridMultilevel"/>
    <w:tmpl w:val="B9CA305E"/>
    <w:lvl w:ilvl="0" w:tplc="0C5CA7BA">
      <w:start w:val="1"/>
      <w:numFmt w:val="lowerLetter"/>
      <w:lvlText w:val="(%1)"/>
      <w:lvlJc w:val="left"/>
      <w:pPr>
        <w:ind w:left="1440" w:hanging="720"/>
      </w:pPr>
      <w:rPr>
        <w:rFonts w:ascii="Arial" w:eastAsia="Times New Roman"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6" w15:restartNumberingAfterBreak="0">
    <w:nsid w:val="50BC13F9"/>
    <w:multiLevelType w:val="hybridMultilevel"/>
    <w:tmpl w:val="054469D2"/>
    <w:lvl w:ilvl="0" w:tplc="2B5AA346">
      <w:start w:val="1"/>
      <w:numFmt w:val="lowerLetter"/>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3A7CA3"/>
    <w:multiLevelType w:val="hybridMultilevel"/>
    <w:tmpl w:val="394EB182"/>
    <w:lvl w:ilvl="0" w:tplc="F026612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19B49E8"/>
    <w:multiLevelType w:val="hybridMultilevel"/>
    <w:tmpl w:val="6C547048"/>
    <w:lvl w:ilvl="0" w:tplc="D750CB02">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9D7F43"/>
    <w:multiLevelType w:val="hybridMultilevel"/>
    <w:tmpl w:val="08D2D368"/>
    <w:lvl w:ilvl="0" w:tplc="FC62DD72">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6D8C67E2"/>
    <w:multiLevelType w:val="hybridMultilevel"/>
    <w:tmpl w:val="54FA8C78"/>
    <w:lvl w:ilvl="0" w:tplc="E4CCFCC2">
      <w:start w:val="1"/>
      <w:numFmt w:val="lowerRoman"/>
      <w:lvlText w:val="(%1)"/>
      <w:lvlJc w:val="left"/>
      <w:pPr>
        <w:ind w:left="1440" w:hanging="72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1" w15:restartNumberingAfterBreak="0">
    <w:nsid w:val="780402EA"/>
    <w:multiLevelType w:val="hybridMultilevel"/>
    <w:tmpl w:val="1F34720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num>
  <w:num w:numId="6">
    <w:abstractNumId w:val="2"/>
  </w:num>
  <w:num w:numId="7">
    <w:abstractNumId w:val="8"/>
  </w:num>
  <w:num w:numId="8">
    <w:abstractNumId w:val="6"/>
  </w:num>
  <w:num w:numId="9">
    <w:abstractNumId w:val="11"/>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A0"/>
    <w:rsid w:val="000827A0"/>
    <w:rsid w:val="000A13DE"/>
    <w:rsid w:val="000C69EA"/>
    <w:rsid w:val="001048CB"/>
    <w:rsid w:val="00113A7B"/>
    <w:rsid w:val="001148EE"/>
    <w:rsid w:val="00142334"/>
    <w:rsid w:val="00182A20"/>
    <w:rsid w:val="0020584E"/>
    <w:rsid w:val="0025507B"/>
    <w:rsid w:val="00294299"/>
    <w:rsid w:val="002B7E05"/>
    <w:rsid w:val="003449CE"/>
    <w:rsid w:val="00400FCE"/>
    <w:rsid w:val="004827E9"/>
    <w:rsid w:val="00557B2A"/>
    <w:rsid w:val="00656AD7"/>
    <w:rsid w:val="00664AF1"/>
    <w:rsid w:val="006D0F17"/>
    <w:rsid w:val="00745A1A"/>
    <w:rsid w:val="00805A38"/>
    <w:rsid w:val="00853E09"/>
    <w:rsid w:val="00895FA3"/>
    <w:rsid w:val="008E0063"/>
    <w:rsid w:val="009B48C3"/>
    <w:rsid w:val="00A27DE6"/>
    <w:rsid w:val="00B75B26"/>
    <w:rsid w:val="00BB1924"/>
    <w:rsid w:val="00C06793"/>
    <w:rsid w:val="00C47B61"/>
    <w:rsid w:val="00CD067A"/>
    <w:rsid w:val="00D90826"/>
    <w:rsid w:val="00E36CBF"/>
    <w:rsid w:val="00F157F7"/>
    <w:rsid w:val="00F23820"/>
    <w:rsid w:val="00F72CD7"/>
    <w:rsid w:val="00F7398E"/>
    <w:rsid w:val="00FA120C"/>
    <w:rsid w:val="00FC0A21"/>
    <w:rsid w:val="00FD79FC"/>
    <w:rsid w:val="00FE472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627AA"/>
  <w15:docId w15:val="{835BE040-AF38-4CB5-AB6A-2BFCDB01B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7A0"/>
    <w:pPr>
      <w:spacing w:after="0" w:line="240" w:lineRule="auto"/>
    </w:pPr>
    <w:rPr>
      <w:rFonts w:ascii="Arial" w:eastAsia="Times New Roman" w:hAnsi="Arial" w:cs="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7A0"/>
    <w:pPr>
      <w:ind w:left="720"/>
    </w:pPr>
  </w:style>
  <w:style w:type="table" w:styleId="TableGrid">
    <w:name w:val="Table Grid"/>
    <w:basedOn w:val="TableNormal"/>
    <w:uiPriority w:val="59"/>
    <w:rsid w:val="000827A0"/>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48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8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045694">
      <w:bodyDiv w:val="1"/>
      <w:marLeft w:val="0"/>
      <w:marRight w:val="0"/>
      <w:marTop w:val="0"/>
      <w:marBottom w:val="0"/>
      <w:divBdr>
        <w:top w:val="none" w:sz="0" w:space="0" w:color="auto"/>
        <w:left w:val="none" w:sz="0" w:space="0" w:color="auto"/>
        <w:bottom w:val="none" w:sz="0" w:space="0" w:color="auto"/>
        <w:right w:val="none" w:sz="0" w:space="0" w:color="auto"/>
      </w:divBdr>
    </w:div>
    <w:div w:id="209258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Vuyiswa Leshaba</dc:creator>
  <cp:keywords/>
  <dc:description/>
  <cp:lastModifiedBy>Sehlabela Chuene</cp:lastModifiedBy>
  <cp:revision>2</cp:revision>
  <cp:lastPrinted>2016-12-02T13:38:00Z</cp:lastPrinted>
  <dcterms:created xsi:type="dcterms:W3CDTF">2016-12-05T08:05:00Z</dcterms:created>
  <dcterms:modified xsi:type="dcterms:W3CDTF">2016-12-05T08:05:00Z</dcterms:modified>
</cp:coreProperties>
</file>