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E2" w:rsidRPr="006949AB" w:rsidRDefault="006949AB" w:rsidP="006949AB">
      <w:pPr>
        <w:pStyle w:val="Heading1"/>
        <w:spacing w:before="0"/>
        <w:ind w:left="3459" w:right="3452"/>
        <w:rPr>
          <w:sz w:val="20"/>
          <w:szCs w:val="20"/>
        </w:rPr>
      </w:pPr>
      <w:r w:rsidRPr="006949AB">
        <w:rPr>
          <w:sz w:val="20"/>
          <w:szCs w:val="20"/>
        </w:rPr>
        <w:t>NATIONAL ASSEMBLY WRITTEN REPLY</w:t>
      </w:r>
    </w:p>
    <w:p w:rsidR="00CA62E2" w:rsidRPr="006949AB" w:rsidRDefault="00CA62E2" w:rsidP="006949AB">
      <w:pPr>
        <w:pStyle w:val="BodyText"/>
        <w:rPr>
          <w:b/>
          <w:sz w:val="20"/>
          <w:szCs w:val="20"/>
        </w:rPr>
      </w:pPr>
    </w:p>
    <w:p w:rsidR="00CA62E2" w:rsidRPr="006949AB" w:rsidRDefault="00CA62E2" w:rsidP="006949AB">
      <w:pPr>
        <w:pStyle w:val="BodyText"/>
        <w:rPr>
          <w:b/>
          <w:sz w:val="20"/>
          <w:szCs w:val="20"/>
        </w:rPr>
      </w:pPr>
    </w:p>
    <w:p w:rsidR="00CA62E2" w:rsidRPr="006949AB" w:rsidRDefault="006949AB" w:rsidP="006949AB">
      <w:pPr>
        <w:ind w:left="117"/>
        <w:rPr>
          <w:b/>
          <w:sz w:val="20"/>
          <w:szCs w:val="20"/>
        </w:rPr>
      </w:pPr>
      <w:r w:rsidRPr="006949AB">
        <w:rPr>
          <w:b/>
          <w:sz w:val="20"/>
          <w:szCs w:val="20"/>
        </w:rPr>
        <w:t>QUESTION 2637</w:t>
      </w:r>
    </w:p>
    <w:p w:rsidR="00CA62E2" w:rsidRPr="006949AB" w:rsidRDefault="00CA62E2" w:rsidP="006949AB">
      <w:pPr>
        <w:pStyle w:val="BodyText"/>
        <w:rPr>
          <w:b/>
          <w:sz w:val="20"/>
          <w:szCs w:val="20"/>
        </w:rPr>
      </w:pPr>
    </w:p>
    <w:p w:rsidR="00CA62E2" w:rsidRPr="006949AB" w:rsidRDefault="006949AB" w:rsidP="006949AB">
      <w:pPr>
        <w:ind w:left="117" w:right="2118"/>
        <w:rPr>
          <w:b/>
          <w:sz w:val="20"/>
          <w:szCs w:val="20"/>
        </w:rPr>
      </w:pPr>
      <w:r w:rsidRPr="006949AB">
        <w:rPr>
          <w:b/>
          <w:sz w:val="20"/>
          <w:szCs w:val="20"/>
        </w:rPr>
        <w:t xml:space="preserve">INTERNAL QUESTION PAPER [No 29-2021 SIXTH </w:t>
      </w:r>
      <w:proofErr w:type="gramStart"/>
      <w:r w:rsidRPr="006949AB">
        <w:rPr>
          <w:b/>
          <w:sz w:val="20"/>
          <w:szCs w:val="20"/>
        </w:rPr>
        <w:t>PARLIAMENT</w:t>
      </w:r>
      <w:proofErr w:type="gramEnd"/>
      <w:r w:rsidRPr="006949AB">
        <w:rPr>
          <w:b/>
          <w:sz w:val="20"/>
          <w:szCs w:val="20"/>
        </w:rPr>
        <w:t>]</w:t>
      </w:r>
      <w:r w:rsidRPr="006949AB">
        <w:rPr>
          <w:b/>
          <w:sz w:val="20"/>
          <w:szCs w:val="20"/>
        </w:rPr>
        <w:t xml:space="preserve"> </w:t>
      </w:r>
      <w:r w:rsidRPr="006949AB">
        <w:rPr>
          <w:b/>
          <w:sz w:val="20"/>
          <w:szCs w:val="20"/>
        </w:rPr>
        <w:t>DATE OF PUBLICATION: 26 NOVEMBER 2021</w:t>
      </w:r>
    </w:p>
    <w:p w:rsidR="00CA62E2" w:rsidRPr="006949AB" w:rsidRDefault="00CA62E2" w:rsidP="006949AB">
      <w:pPr>
        <w:pStyle w:val="BodyText"/>
        <w:rPr>
          <w:b/>
          <w:sz w:val="20"/>
          <w:szCs w:val="20"/>
        </w:rPr>
      </w:pPr>
    </w:p>
    <w:p w:rsidR="00CA62E2" w:rsidRPr="006949AB" w:rsidRDefault="006949AB" w:rsidP="006949AB">
      <w:pPr>
        <w:ind w:left="117" w:right="111"/>
        <w:rPr>
          <w:b/>
          <w:sz w:val="20"/>
          <w:szCs w:val="20"/>
        </w:rPr>
      </w:pPr>
      <w:r w:rsidRPr="006949AB">
        <w:rPr>
          <w:b/>
          <w:sz w:val="20"/>
          <w:szCs w:val="20"/>
        </w:rPr>
        <w:t xml:space="preserve">2637. </w:t>
      </w:r>
      <w:proofErr w:type="spellStart"/>
      <w:r w:rsidRPr="006949AB">
        <w:rPr>
          <w:b/>
          <w:sz w:val="20"/>
          <w:szCs w:val="20"/>
        </w:rPr>
        <w:t>Mr</w:t>
      </w:r>
      <w:proofErr w:type="spellEnd"/>
      <w:r w:rsidRPr="006949AB">
        <w:rPr>
          <w:b/>
          <w:sz w:val="20"/>
          <w:szCs w:val="20"/>
        </w:rPr>
        <w:t xml:space="preserve"> N S </w:t>
      </w:r>
      <w:proofErr w:type="spellStart"/>
      <w:r w:rsidRPr="006949AB">
        <w:rPr>
          <w:b/>
          <w:sz w:val="20"/>
          <w:szCs w:val="20"/>
        </w:rPr>
        <w:t>Matiase</w:t>
      </w:r>
      <w:proofErr w:type="spellEnd"/>
      <w:r w:rsidRPr="006949AB">
        <w:rPr>
          <w:b/>
          <w:sz w:val="20"/>
          <w:szCs w:val="20"/>
        </w:rPr>
        <w:t xml:space="preserve"> (EFF) to ask the Minister of Agriculture, Land Reform and Rural Development:</w:t>
      </w:r>
    </w:p>
    <w:p w:rsidR="00CA62E2" w:rsidRPr="006949AB" w:rsidRDefault="00CA62E2" w:rsidP="006949AB">
      <w:pPr>
        <w:pStyle w:val="BodyText"/>
        <w:rPr>
          <w:b/>
          <w:sz w:val="20"/>
          <w:szCs w:val="20"/>
        </w:rPr>
      </w:pPr>
    </w:p>
    <w:p w:rsidR="00CA62E2" w:rsidRPr="006949AB" w:rsidRDefault="006949AB" w:rsidP="006949AB">
      <w:pPr>
        <w:pStyle w:val="BodyText"/>
        <w:ind w:left="117" w:right="108"/>
        <w:rPr>
          <w:sz w:val="20"/>
          <w:szCs w:val="20"/>
        </w:rPr>
      </w:pPr>
      <w:r w:rsidRPr="006949AB">
        <w:rPr>
          <w:sz w:val="20"/>
          <w:szCs w:val="20"/>
        </w:rPr>
        <w:t>What</w:t>
      </w:r>
      <w:r w:rsidRPr="006949AB">
        <w:rPr>
          <w:spacing w:val="-7"/>
          <w:sz w:val="20"/>
          <w:szCs w:val="20"/>
        </w:rPr>
        <w:t xml:space="preserve"> </w:t>
      </w:r>
      <w:r w:rsidRPr="006949AB">
        <w:rPr>
          <w:sz w:val="20"/>
          <w:szCs w:val="20"/>
        </w:rPr>
        <w:t>(a)</w:t>
      </w:r>
      <w:r w:rsidRPr="006949AB">
        <w:rPr>
          <w:spacing w:val="-5"/>
          <w:sz w:val="20"/>
          <w:szCs w:val="20"/>
        </w:rPr>
        <w:t xml:space="preserve"> </w:t>
      </w:r>
      <w:r w:rsidRPr="006949AB">
        <w:rPr>
          <w:sz w:val="20"/>
          <w:szCs w:val="20"/>
        </w:rPr>
        <w:t>practical</w:t>
      </w:r>
      <w:r w:rsidRPr="006949AB">
        <w:rPr>
          <w:spacing w:val="-6"/>
          <w:sz w:val="20"/>
          <w:szCs w:val="20"/>
        </w:rPr>
        <w:t xml:space="preserve"> </w:t>
      </w:r>
      <w:r w:rsidRPr="006949AB">
        <w:rPr>
          <w:sz w:val="20"/>
          <w:szCs w:val="20"/>
        </w:rPr>
        <w:t>plans</w:t>
      </w:r>
      <w:r w:rsidRPr="006949AB">
        <w:rPr>
          <w:spacing w:val="-5"/>
          <w:sz w:val="20"/>
          <w:szCs w:val="20"/>
        </w:rPr>
        <w:t xml:space="preserve"> </w:t>
      </w:r>
      <w:r w:rsidRPr="006949AB">
        <w:rPr>
          <w:sz w:val="20"/>
          <w:szCs w:val="20"/>
        </w:rPr>
        <w:t>does</w:t>
      </w:r>
      <w:r w:rsidRPr="006949AB">
        <w:rPr>
          <w:spacing w:val="-7"/>
          <w:sz w:val="20"/>
          <w:szCs w:val="20"/>
        </w:rPr>
        <w:t xml:space="preserve"> </w:t>
      </w:r>
      <w:r w:rsidRPr="006949AB">
        <w:rPr>
          <w:sz w:val="20"/>
          <w:szCs w:val="20"/>
        </w:rPr>
        <w:t>the</w:t>
      </w:r>
      <w:r w:rsidRPr="006949AB">
        <w:rPr>
          <w:spacing w:val="-4"/>
          <w:sz w:val="20"/>
          <w:szCs w:val="20"/>
        </w:rPr>
        <w:t xml:space="preserve"> </w:t>
      </w:r>
      <w:r w:rsidRPr="006949AB">
        <w:rPr>
          <w:sz w:val="20"/>
          <w:szCs w:val="20"/>
        </w:rPr>
        <w:t>Perishable</w:t>
      </w:r>
      <w:r w:rsidRPr="006949AB">
        <w:rPr>
          <w:spacing w:val="-7"/>
          <w:sz w:val="20"/>
          <w:szCs w:val="20"/>
        </w:rPr>
        <w:t xml:space="preserve"> </w:t>
      </w:r>
      <w:r w:rsidRPr="006949AB">
        <w:rPr>
          <w:sz w:val="20"/>
          <w:szCs w:val="20"/>
        </w:rPr>
        <w:t>Produce</w:t>
      </w:r>
      <w:r w:rsidRPr="006949AB">
        <w:rPr>
          <w:spacing w:val="-5"/>
          <w:sz w:val="20"/>
          <w:szCs w:val="20"/>
        </w:rPr>
        <w:t xml:space="preserve"> </w:t>
      </w:r>
      <w:r w:rsidRPr="006949AB">
        <w:rPr>
          <w:sz w:val="20"/>
          <w:szCs w:val="20"/>
        </w:rPr>
        <w:t>Export</w:t>
      </w:r>
      <w:r w:rsidRPr="006949AB">
        <w:rPr>
          <w:spacing w:val="-5"/>
          <w:sz w:val="20"/>
          <w:szCs w:val="20"/>
        </w:rPr>
        <w:t xml:space="preserve"> </w:t>
      </w:r>
      <w:r w:rsidRPr="006949AB">
        <w:rPr>
          <w:sz w:val="20"/>
          <w:szCs w:val="20"/>
        </w:rPr>
        <w:t>Control</w:t>
      </w:r>
      <w:r w:rsidRPr="006949AB">
        <w:rPr>
          <w:spacing w:val="-6"/>
          <w:sz w:val="20"/>
          <w:szCs w:val="20"/>
        </w:rPr>
        <w:t xml:space="preserve"> </w:t>
      </w:r>
      <w:r w:rsidRPr="006949AB">
        <w:rPr>
          <w:sz w:val="20"/>
          <w:szCs w:val="20"/>
        </w:rPr>
        <w:t>Board</w:t>
      </w:r>
      <w:r w:rsidRPr="006949AB">
        <w:rPr>
          <w:spacing w:val="-7"/>
          <w:sz w:val="20"/>
          <w:szCs w:val="20"/>
        </w:rPr>
        <w:t xml:space="preserve"> </w:t>
      </w:r>
      <w:r w:rsidRPr="006949AB">
        <w:rPr>
          <w:sz w:val="20"/>
          <w:szCs w:val="20"/>
        </w:rPr>
        <w:t>have</w:t>
      </w:r>
      <w:r w:rsidRPr="006949AB">
        <w:rPr>
          <w:spacing w:val="-5"/>
          <w:sz w:val="20"/>
          <w:szCs w:val="20"/>
        </w:rPr>
        <w:t xml:space="preserve"> </w:t>
      </w:r>
      <w:r w:rsidRPr="006949AB">
        <w:rPr>
          <w:sz w:val="20"/>
          <w:szCs w:val="20"/>
        </w:rPr>
        <w:t>to</w:t>
      </w:r>
      <w:r w:rsidRPr="006949AB">
        <w:rPr>
          <w:spacing w:val="-4"/>
          <w:sz w:val="20"/>
          <w:szCs w:val="20"/>
        </w:rPr>
        <w:t xml:space="preserve"> </w:t>
      </w:r>
      <w:r w:rsidRPr="006949AB">
        <w:rPr>
          <w:sz w:val="20"/>
          <w:szCs w:val="20"/>
        </w:rPr>
        <w:t>avail training</w:t>
      </w:r>
      <w:r w:rsidRPr="006949AB">
        <w:rPr>
          <w:spacing w:val="-7"/>
          <w:sz w:val="20"/>
          <w:szCs w:val="20"/>
        </w:rPr>
        <w:t xml:space="preserve"> </w:t>
      </w:r>
      <w:r w:rsidRPr="006949AB">
        <w:rPr>
          <w:sz w:val="20"/>
          <w:szCs w:val="20"/>
        </w:rPr>
        <w:t>and</w:t>
      </w:r>
      <w:r w:rsidRPr="006949AB">
        <w:rPr>
          <w:spacing w:val="-6"/>
          <w:sz w:val="20"/>
          <w:szCs w:val="20"/>
        </w:rPr>
        <w:t xml:space="preserve"> </w:t>
      </w:r>
      <w:r w:rsidRPr="006949AB">
        <w:rPr>
          <w:sz w:val="20"/>
          <w:szCs w:val="20"/>
        </w:rPr>
        <w:t>financial</w:t>
      </w:r>
      <w:r w:rsidRPr="006949AB">
        <w:rPr>
          <w:spacing w:val="-5"/>
          <w:sz w:val="20"/>
          <w:szCs w:val="20"/>
        </w:rPr>
        <w:t xml:space="preserve"> </w:t>
      </w:r>
      <w:r w:rsidRPr="006949AB">
        <w:rPr>
          <w:sz w:val="20"/>
          <w:szCs w:val="20"/>
        </w:rPr>
        <w:t>support</w:t>
      </w:r>
      <w:r w:rsidRPr="006949AB">
        <w:rPr>
          <w:spacing w:val="-3"/>
          <w:sz w:val="20"/>
          <w:szCs w:val="20"/>
        </w:rPr>
        <w:t xml:space="preserve"> </w:t>
      </w:r>
      <w:r w:rsidRPr="006949AB">
        <w:rPr>
          <w:sz w:val="20"/>
          <w:szCs w:val="20"/>
        </w:rPr>
        <w:t>to</w:t>
      </w:r>
      <w:r w:rsidRPr="006949AB">
        <w:rPr>
          <w:spacing w:val="-5"/>
          <w:sz w:val="20"/>
          <w:szCs w:val="20"/>
        </w:rPr>
        <w:t xml:space="preserve"> </w:t>
      </w:r>
      <w:r w:rsidRPr="006949AB">
        <w:rPr>
          <w:sz w:val="20"/>
          <w:szCs w:val="20"/>
        </w:rPr>
        <w:t>small-scale</w:t>
      </w:r>
      <w:r w:rsidRPr="006949AB">
        <w:rPr>
          <w:spacing w:val="-6"/>
          <w:sz w:val="20"/>
          <w:szCs w:val="20"/>
        </w:rPr>
        <w:t xml:space="preserve"> </w:t>
      </w:r>
      <w:r w:rsidRPr="006949AB">
        <w:rPr>
          <w:sz w:val="20"/>
          <w:szCs w:val="20"/>
        </w:rPr>
        <w:t>fruits</w:t>
      </w:r>
      <w:r w:rsidRPr="006949AB">
        <w:rPr>
          <w:spacing w:val="-4"/>
          <w:sz w:val="20"/>
          <w:szCs w:val="20"/>
        </w:rPr>
        <w:t xml:space="preserve"> </w:t>
      </w:r>
      <w:r w:rsidRPr="006949AB">
        <w:rPr>
          <w:sz w:val="20"/>
          <w:szCs w:val="20"/>
        </w:rPr>
        <w:t>vendors</w:t>
      </w:r>
      <w:r w:rsidRPr="006949AB">
        <w:rPr>
          <w:spacing w:val="-5"/>
          <w:sz w:val="20"/>
          <w:szCs w:val="20"/>
        </w:rPr>
        <w:t xml:space="preserve"> </w:t>
      </w:r>
      <w:r w:rsidRPr="006949AB">
        <w:rPr>
          <w:sz w:val="20"/>
          <w:szCs w:val="20"/>
        </w:rPr>
        <w:t>in</w:t>
      </w:r>
      <w:r w:rsidRPr="006949AB">
        <w:rPr>
          <w:spacing w:val="-6"/>
          <w:sz w:val="20"/>
          <w:szCs w:val="20"/>
        </w:rPr>
        <w:t xml:space="preserve"> </w:t>
      </w:r>
      <w:proofErr w:type="spellStart"/>
      <w:r w:rsidRPr="006949AB">
        <w:rPr>
          <w:sz w:val="20"/>
          <w:szCs w:val="20"/>
        </w:rPr>
        <w:t>Tshakhuma</w:t>
      </w:r>
      <w:proofErr w:type="spellEnd"/>
      <w:r w:rsidRPr="006949AB">
        <w:rPr>
          <w:spacing w:val="-3"/>
          <w:sz w:val="20"/>
          <w:szCs w:val="20"/>
        </w:rPr>
        <w:t xml:space="preserve"> </w:t>
      </w:r>
      <w:r w:rsidRPr="006949AB">
        <w:rPr>
          <w:sz w:val="20"/>
          <w:szCs w:val="20"/>
        </w:rPr>
        <w:t>in</w:t>
      </w:r>
      <w:r w:rsidRPr="006949AB">
        <w:rPr>
          <w:spacing w:val="-6"/>
          <w:sz w:val="20"/>
          <w:szCs w:val="20"/>
        </w:rPr>
        <w:t xml:space="preserve"> </w:t>
      </w:r>
      <w:r w:rsidRPr="006949AB">
        <w:rPr>
          <w:sz w:val="20"/>
          <w:szCs w:val="20"/>
        </w:rPr>
        <w:t>Limpopo</w:t>
      </w:r>
      <w:r w:rsidRPr="006949AB">
        <w:rPr>
          <w:spacing w:val="-6"/>
          <w:sz w:val="20"/>
          <w:szCs w:val="20"/>
        </w:rPr>
        <w:t xml:space="preserve"> </w:t>
      </w:r>
      <w:r w:rsidRPr="006949AB">
        <w:rPr>
          <w:sz w:val="20"/>
          <w:szCs w:val="20"/>
        </w:rPr>
        <w:t>and other popular open free markets and (b) is the breakdown by area, gender and age of expo</w:t>
      </w:r>
      <w:r w:rsidRPr="006949AB">
        <w:rPr>
          <w:sz w:val="20"/>
          <w:szCs w:val="20"/>
        </w:rPr>
        <w:t>rt-market participation and benefits by (</w:t>
      </w:r>
      <w:proofErr w:type="spellStart"/>
      <w:r w:rsidRPr="006949AB">
        <w:rPr>
          <w:sz w:val="20"/>
          <w:szCs w:val="20"/>
        </w:rPr>
        <w:t>i</w:t>
      </w:r>
      <w:proofErr w:type="spellEnd"/>
      <w:r w:rsidRPr="006949AB">
        <w:rPr>
          <w:sz w:val="20"/>
          <w:szCs w:val="20"/>
        </w:rPr>
        <w:t>) commodity and (ii) farmer</w:t>
      </w:r>
      <w:r w:rsidRPr="006949AB">
        <w:rPr>
          <w:spacing w:val="-24"/>
          <w:sz w:val="20"/>
          <w:szCs w:val="20"/>
        </w:rPr>
        <w:t xml:space="preserve"> </w:t>
      </w:r>
      <w:r w:rsidRPr="006949AB">
        <w:rPr>
          <w:sz w:val="20"/>
          <w:szCs w:val="20"/>
        </w:rPr>
        <w:t>category?</w:t>
      </w:r>
    </w:p>
    <w:p w:rsidR="00CA62E2" w:rsidRPr="006949AB" w:rsidRDefault="006949AB" w:rsidP="006949AB">
      <w:pPr>
        <w:pStyle w:val="Heading1"/>
        <w:spacing w:before="0"/>
        <w:ind w:left="0" w:right="1610"/>
        <w:rPr>
          <w:sz w:val="20"/>
          <w:szCs w:val="20"/>
        </w:rPr>
      </w:pPr>
      <w:r w:rsidRPr="006949AB">
        <w:rPr>
          <w:sz w:val="20"/>
          <w:szCs w:val="20"/>
        </w:rPr>
        <w:t>NW3119E</w:t>
      </w:r>
    </w:p>
    <w:p w:rsidR="00CA62E2" w:rsidRPr="006949AB" w:rsidRDefault="00CA62E2" w:rsidP="006949AB">
      <w:pPr>
        <w:pStyle w:val="BodyText"/>
        <w:rPr>
          <w:b/>
          <w:sz w:val="20"/>
          <w:szCs w:val="20"/>
        </w:rPr>
      </w:pPr>
    </w:p>
    <w:p w:rsidR="00CA62E2" w:rsidRPr="006949AB" w:rsidRDefault="00CA62E2" w:rsidP="006949AB">
      <w:pPr>
        <w:pStyle w:val="BodyText"/>
        <w:rPr>
          <w:b/>
          <w:sz w:val="20"/>
          <w:szCs w:val="20"/>
        </w:rPr>
      </w:pPr>
    </w:p>
    <w:p w:rsidR="00CA62E2" w:rsidRPr="006949AB" w:rsidRDefault="006949AB" w:rsidP="006949AB">
      <w:pPr>
        <w:ind w:left="117"/>
        <w:rPr>
          <w:b/>
          <w:sz w:val="20"/>
          <w:szCs w:val="20"/>
        </w:rPr>
      </w:pPr>
      <w:r w:rsidRPr="006949AB">
        <w:rPr>
          <w:b/>
          <w:sz w:val="20"/>
          <w:szCs w:val="20"/>
        </w:rPr>
        <w:t>THE MINISTER OF AGRICULTURE, LAND REFORM AND RURAL DEVELOPMENT:</w:t>
      </w:r>
    </w:p>
    <w:p w:rsidR="00CA62E2" w:rsidRPr="006949AB" w:rsidRDefault="00CA62E2" w:rsidP="006949AB">
      <w:pPr>
        <w:pStyle w:val="BodyText"/>
        <w:rPr>
          <w:b/>
          <w:sz w:val="20"/>
          <w:szCs w:val="20"/>
        </w:rPr>
      </w:pPr>
    </w:p>
    <w:p w:rsidR="00CA62E2" w:rsidRPr="006949AB" w:rsidRDefault="006949AB" w:rsidP="006949AB">
      <w:pPr>
        <w:pStyle w:val="ListParagraph"/>
        <w:numPr>
          <w:ilvl w:val="0"/>
          <w:numId w:val="2"/>
        </w:numPr>
        <w:tabs>
          <w:tab w:val="left" w:pos="545"/>
        </w:tabs>
        <w:ind w:right="111"/>
        <w:rPr>
          <w:sz w:val="20"/>
          <w:szCs w:val="20"/>
        </w:rPr>
      </w:pPr>
      <w:r w:rsidRPr="006949AB">
        <w:rPr>
          <w:sz w:val="20"/>
          <w:szCs w:val="20"/>
        </w:rPr>
        <w:t>The Perishable Products Export Control Board (PPECB) is a schedule 3A National Public Entity that is primarily responsible for regulating the export of perishable produce from South Africa. PPECB therefore conducts temperature monitoring and equipment cert</w:t>
      </w:r>
      <w:r w:rsidRPr="006949AB">
        <w:rPr>
          <w:sz w:val="20"/>
          <w:szCs w:val="20"/>
        </w:rPr>
        <w:t>ification of all perishable products and related equipment destined for export.</w:t>
      </w:r>
    </w:p>
    <w:p w:rsidR="00CA62E2" w:rsidRPr="006949AB" w:rsidRDefault="00CA62E2" w:rsidP="006949AB">
      <w:pPr>
        <w:pStyle w:val="BodyText"/>
        <w:rPr>
          <w:sz w:val="20"/>
          <w:szCs w:val="20"/>
        </w:rPr>
      </w:pPr>
    </w:p>
    <w:p w:rsidR="00CA62E2" w:rsidRPr="006949AB" w:rsidRDefault="006949AB" w:rsidP="006949AB">
      <w:pPr>
        <w:pStyle w:val="BodyText"/>
        <w:ind w:left="544" w:right="109"/>
        <w:rPr>
          <w:sz w:val="20"/>
          <w:szCs w:val="20"/>
        </w:rPr>
      </w:pPr>
      <w:r w:rsidRPr="006949AB">
        <w:rPr>
          <w:sz w:val="20"/>
          <w:szCs w:val="20"/>
        </w:rPr>
        <w:t>In addition, PPECB is appointed in terms of Section 2(3) of the Agricultural Products Standards Act, 1999 (Act No 119 of 1990) as an assignee of the Department of Agriculture, Land Reform and Rural Development (DALRRD), to conduct product inspections on re</w:t>
      </w:r>
      <w:r w:rsidRPr="006949AB">
        <w:rPr>
          <w:sz w:val="20"/>
          <w:szCs w:val="20"/>
        </w:rPr>
        <w:t xml:space="preserve">gulated agricultural products destined for export. PPECB has as such not </w:t>
      </w:r>
      <w:proofErr w:type="gramStart"/>
      <w:r w:rsidRPr="006949AB">
        <w:rPr>
          <w:sz w:val="20"/>
          <w:szCs w:val="20"/>
        </w:rPr>
        <w:t>budgeted</w:t>
      </w:r>
      <w:proofErr w:type="gramEnd"/>
      <w:r w:rsidRPr="006949AB">
        <w:rPr>
          <w:sz w:val="20"/>
          <w:szCs w:val="20"/>
        </w:rPr>
        <w:t xml:space="preserve"> any funds towards training and financial support of small-scale fruit vendors of </w:t>
      </w:r>
      <w:proofErr w:type="spellStart"/>
      <w:r w:rsidRPr="006949AB">
        <w:rPr>
          <w:sz w:val="20"/>
          <w:szCs w:val="20"/>
        </w:rPr>
        <w:t>Tshakhuma</w:t>
      </w:r>
      <w:proofErr w:type="spellEnd"/>
      <w:r w:rsidRPr="006949AB">
        <w:rPr>
          <w:sz w:val="20"/>
          <w:szCs w:val="20"/>
        </w:rPr>
        <w:t xml:space="preserve"> and other open free markets. However, aligned with its </w:t>
      </w:r>
      <w:proofErr w:type="spellStart"/>
      <w:r w:rsidRPr="006949AB">
        <w:rPr>
          <w:sz w:val="20"/>
          <w:szCs w:val="20"/>
        </w:rPr>
        <w:t>organisational</w:t>
      </w:r>
      <w:proofErr w:type="spellEnd"/>
      <w:r w:rsidRPr="006949AB">
        <w:rPr>
          <w:sz w:val="20"/>
          <w:szCs w:val="20"/>
        </w:rPr>
        <w:t xml:space="preserve"> strategy, the</w:t>
      </w:r>
      <w:r w:rsidRPr="006949AB">
        <w:rPr>
          <w:sz w:val="20"/>
          <w:szCs w:val="20"/>
        </w:rPr>
        <w:t xml:space="preserve"> PPECB also runs an export readiness training </w:t>
      </w:r>
      <w:proofErr w:type="spellStart"/>
      <w:r w:rsidRPr="006949AB">
        <w:rPr>
          <w:sz w:val="20"/>
          <w:szCs w:val="20"/>
        </w:rPr>
        <w:t>programme</w:t>
      </w:r>
      <w:proofErr w:type="spellEnd"/>
      <w:r w:rsidRPr="006949AB">
        <w:rPr>
          <w:sz w:val="20"/>
          <w:szCs w:val="20"/>
        </w:rPr>
        <w:t xml:space="preserve"> in conjunction with DALRRD and all 9 provinces. The Export Readiness Program is a national food safety certificate program that focuses on:</w:t>
      </w:r>
    </w:p>
    <w:p w:rsidR="00CA62E2" w:rsidRPr="006949AB" w:rsidRDefault="00CA62E2" w:rsidP="006949AB">
      <w:pPr>
        <w:pStyle w:val="BodyText"/>
        <w:rPr>
          <w:sz w:val="20"/>
          <w:szCs w:val="20"/>
        </w:rPr>
      </w:pPr>
    </w:p>
    <w:p w:rsidR="00CA62E2" w:rsidRPr="006949AB" w:rsidRDefault="006949AB" w:rsidP="006949AB">
      <w:pPr>
        <w:pStyle w:val="ListParagraph"/>
        <w:numPr>
          <w:ilvl w:val="1"/>
          <w:numId w:val="2"/>
        </w:numPr>
        <w:tabs>
          <w:tab w:val="left" w:pos="838"/>
        </w:tabs>
        <w:ind w:hanging="155"/>
        <w:rPr>
          <w:sz w:val="20"/>
          <w:szCs w:val="20"/>
        </w:rPr>
      </w:pPr>
      <w:r w:rsidRPr="006949AB">
        <w:rPr>
          <w:sz w:val="20"/>
          <w:szCs w:val="20"/>
        </w:rPr>
        <w:t>Good agricultural</w:t>
      </w:r>
      <w:r w:rsidRPr="006949AB">
        <w:rPr>
          <w:spacing w:val="-1"/>
          <w:sz w:val="20"/>
          <w:szCs w:val="20"/>
        </w:rPr>
        <w:t xml:space="preserve"> </w:t>
      </w:r>
      <w:r w:rsidRPr="006949AB">
        <w:rPr>
          <w:sz w:val="20"/>
          <w:szCs w:val="20"/>
        </w:rPr>
        <w:t>practices;</w:t>
      </w:r>
    </w:p>
    <w:p w:rsidR="00CA62E2" w:rsidRPr="006949AB" w:rsidRDefault="006949AB" w:rsidP="006949AB">
      <w:pPr>
        <w:pStyle w:val="ListParagraph"/>
        <w:numPr>
          <w:ilvl w:val="1"/>
          <w:numId w:val="2"/>
        </w:numPr>
        <w:tabs>
          <w:tab w:val="left" w:pos="838"/>
        </w:tabs>
        <w:ind w:hanging="155"/>
        <w:rPr>
          <w:sz w:val="20"/>
          <w:szCs w:val="20"/>
        </w:rPr>
      </w:pPr>
      <w:r w:rsidRPr="006949AB">
        <w:rPr>
          <w:sz w:val="20"/>
          <w:szCs w:val="20"/>
        </w:rPr>
        <w:t>Food safety;</w:t>
      </w:r>
      <w:r w:rsidRPr="006949AB">
        <w:rPr>
          <w:spacing w:val="1"/>
          <w:sz w:val="20"/>
          <w:szCs w:val="20"/>
        </w:rPr>
        <w:t xml:space="preserve"> </w:t>
      </w:r>
      <w:r w:rsidRPr="006949AB">
        <w:rPr>
          <w:sz w:val="20"/>
          <w:szCs w:val="20"/>
        </w:rPr>
        <w:t>and</w:t>
      </w:r>
    </w:p>
    <w:p w:rsidR="00CA62E2" w:rsidRPr="006949AB" w:rsidRDefault="006949AB" w:rsidP="006949AB">
      <w:pPr>
        <w:pStyle w:val="ListParagraph"/>
        <w:numPr>
          <w:ilvl w:val="1"/>
          <w:numId w:val="2"/>
        </w:numPr>
        <w:tabs>
          <w:tab w:val="left" w:pos="838"/>
        </w:tabs>
        <w:ind w:hanging="155"/>
        <w:rPr>
          <w:sz w:val="20"/>
          <w:szCs w:val="20"/>
        </w:rPr>
      </w:pPr>
      <w:r w:rsidRPr="006949AB">
        <w:rPr>
          <w:sz w:val="20"/>
          <w:szCs w:val="20"/>
        </w:rPr>
        <w:t>Responsible u</w:t>
      </w:r>
      <w:r w:rsidRPr="006949AB">
        <w:rPr>
          <w:sz w:val="20"/>
          <w:szCs w:val="20"/>
        </w:rPr>
        <w:t>se of</w:t>
      </w:r>
      <w:r w:rsidRPr="006949AB">
        <w:rPr>
          <w:spacing w:val="2"/>
          <w:sz w:val="20"/>
          <w:szCs w:val="20"/>
        </w:rPr>
        <w:t xml:space="preserve"> </w:t>
      </w:r>
      <w:r w:rsidRPr="006949AB">
        <w:rPr>
          <w:sz w:val="20"/>
          <w:szCs w:val="20"/>
        </w:rPr>
        <w:t>pesticides.</w:t>
      </w:r>
    </w:p>
    <w:p w:rsidR="00CA62E2" w:rsidRPr="006949AB" w:rsidRDefault="00CA62E2" w:rsidP="006949AB">
      <w:pPr>
        <w:pStyle w:val="BodyText"/>
        <w:rPr>
          <w:sz w:val="20"/>
          <w:szCs w:val="20"/>
        </w:rPr>
      </w:pPr>
    </w:p>
    <w:p w:rsidR="00CA62E2" w:rsidRPr="006949AB" w:rsidRDefault="006949AB" w:rsidP="006949AB">
      <w:pPr>
        <w:pStyle w:val="BodyText"/>
        <w:ind w:left="544" w:right="117"/>
        <w:rPr>
          <w:sz w:val="20"/>
          <w:szCs w:val="20"/>
        </w:rPr>
      </w:pPr>
      <w:r w:rsidRPr="006949AB">
        <w:rPr>
          <w:sz w:val="20"/>
          <w:szCs w:val="20"/>
        </w:rPr>
        <w:t>Smallholder farmers are selected by relevant Province through DALRRD and then provided to the PPECB for training.</w:t>
      </w:r>
    </w:p>
    <w:p w:rsidR="00CA62E2" w:rsidRPr="006949AB" w:rsidRDefault="00CA62E2" w:rsidP="006949AB">
      <w:pPr>
        <w:pStyle w:val="BodyText"/>
        <w:rPr>
          <w:sz w:val="20"/>
          <w:szCs w:val="20"/>
        </w:rPr>
      </w:pPr>
    </w:p>
    <w:p w:rsidR="00CA62E2" w:rsidRPr="006949AB" w:rsidRDefault="006949AB" w:rsidP="006949AB">
      <w:pPr>
        <w:pStyle w:val="ListParagraph"/>
        <w:numPr>
          <w:ilvl w:val="0"/>
          <w:numId w:val="2"/>
        </w:numPr>
        <w:tabs>
          <w:tab w:val="left" w:pos="545"/>
        </w:tabs>
        <w:ind w:right="110"/>
        <w:rPr>
          <w:sz w:val="20"/>
          <w:szCs w:val="20"/>
        </w:rPr>
      </w:pPr>
      <w:r w:rsidRPr="006949AB">
        <w:rPr>
          <w:sz w:val="20"/>
          <w:szCs w:val="20"/>
        </w:rPr>
        <w:t>To</w:t>
      </w:r>
      <w:r w:rsidRPr="006949AB">
        <w:rPr>
          <w:spacing w:val="-13"/>
          <w:sz w:val="20"/>
          <w:szCs w:val="20"/>
        </w:rPr>
        <w:t xml:space="preserve"> </w:t>
      </w:r>
      <w:r w:rsidRPr="006949AB">
        <w:rPr>
          <w:sz w:val="20"/>
          <w:szCs w:val="20"/>
        </w:rPr>
        <w:t>date</w:t>
      </w:r>
      <w:r w:rsidRPr="006949AB">
        <w:rPr>
          <w:spacing w:val="-11"/>
          <w:sz w:val="20"/>
          <w:szCs w:val="20"/>
        </w:rPr>
        <w:t xml:space="preserve"> </w:t>
      </w:r>
      <w:r w:rsidRPr="006949AB">
        <w:rPr>
          <w:sz w:val="20"/>
          <w:szCs w:val="20"/>
        </w:rPr>
        <w:t>the</w:t>
      </w:r>
      <w:r w:rsidRPr="006949AB">
        <w:rPr>
          <w:spacing w:val="-10"/>
          <w:sz w:val="20"/>
          <w:szCs w:val="20"/>
        </w:rPr>
        <w:t xml:space="preserve"> </w:t>
      </w:r>
      <w:r w:rsidRPr="006949AB">
        <w:rPr>
          <w:sz w:val="20"/>
          <w:szCs w:val="20"/>
        </w:rPr>
        <w:t>PPECB</w:t>
      </w:r>
      <w:r w:rsidRPr="006949AB">
        <w:rPr>
          <w:spacing w:val="-11"/>
          <w:sz w:val="20"/>
          <w:szCs w:val="20"/>
        </w:rPr>
        <w:t xml:space="preserve"> </w:t>
      </w:r>
      <w:r w:rsidRPr="006949AB">
        <w:rPr>
          <w:sz w:val="20"/>
          <w:szCs w:val="20"/>
        </w:rPr>
        <w:t>has</w:t>
      </w:r>
      <w:r w:rsidRPr="006949AB">
        <w:rPr>
          <w:spacing w:val="-12"/>
          <w:sz w:val="20"/>
          <w:szCs w:val="20"/>
        </w:rPr>
        <w:t xml:space="preserve"> </w:t>
      </w:r>
      <w:r w:rsidRPr="006949AB">
        <w:rPr>
          <w:sz w:val="20"/>
          <w:szCs w:val="20"/>
        </w:rPr>
        <w:t>trained</w:t>
      </w:r>
      <w:r w:rsidRPr="006949AB">
        <w:rPr>
          <w:spacing w:val="-12"/>
          <w:sz w:val="20"/>
          <w:szCs w:val="20"/>
        </w:rPr>
        <w:t xml:space="preserve"> </w:t>
      </w:r>
      <w:r w:rsidRPr="006949AB">
        <w:rPr>
          <w:sz w:val="20"/>
          <w:szCs w:val="20"/>
        </w:rPr>
        <w:t>20</w:t>
      </w:r>
      <w:r w:rsidRPr="006949AB">
        <w:rPr>
          <w:spacing w:val="-11"/>
          <w:sz w:val="20"/>
          <w:szCs w:val="20"/>
        </w:rPr>
        <w:t xml:space="preserve"> </w:t>
      </w:r>
      <w:r w:rsidRPr="006949AB">
        <w:rPr>
          <w:sz w:val="20"/>
          <w:szCs w:val="20"/>
        </w:rPr>
        <w:t>women</w:t>
      </w:r>
      <w:r w:rsidRPr="006949AB">
        <w:rPr>
          <w:spacing w:val="-10"/>
          <w:sz w:val="20"/>
          <w:szCs w:val="20"/>
        </w:rPr>
        <w:t xml:space="preserve"> </w:t>
      </w:r>
      <w:r w:rsidRPr="006949AB">
        <w:rPr>
          <w:sz w:val="20"/>
          <w:szCs w:val="20"/>
        </w:rPr>
        <w:t>and</w:t>
      </w:r>
      <w:r w:rsidRPr="006949AB">
        <w:rPr>
          <w:spacing w:val="-10"/>
          <w:sz w:val="20"/>
          <w:szCs w:val="20"/>
        </w:rPr>
        <w:t xml:space="preserve"> </w:t>
      </w:r>
      <w:r w:rsidRPr="006949AB">
        <w:rPr>
          <w:sz w:val="20"/>
          <w:szCs w:val="20"/>
        </w:rPr>
        <w:t>10</w:t>
      </w:r>
      <w:r w:rsidRPr="006949AB">
        <w:rPr>
          <w:spacing w:val="-11"/>
          <w:sz w:val="20"/>
          <w:szCs w:val="20"/>
        </w:rPr>
        <w:t xml:space="preserve"> </w:t>
      </w:r>
      <w:r w:rsidRPr="006949AB">
        <w:rPr>
          <w:sz w:val="20"/>
          <w:szCs w:val="20"/>
        </w:rPr>
        <w:t>youth</w:t>
      </w:r>
      <w:r w:rsidRPr="006949AB">
        <w:rPr>
          <w:spacing w:val="-12"/>
          <w:sz w:val="20"/>
          <w:szCs w:val="20"/>
        </w:rPr>
        <w:t xml:space="preserve"> </w:t>
      </w:r>
      <w:r w:rsidRPr="006949AB">
        <w:rPr>
          <w:sz w:val="20"/>
          <w:szCs w:val="20"/>
        </w:rPr>
        <w:t>from</w:t>
      </w:r>
      <w:r w:rsidRPr="006949AB">
        <w:rPr>
          <w:spacing w:val="-10"/>
          <w:sz w:val="20"/>
          <w:szCs w:val="20"/>
        </w:rPr>
        <w:t xml:space="preserve"> </w:t>
      </w:r>
      <w:proofErr w:type="spellStart"/>
      <w:r w:rsidRPr="006949AB">
        <w:rPr>
          <w:sz w:val="20"/>
          <w:szCs w:val="20"/>
        </w:rPr>
        <w:t>Nwanedi</w:t>
      </w:r>
      <w:proofErr w:type="spellEnd"/>
      <w:r w:rsidRPr="006949AB">
        <w:rPr>
          <w:sz w:val="20"/>
          <w:szCs w:val="20"/>
        </w:rPr>
        <w:t>,</w:t>
      </w:r>
      <w:r w:rsidRPr="006949AB">
        <w:rPr>
          <w:spacing w:val="-12"/>
          <w:sz w:val="20"/>
          <w:szCs w:val="20"/>
        </w:rPr>
        <w:t xml:space="preserve"> </w:t>
      </w:r>
      <w:r w:rsidRPr="006949AB">
        <w:rPr>
          <w:sz w:val="20"/>
          <w:szCs w:val="20"/>
        </w:rPr>
        <w:t>Tzaneen</w:t>
      </w:r>
      <w:r w:rsidRPr="006949AB">
        <w:rPr>
          <w:spacing w:val="-13"/>
          <w:sz w:val="20"/>
          <w:szCs w:val="20"/>
        </w:rPr>
        <w:t xml:space="preserve"> </w:t>
      </w:r>
      <w:r w:rsidRPr="006949AB">
        <w:rPr>
          <w:sz w:val="20"/>
          <w:szCs w:val="20"/>
        </w:rPr>
        <w:t xml:space="preserve">and </w:t>
      </w:r>
      <w:proofErr w:type="spellStart"/>
      <w:r w:rsidRPr="006949AB">
        <w:rPr>
          <w:sz w:val="20"/>
          <w:szCs w:val="20"/>
        </w:rPr>
        <w:t>Polokwane</w:t>
      </w:r>
      <w:proofErr w:type="spellEnd"/>
      <w:r w:rsidRPr="006949AB">
        <w:rPr>
          <w:sz w:val="20"/>
          <w:szCs w:val="20"/>
        </w:rPr>
        <w:t xml:space="preserve"> areas as</w:t>
      </w:r>
      <w:r w:rsidRPr="006949AB">
        <w:rPr>
          <w:spacing w:val="-6"/>
          <w:sz w:val="20"/>
          <w:szCs w:val="20"/>
        </w:rPr>
        <w:t xml:space="preserve"> </w:t>
      </w:r>
      <w:r w:rsidRPr="006949AB">
        <w:rPr>
          <w:sz w:val="20"/>
          <w:szCs w:val="20"/>
        </w:rPr>
        <w:t>follows:</w:t>
      </w:r>
    </w:p>
    <w:p w:rsidR="00CA62E2" w:rsidRPr="006949AB" w:rsidRDefault="00CA62E2" w:rsidP="006949AB">
      <w:pPr>
        <w:pStyle w:val="BodyText"/>
        <w:rPr>
          <w:sz w:val="20"/>
          <w:szCs w:val="20"/>
        </w:rPr>
      </w:pPr>
    </w:p>
    <w:p w:rsidR="00CA62E2" w:rsidRPr="006949AB" w:rsidRDefault="006949AB" w:rsidP="006949AB">
      <w:pPr>
        <w:pStyle w:val="ListParagraph"/>
        <w:numPr>
          <w:ilvl w:val="0"/>
          <w:numId w:val="1"/>
        </w:numPr>
        <w:tabs>
          <w:tab w:val="left" w:pos="826"/>
        </w:tabs>
        <w:ind w:hanging="282"/>
        <w:rPr>
          <w:sz w:val="20"/>
          <w:szCs w:val="20"/>
        </w:rPr>
      </w:pPr>
      <w:r w:rsidRPr="006949AB">
        <w:rPr>
          <w:sz w:val="20"/>
          <w:szCs w:val="20"/>
        </w:rPr>
        <w:t>Commodity: Vege</w:t>
      </w:r>
      <w:r w:rsidRPr="006949AB">
        <w:rPr>
          <w:sz w:val="20"/>
          <w:szCs w:val="20"/>
        </w:rPr>
        <w:t>tables;</w:t>
      </w:r>
      <w:r w:rsidRPr="006949AB">
        <w:rPr>
          <w:spacing w:val="-1"/>
          <w:sz w:val="20"/>
          <w:szCs w:val="20"/>
        </w:rPr>
        <w:t xml:space="preserve"> </w:t>
      </w:r>
      <w:r w:rsidRPr="006949AB">
        <w:rPr>
          <w:sz w:val="20"/>
          <w:szCs w:val="20"/>
        </w:rPr>
        <w:t>and</w:t>
      </w:r>
    </w:p>
    <w:p w:rsidR="00CA62E2" w:rsidRPr="006949AB" w:rsidRDefault="006949AB" w:rsidP="006949AB">
      <w:pPr>
        <w:pStyle w:val="ListParagraph"/>
        <w:numPr>
          <w:ilvl w:val="0"/>
          <w:numId w:val="1"/>
        </w:numPr>
        <w:tabs>
          <w:tab w:val="left" w:pos="826"/>
        </w:tabs>
        <w:ind w:right="114"/>
        <w:rPr>
          <w:sz w:val="20"/>
          <w:szCs w:val="20"/>
        </w:rPr>
      </w:pPr>
      <w:r w:rsidRPr="006949AB">
        <w:rPr>
          <w:sz w:val="20"/>
          <w:szCs w:val="20"/>
        </w:rPr>
        <w:t>Farmer category: Small scale farmers who sell to retailers and fresh produce market.</w:t>
      </w:r>
    </w:p>
    <w:p w:rsidR="00CA62E2" w:rsidRPr="006949AB" w:rsidRDefault="00CA62E2" w:rsidP="006949AB">
      <w:pPr>
        <w:pStyle w:val="BodyText"/>
        <w:rPr>
          <w:sz w:val="20"/>
          <w:szCs w:val="20"/>
        </w:rPr>
      </w:pPr>
    </w:p>
    <w:p w:rsidR="00CA62E2" w:rsidRPr="006949AB" w:rsidRDefault="006949AB" w:rsidP="006949AB">
      <w:pPr>
        <w:pStyle w:val="BodyText"/>
        <w:ind w:left="117" w:right="117"/>
        <w:rPr>
          <w:sz w:val="20"/>
          <w:szCs w:val="20"/>
        </w:rPr>
      </w:pPr>
      <w:r w:rsidRPr="006949AB">
        <w:rPr>
          <w:sz w:val="20"/>
          <w:szCs w:val="20"/>
        </w:rPr>
        <w:t xml:space="preserve">The PPECB will however engage the Limpopo Department of Agriculture and Rural Development about the training needs for the </w:t>
      </w:r>
      <w:proofErr w:type="spellStart"/>
      <w:r w:rsidRPr="006949AB">
        <w:rPr>
          <w:sz w:val="20"/>
          <w:szCs w:val="20"/>
        </w:rPr>
        <w:t>Tshakhuma</w:t>
      </w:r>
      <w:proofErr w:type="spellEnd"/>
      <w:r w:rsidRPr="006949AB">
        <w:rPr>
          <w:sz w:val="20"/>
          <w:szCs w:val="20"/>
        </w:rPr>
        <w:t xml:space="preserve"> Region.</w:t>
      </w:r>
    </w:p>
    <w:sectPr w:rsidR="00CA62E2" w:rsidRPr="006949AB" w:rsidSect="00CA62E2">
      <w:type w:val="continuous"/>
      <w:pgSz w:w="11910" w:h="16840"/>
      <w:pgMar w:top="760" w:right="1160" w:bottom="280" w:left="11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0829"/>
    <w:multiLevelType w:val="hybridMultilevel"/>
    <w:tmpl w:val="96605676"/>
    <w:lvl w:ilvl="0" w:tplc="79A66960">
      <w:start w:val="1"/>
      <w:numFmt w:val="lowerLetter"/>
      <w:lvlText w:val="(%1)"/>
      <w:lvlJc w:val="left"/>
      <w:pPr>
        <w:ind w:left="544" w:hanging="428"/>
        <w:jc w:val="left"/>
      </w:pPr>
      <w:rPr>
        <w:rFonts w:ascii="Arial" w:eastAsia="Arial" w:hAnsi="Arial" w:cs="Arial" w:hint="default"/>
        <w:w w:val="99"/>
        <w:sz w:val="24"/>
        <w:szCs w:val="24"/>
        <w:lang w:val="en-US" w:eastAsia="en-US" w:bidi="en-US"/>
      </w:rPr>
    </w:lvl>
    <w:lvl w:ilvl="1" w:tplc="1A7C8AA4">
      <w:numFmt w:val="bullet"/>
      <w:lvlText w:val="-"/>
      <w:lvlJc w:val="left"/>
      <w:pPr>
        <w:ind w:left="837" w:hanging="154"/>
      </w:pPr>
      <w:rPr>
        <w:rFonts w:ascii="Arial" w:eastAsia="Arial" w:hAnsi="Arial" w:cs="Arial" w:hint="default"/>
        <w:w w:val="99"/>
        <w:sz w:val="24"/>
        <w:szCs w:val="24"/>
        <w:lang w:val="en-US" w:eastAsia="en-US" w:bidi="en-US"/>
      </w:rPr>
    </w:lvl>
    <w:lvl w:ilvl="2" w:tplc="23FE32F6">
      <w:numFmt w:val="bullet"/>
      <w:lvlText w:val="•"/>
      <w:lvlJc w:val="left"/>
      <w:pPr>
        <w:ind w:left="1811" w:hanging="154"/>
      </w:pPr>
      <w:rPr>
        <w:rFonts w:hint="default"/>
        <w:lang w:val="en-US" w:eastAsia="en-US" w:bidi="en-US"/>
      </w:rPr>
    </w:lvl>
    <w:lvl w:ilvl="3" w:tplc="68482BD2">
      <w:numFmt w:val="bullet"/>
      <w:lvlText w:val="•"/>
      <w:lvlJc w:val="left"/>
      <w:pPr>
        <w:ind w:left="2783" w:hanging="154"/>
      </w:pPr>
      <w:rPr>
        <w:rFonts w:hint="default"/>
        <w:lang w:val="en-US" w:eastAsia="en-US" w:bidi="en-US"/>
      </w:rPr>
    </w:lvl>
    <w:lvl w:ilvl="4" w:tplc="8A487B26">
      <w:numFmt w:val="bullet"/>
      <w:lvlText w:val="•"/>
      <w:lvlJc w:val="left"/>
      <w:pPr>
        <w:ind w:left="3755" w:hanging="154"/>
      </w:pPr>
      <w:rPr>
        <w:rFonts w:hint="default"/>
        <w:lang w:val="en-US" w:eastAsia="en-US" w:bidi="en-US"/>
      </w:rPr>
    </w:lvl>
    <w:lvl w:ilvl="5" w:tplc="D6A0657E">
      <w:numFmt w:val="bullet"/>
      <w:lvlText w:val="•"/>
      <w:lvlJc w:val="left"/>
      <w:pPr>
        <w:ind w:left="4727" w:hanging="154"/>
      </w:pPr>
      <w:rPr>
        <w:rFonts w:hint="default"/>
        <w:lang w:val="en-US" w:eastAsia="en-US" w:bidi="en-US"/>
      </w:rPr>
    </w:lvl>
    <w:lvl w:ilvl="6" w:tplc="1C46EE4C">
      <w:numFmt w:val="bullet"/>
      <w:lvlText w:val="•"/>
      <w:lvlJc w:val="left"/>
      <w:pPr>
        <w:ind w:left="5699" w:hanging="154"/>
      </w:pPr>
      <w:rPr>
        <w:rFonts w:hint="default"/>
        <w:lang w:val="en-US" w:eastAsia="en-US" w:bidi="en-US"/>
      </w:rPr>
    </w:lvl>
    <w:lvl w:ilvl="7" w:tplc="71F41888">
      <w:numFmt w:val="bullet"/>
      <w:lvlText w:val="•"/>
      <w:lvlJc w:val="left"/>
      <w:pPr>
        <w:ind w:left="6670" w:hanging="154"/>
      </w:pPr>
      <w:rPr>
        <w:rFonts w:hint="default"/>
        <w:lang w:val="en-US" w:eastAsia="en-US" w:bidi="en-US"/>
      </w:rPr>
    </w:lvl>
    <w:lvl w:ilvl="8" w:tplc="70141E3E">
      <w:numFmt w:val="bullet"/>
      <w:lvlText w:val="•"/>
      <w:lvlJc w:val="left"/>
      <w:pPr>
        <w:ind w:left="7642" w:hanging="154"/>
      </w:pPr>
      <w:rPr>
        <w:rFonts w:hint="default"/>
        <w:lang w:val="en-US" w:eastAsia="en-US" w:bidi="en-US"/>
      </w:rPr>
    </w:lvl>
  </w:abstractNum>
  <w:abstractNum w:abstractNumId="1">
    <w:nsid w:val="6C967393"/>
    <w:multiLevelType w:val="hybridMultilevel"/>
    <w:tmpl w:val="5BF2A866"/>
    <w:lvl w:ilvl="0" w:tplc="F82C58F2">
      <w:start w:val="1"/>
      <w:numFmt w:val="lowerRoman"/>
      <w:lvlText w:val="(%1)"/>
      <w:lvlJc w:val="left"/>
      <w:pPr>
        <w:ind w:left="825" w:hanging="281"/>
        <w:jc w:val="left"/>
      </w:pPr>
      <w:rPr>
        <w:rFonts w:ascii="Arial" w:eastAsia="Arial" w:hAnsi="Arial" w:cs="Arial" w:hint="default"/>
        <w:spacing w:val="-2"/>
        <w:w w:val="99"/>
        <w:sz w:val="24"/>
        <w:szCs w:val="24"/>
        <w:lang w:val="en-US" w:eastAsia="en-US" w:bidi="en-US"/>
      </w:rPr>
    </w:lvl>
    <w:lvl w:ilvl="1" w:tplc="CAACD462">
      <w:numFmt w:val="bullet"/>
      <w:lvlText w:val="•"/>
      <w:lvlJc w:val="left"/>
      <w:pPr>
        <w:ind w:left="1696" w:hanging="281"/>
      </w:pPr>
      <w:rPr>
        <w:rFonts w:hint="default"/>
        <w:lang w:val="en-US" w:eastAsia="en-US" w:bidi="en-US"/>
      </w:rPr>
    </w:lvl>
    <w:lvl w:ilvl="2" w:tplc="52A645A4">
      <w:numFmt w:val="bullet"/>
      <w:lvlText w:val="•"/>
      <w:lvlJc w:val="left"/>
      <w:pPr>
        <w:ind w:left="2573" w:hanging="281"/>
      </w:pPr>
      <w:rPr>
        <w:rFonts w:hint="default"/>
        <w:lang w:val="en-US" w:eastAsia="en-US" w:bidi="en-US"/>
      </w:rPr>
    </w:lvl>
    <w:lvl w:ilvl="3" w:tplc="1752E86A">
      <w:numFmt w:val="bullet"/>
      <w:lvlText w:val="•"/>
      <w:lvlJc w:val="left"/>
      <w:pPr>
        <w:ind w:left="3449" w:hanging="281"/>
      </w:pPr>
      <w:rPr>
        <w:rFonts w:hint="default"/>
        <w:lang w:val="en-US" w:eastAsia="en-US" w:bidi="en-US"/>
      </w:rPr>
    </w:lvl>
    <w:lvl w:ilvl="4" w:tplc="DDE06E38">
      <w:numFmt w:val="bullet"/>
      <w:lvlText w:val="•"/>
      <w:lvlJc w:val="left"/>
      <w:pPr>
        <w:ind w:left="4326" w:hanging="281"/>
      </w:pPr>
      <w:rPr>
        <w:rFonts w:hint="default"/>
        <w:lang w:val="en-US" w:eastAsia="en-US" w:bidi="en-US"/>
      </w:rPr>
    </w:lvl>
    <w:lvl w:ilvl="5" w:tplc="E850D4D0">
      <w:numFmt w:val="bullet"/>
      <w:lvlText w:val="•"/>
      <w:lvlJc w:val="left"/>
      <w:pPr>
        <w:ind w:left="5203" w:hanging="281"/>
      </w:pPr>
      <w:rPr>
        <w:rFonts w:hint="default"/>
        <w:lang w:val="en-US" w:eastAsia="en-US" w:bidi="en-US"/>
      </w:rPr>
    </w:lvl>
    <w:lvl w:ilvl="6" w:tplc="DEA020AE">
      <w:numFmt w:val="bullet"/>
      <w:lvlText w:val="•"/>
      <w:lvlJc w:val="left"/>
      <w:pPr>
        <w:ind w:left="6079" w:hanging="281"/>
      </w:pPr>
      <w:rPr>
        <w:rFonts w:hint="default"/>
        <w:lang w:val="en-US" w:eastAsia="en-US" w:bidi="en-US"/>
      </w:rPr>
    </w:lvl>
    <w:lvl w:ilvl="7" w:tplc="045A6B70">
      <w:numFmt w:val="bullet"/>
      <w:lvlText w:val="•"/>
      <w:lvlJc w:val="left"/>
      <w:pPr>
        <w:ind w:left="6956" w:hanging="281"/>
      </w:pPr>
      <w:rPr>
        <w:rFonts w:hint="default"/>
        <w:lang w:val="en-US" w:eastAsia="en-US" w:bidi="en-US"/>
      </w:rPr>
    </w:lvl>
    <w:lvl w:ilvl="8" w:tplc="22C0833E">
      <w:numFmt w:val="bullet"/>
      <w:lvlText w:val="•"/>
      <w:lvlJc w:val="left"/>
      <w:pPr>
        <w:ind w:left="7833" w:hanging="281"/>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A62E2"/>
    <w:rsid w:val="006949AB"/>
    <w:rsid w:val="00CA6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62E2"/>
    <w:rPr>
      <w:rFonts w:ascii="Arial" w:eastAsia="Arial" w:hAnsi="Arial" w:cs="Arial"/>
      <w:lang w:bidi="en-US"/>
    </w:rPr>
  </w:style>
  <w:style w:type="paragraph" w:styleId="Heading1">
    <w:name w:val="heading 1"/>
    <w:basedOn w:val="Normal"/>
    <w:uiPriority w:val="1"/>
    <w:qFormat/>
    <w:rsid w:val="00CA62E2"/>
    <w:pPr>
      <w:spacing w:before="1"/>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62E2"/>
    <w:rPr>
      <w:sz w:val="24"/>
      <w:szCs w:val="24"/>
    </w:rPr>
  </w:style>
  <w:style w:type="paragraph" w:styleId="ListParagraph">
    <w:name w:val="List Paragraph"/>
    <w:basedOn w:val="Normal"/>
    <w:uiPriority w:val="1"/>
    <w:qFormat/>
    <w:rsid w:val="00CA62E2"/>
    <w:pPr>
      <w:ind w:left="837" w:hanging="155"/>
    </w:pPr>
  </w:style>
  <w:style w:type="paragraph" w:customStyle="1" w:styleId="TableParagraph">
    <w:name w:val="Table Paragraph"/>
    <w:basedOn w:val="Normal"/>
    <w:uiPriority w:val="1"/>
    <w:qFormat/>
    <w:rsid w:val="00CA62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2022-01-20T19:43:00Z</dcterms:created>
  <dcterms:modified xsi:type="dcterms:W3CDTF">2022-01-20T21:28:00Z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