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D2B" w:rsidRPr="00DD4F49" w:rsidRDefault="00A1727B" w:rsidP="00DD4F49">
      <w:pPr>
        <w:pStyle w:val="Heading1"/>
        <w:spacing w:before="0"/>
        <w:ind w:left="6344" w:right="6337"/>
        <w:rPr>
          <w:sz w:val="20"/>
          <w:szCs w:val="20"/>
        </w:rPr>
      </w:pPr>
      <w:r w:rsidRPr="00DD4F49">
        <w:rPr>
          <w:sz w:val="20"/>
          <w:szCs w:val="20"/>
        </w:rPr>
        <w:t>NATIONAL ASSEMBLY WRITTEN REPLY</w:t>
      </w:r>
    </w:p>
    <w:p w:rsidR="00EF6D2B" w:rsidRPr="00DD4F49" w:rsidRDefault="00EF6D2B" w:rsidP="00DD4F49">
      <w:pPr>
        <w:pStyle w:val="BodyText"/>
        <w:rPr>
          <w:b/>
          <w:sz w:val="20"/>
          <w:szCs w:val="20"/>
        </w:rPr>
      </w:pPr>
    </w:p>
    <w:p w:rsidR="00EF6D2B" w:rsidRPr="00DD4F49" w:rsidRDefault="00EF6D2B" w:rsidP="00DD4F49">
      <w:pPr>
        <w:pStyle w:val="BodyText"/>
        <w:rPr>
          <w:b/>
          <w:sz w:val="20"/>
          <w:szCs w:val="20"/>
        </w:rPr>
      </w:pPr>
    </w:p>
    <w:p w:rsidR="00EF6D2B" w:rsidRPr="00DD4F49" w:rsidRDefault="00A1727B" w:rsidP="00DD4F49">
      <w:pPr>
        <w:ind w:left="113"/>
        <w:rPr>
          <w:b/>
          <w:sz w:val="20"/>
          <w:szCs w:val="20"/>
        </w:rPr>
      </w:pPr>
      <w:r w:rsidRPr="00DD4F49">
        <w:rPr>
          <w:b/>
          <w:sz w:val="20"/>
          <w:szCs w:val="20"/>
        </w:rPr>
        <w:t>QUESTION 2636</w:t>
      </w:r>
    </w:p>
    <w:p w:rsidR="00EF6D2B" w:rsidRPr="00DD4F49" w:rsidRDefault="00EF6D2B" w:rsidP="00DD4F49">
      <w:pPr>
        <w:pStyle w:val="BodyText"/>
        <w:rPr>
          <w:b/>
          <w:sz w:val="20"/>
          <w:szCs w:val="20"/>
        </w:rPr>
      </w:pPr>
    </w:p>
    <w:p w:rsidR="00EF6D2B" w:rsidRPr="00DD4F49" w:rsidRDefault="00A1727B" w:rsidP="00DD4F49">
      <w:pPr>
        <w:ind w:left="113" w:right="7892"/>
        <w:rPr>
          <w:b/>
          <w:sz w:val="20"/>
          <w:szCs w:val="20"/>
        </w:rPr>
      </w:pPr>
      <w:r w:rsidRPr="00DD4F49">
        <w:rPr>
          <w:b/>
          <w:sz w:val="20"/>
          <w:szCs w:val="20"/>
          <w:u w:val="thick"/>
        </w:rPr>
        <w:t>INTERNAL QUESTION PAPER [No 29-2021 SIXTH PARLIAMENT]</w:t>
      </w:r>
      <w:r w:rsidRPr="00DD4F49">
        <w:rPr>
          <w:b/>
          <w:sz w:val="20"/>
          <w:szCs w:val="20"/>
        </w:rPr>
        <w:t xml:space="preserve"> </w:t>
      </w:r>
      <w:r w:rsidRPr="00DD4F49">
        <w:rPr>
          <w:b/>
          <w:sz w:val="20"/>
          <w:szCs w:val="20"/>
          <w:u w:val="thick"/>
        </w:rPr>
        <w:t>DATE OF PUBLICATION: 26 NOVEMBER 2021</w:t>
      </w:r>
    </w:p>
    <w:p w:rsidR="00EF6D2B" w:rsidRPr="00DD4F49" w:rsidRDefault="00EF6D2B" w:rsidP="00DD4F49">
      <w:pPr>
        <w:pStyle w:val="BodyText"/>
        <w:rPr>
          <w:b/>
          <w:sz w:val="20"/>
          <w:szCs w:val="20"/>
        </w:rPr>
      </w:pPr>
    </w:p>
    <w:p w:rsidR="00EF6D2B" w:rsidRPr="00DD4F49" w:rsidRDefault="00A1727B" w:rsidP="00DD4F49">
      <w:pPr>
        <w:ind w:left="113"/>
        <w:rPr>
          <w:b/>
          <w:sz w:val="20"/>
          <w:szCs w:val="20"/>
        </w:rPr>
      </w:pPr>
      <w:r w:rsidRPr="00DD4F49">
        <w:rPr>
          <w:b/>
          <w:sz w:val="20"/>
          <w:szCs w:val="20"/>
        </w:rPr>
        <w:t>2636. Mr N S Matiase (EFF) to ask the Minister of Agriculture, Land Reform and Rural Development:</w:t>
      </w:r>
    </w:p>
    <w:p w:rsidR="00EF6D2B" w:rsidRPr="00DD4F49" w:rsidRDefault="00EF6D2B" w:rsidP="00DD4F49">
      <w:pPr>
        <w:pStyle w:val="BodyText"/>
        <w:rPr>
          <w:b/>
          <w:sz w:val="20"/>
          <w:szCs w:val="20"/>
        </w:rPr>
      </w:pPr>
    </w:p>
    <w:p w:rsidR="00EF6D2B" w:rsidRPr="00DD4F49" w:rsidRDefault="00A1727B" w:rsidP="00DD4F49">
      <w:pPr>
        <w:pStyle w:val="BodyText"/>
        <w:ind w:left="113"/>
        <w:rPr>
          <w:sz w:val="20"/>
          <w:szCs w:val="20"/>
        </w:rPr>
      </w:pPr>
      <w:r w:rsidRPr="00DD4F49">
        <w:rPr>
          <w:sz w:val="20"/>
          <w:szCs w:val="20"/>
        </w:rPr>
        <w:t>What number of (a) smallholder producers, in each province and area, have received support in international marketing and access to markets and (b) producers who are (i) black, (ii) women and/or (iii) persons living with disabilities have been assisted?</w:t>
      </w:r>
    </w:p>
    <w:p w:rsidR="00EF6D2B" w:rsidRPr="00DD4F49" w:rsidRDefault="00A1727B" w:rsidP="00DD4F49">
      <w:pPr>
        <w:pStyle w:val="Heading1"/>
        <w:spacing w:before="0"/>
        <w:ind w:left="2949" w:right="6337"/>
        <w:rPr>
          <w:sz w:val="20"/>
          <w:szCs w:val="20"/>
        </w:rPr>
      </w:pPr>
      <w:r w:rsidRPr="00DD4F49">
        <w:rPr>
          <w:sz w:val="20"/>
          <w:szCs w:val="20"/>
        </w:rPr>
        <w:t>NW</w:t>
      </w:r>
      <w:r w:rsidRPr="00DD4F49">
        <w:rPr>
          <w:sz w:val="20"/>
          <w:szCs w:val="20"/>
        </w:rPr>
        <w:t>3118E</w:t>
      </w:r>
    </w:p>
    <w:p w:rsidR="00EF6D2B" w:rsidRPr="00DD4F49" w:rsidRDefault="00EF6D2B" w:rsidP="00DD4F49">
      <w:pPr>
        <w:pStyle w:val="BodyText"/>
        <w:rPr>
          <w:b/>
          <w:sz w:val="20"/>
          <w:szCs w:val="20"/>
        </w:rPr>
      </w:pPr>
    </w:p>
    <w:p w:rsidR="00EF6D2B" w:rsidRPr="00DD4F49" w:rsidRDefault="00EF6D2B" w:rsidP="00DD4F49">
      <w:pPr>
        <w:pStyle w:val="BodyText"/>
        <w:rPr>
          <w:b/>
          <w:sz w:val="20"/>
          <w:szCs w:val="20"/>
        </w:rPr>
      </w:pPr>
    </w:p>
    <w:p w:rsidR="00EF6D2B" w:rsidRPr="00DD4F49" w:rsidRDefault="00A1727B" w:rsidP="00DD4F49">
      <w:pPr>
        <w:ind w:left="113"/>
        <w:rPr>
          <w:b/>
          <w:sz w:val="20"/>
          <w:szCs w:val="20"/>
        </w:rPr>
      </w:pPr>
      <w:r w:rsidRPr="00DD4F49">
        <w:rPr>
          <w:b/>
          <w:sz w:val="20"/>
          <w:szCs w:val="20"/>
        </w:rPr>
        <w:t>THE MINISTER OF AGRICULTURE, LAND REFORM AND RURAL DEVELOPMENT:</w:t>
      </w:r>
    </w:p>
    <w:p w:rsidR="00EF6D2B" w:rsidRPr="00DD4F49" w:rsidRDefault="00EF6D2B" w:rsidP="00DD4F49">
      <w:pPr>
        <w:pStyle w:val="BodyText"/>
        <w:rPr>
          <w:b/>
          <w:sz w:val="20"/>
          <w:szCs w:val="20"/>
        </w:rPr>
      </w:pPr>
    </w:p>
    <w:p w:rsidR="00EF6D2B" w:rsidRPr="00DD4F49" w:rsidRDefault="00EF6D2B" w:rsidP="00DD4F49">
      <w:pPr>
        <w:pStyle w:val="BodyText"/>
        <w:rPr>
          <w:b/>
          <w:sz w:val="20"/>
          <w:szCs w:val="20"/>
        </w:rPr>
      </w:pPr>
    </w:p>
    <w:p w:rsidR="00EF6D2B" w:rsidRPr="008F6147" w:rsidRDefault="00A1727B" w:rsidP="00DD4F49">
      <w:pPr>
        <w:pStyle w:val="BodyText"/>
        <w:ind w:left="113"/>
        <w:rPr>
          <w:b/>
          <w:sz w:val="20"/>
          <w:szCs w:val="20"/>
        </w:rPr>
      </w:pPr>
      <w:r w:rsidRPr="00DD4F49">
        <w:rPr>
          <w:sz w:val="20"/>
          <w:szCs w:val="20"/>
        </w:rPr>
        <w:t>Please</w:t>
      </w:r>
      <w:r w:rsidRPr="008F6147">
        <w:rPr>
          <w:b/>
          <w:sz w:val="20"/>
          <w:szCs w:val="20"/>
        </w:rPr>
        <w:t xml:space="preserve"> refer to </w:t>
      </w:r>
      <w:hyperlink r:id="rId7" w:history="1">
        <w:r w:rsidRPr="008F6147">
          <w:rPr>
            <w:rStyle w:val="Hyperlink"/>
            <w:b/>
            <w:sz w:val="20"/>
            <w:szCs w:val="20"/>
          </w:rPr>
          <w:t>Annexure A</w:t>
        </w:r>
      </w:hyperlink>
    </w:p>
    <w:p w:rsidR="00EF6D2B" w:rsidRPr="00DD4F49" w:rsidRDefault="00EF6D2B" w:rsidP="00DD4F49">
      <w:pPr>
        <w:pStyle w:val="BodyText"/>
        <w:rPr>
          <w:sz w:val="20"/>
          <w:szCs w:val="20"/>
        </w:rPr>
      </w:pPr>
    </w:p>
    <w:p w:rsidR="00EF6D2B" w:rsidRPr="00DD4F49" w:rsidRDefault="00EF6D2B" w:rsidP="00DD4F49">
      <w:pPr>
        <w:pStyle w:val="BodyText"/>
        <w:rPr>
          <w:sz w:val="20"/>
          <w:szCs w:val="20"/>
        </w:rPr>
      </w:pPr>
    </w:p>
    <w:p w:rsidR="00EF6D2B" w:rsidRPr="00DD4F49" w:rsidRDefault="00A1727B" w:rsidP="00DD4F49">
      <w:pPr>
        <w:pStyle w:val="Heading1"/>
        <w:spacing w:before="0"/>
        <w:ind w:left="4982" w:right="4975"/>
        <w:rPr>
          <w:sz w:val="20"/>
          <w:szCs w:val="20"/>
        </w:rPr>
      </w:pPr>
      <w:r w:rsidRPr="00DD4F49">
        <w:rPr>
          <w:sz w:val="20"/>
          <w:szCs w:val="20"/>
        </w:rPr>
        <w:t>ANNEXURE A OF NA-QUESRION 2636 OF 2021</w:t>
      </w:r>
    </w:p>
    <w:p w:rsidR="00EF6D2B" w:rsidRPr="00DD4F49" w:rsidRDefault="00EF6D2B" w:rsidP="00DD4F49">
      <w:pPr>
        <w:pStyle w:val="BodyText"/>
        <w:rPr>
          <w:b/>
          <w:sz w:val="20"/>
          <w:szCs w:val="20"/>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06"/>
        <w:gridCol w:w="2033"/>
        <w:gridCol w:w="2140"/>
        <w:gridCol w:w="2109"/>
        <w:gridCol w:w="2311"/>
      </w:tblGrid>
      <w:tr w:rsidR="00EF6D2B" w:rsidRPr="00DD4F49">
        <w:trPr>
          <w:trHeight w:val="278"/>
        </w:trPr>
        <w:tc>
          <w:tcPr>
            <w:tcW w:w="2206" w:type="dxa"/>
            <w:shd w:val="clear" w:color="auto" w:fill="FCE9D9"/>
          </w:tcPr>
          <w:p w:rsidR="00EF6D2B" w:rsidRPr="00DD4F49" w:rsidRDefault="00A1727B" w:rsidP="00DD4F49">
            <w:pPr>
              <w:pStyle w:val="TableParagraph"/>
              <w:spacing w:line="240" w:lineRule="auto"/>
              <w:rPr>
                <w:b/>
                <w:sz w:val="20"/>
                <w:szCs w:val="20"/>
              </w:rPr>
            </w:pPr>
            <w:r w:rsidRPr="00DD4F49">
              <w:rPr>
                <w:b/>
                <w:sz w:val="20"/>
                <w:szCs w:val="20"/>
              </w:rPr>
              <w:t>Financial Year</w:t>
            </w:r>
          </w:p>
        </w:tc>
        <w:tc>
          <w:tcPr>
            <w:tcW w:w="2033" w:type="dxa"/>
            <w:shd w:val="clear" w:color="auto" w:fill="FCE9D9"/>
          </w:tcPr>
          <w:p w:rsidR="00EF6D2B" w:rsidRPr="00DD4F49" w:rsidRDefault="00A1727B" w:rsidP="00DD4F49">
            <w:pPr>
              <w:pStyle w:val="TableParagraph"/>
              <w:spacing w:line="240" w:lineRule="auto"/>
              <w:rPr>
                <w:b/>
                <w:sz w:val="20"/>
                <w:szCs w:val="20"/>
              </w:rPr>
            </w:pPr>
            <w:r w:rsidRPr="00DD4F49">
              <w:rPr>
                <w:b/>
                <w:sz w:val="20"/>
                <w:szCs w:val="20"/>
              </w:rPr>
              <w:t>(i) Race</w:t>
            </w:r>
          </w:p>
        </w:tc>
        <w:tc>
          <w:tcPr>
            <w:tcW w:w="2140" w:type="dxa"/>
            <w:shd w:val="clear" w:color="auto" w:fill="FCE9D9"/>
          </w:tcPr>
          <w:p w:rsidR="00EF6D2B" w:rsidRPr="00DD4F49" w:rsidRDefault="00A1727B" w:rsidP="00DD4F49">
            <w:pPr>
              <w:pStyle w:val="TableParagraph"/>
              <w:spacing w:line="240" w:lineRule="auto"/>
              <w:ind w:left="108"/>
              <w:rPr>
                <w:b/>
                <w:sz w:val="20"/>
                <w:szCs w:val="20"/>
              </w:rPr>
            </w:pPr>
            <w:r w:rsidRPr="00DD4F49">
              <w:rPr>
                <w:b/>
                <w:sz w:val="20"/>
                <w:szCs w:val="20"/>
              </w:rPr>
              <w:t>(ii)Gender</w:t>
            </w:r>
          </w:p>
        </w:tc>
        <w:tc>
          <w:tcPr>
            <w:tcW w:w="2109" w:type="dxa"/>
            <w:shd w:val="clear" w:color="auto" w:fill="FCE9D9"/>
          </w:tcPr>
          <w:p w:rsidR="00EF6D2B" w:rsidRPr="00DD4F49" w:rsidRDefault="00A1727B" w:rsidP="00DD4F49">
            <w:pPr>
              <w:pStyle w:val="TableParagraph"/>
              <w:spacing w:line="240" w:lineRule="auto"/>
              <w:ind w:left="106"/>
              <w:rPr>
                <w:b/>
                <w:sz w:val="20"/>
                <w:szCs w:val="20"/>
              </w:rPr>
            </w:pPr>
            <w:r w:rsidRPr="00DD4F49">
              <w:rPr>
                <w:b/>
                <w:sz w:val="20"/>
                <w:szCs w:val="20"/>
              </w:rPr>
              <w:t>Age</w:t>
            </w:r>
          </w:p>
        </w:tc>
        <w:tc>
          <w:tcPr>
            <w:tcW w:w="2311" w:type="dxa"/>
            <w:shd w:val="clear" w:color="auto" w:fill="FCE9D9"/>
          </w:tcPr>
          <w:p w:rsidR="00EF6D2B" w:rsidRPr="00DD4F49" w:rsidRDefault="00A1727B" w:rsidP="00DD4F49">
            <w:pPr>
              <w:pStyle w:val="TableParagraph"/>
              <w:spacing w:line="240" w:lineRule="auto"/>
              <w:rPr>
                <w:b/>
                <w:sz w:val="20"/>
                <w:szCs w:val="20"/>
              </w:rPr>
            </w:pPr>
            <w:r w:rsidRPr="00DD4F49">
              <w:rPr>
                <w:b/>
                <w:sz w:val="20"/>
                <w:szCs w:val="20"/>
              </w:rPr>
              <w:t>Information</w:t>
            </w:r>
          </w:p>
        </w:tc>
      </w:tr>
      <w:tr w:rsidR="00EF6D2B" w:rsidRPr="00DD4F49">
        <w:trPr>
          <w:trHeight w:val="828"/>
        </w:trPr>
        <w:tc>
          <w:tcPr>
            <w:tcW w:w="2206" w:type="dxa"/>
            <w:shd w:val="clear" w:color="auto" w:fill="DAEDF3"/>
          </w:tcPr>
          <w:p w:rsidR="00EF6D2B" w:rsidRPr="00DD4F49" w:rsidRDefault="00A1727B" w:rsidP="00DD4F49">
            <w:pPr>
              <w:pStyle w:val="TableParagraph"/>
              <w:spacing w:line="240" w:lineRule="auto"/>
              <w:rPr>
                <w:b/>
                <w:sz w:val="20"/>
                <w:szCs w:val="20"/>
              </w:rPr>
            </w:pPr>
            <w:r w:rsidRPr="00DD4F49">
              <w:rPr>
                <w:b/>
                <w:sz w:val="20"/>
                <w:szCs w:val="20"/>
              </w:rPr>
              <w:t>COTTON</w:t>
            </w:r>
          </w:p>
        </w:tc>
        <w:tc>
          <w:tcPr>
            <w:tcW w:w="8593" w:type="dxa"/>
            <w:gridSpan w:val="4"/>
          </w:tcPr>
          <w:p w:rsidR="00EF6D2B" w:rsidRPr="00DD4F49" w:rsidRDefault="00A1727B" w:rsidP="00DD4F49">
            <w:pPr>
              <w:pStyle w:val="TableParagraph"/>
              <w:spacing w:line="240" w:lineRule="auto"/>
              <w:rPr>
                <w:sz w:val="20"/>
                <w:szCs w:val="20"/>
              </w:rPr>
            </w:pPr>
            <w:r w:rsidRPr="00DD4F49">
              <w:rPr>
                <w:sz w:val="20"/>
                <w:szCs w:val="20"/>
              </w:rPr>
              <w:t>Mpumalanga; Limpopo and KwaZulu-Natal Provinces</w:t>
            </w:r>
          </w:p>
          <w:p w:rsidR="00EF6D2B" w:rsidRPr="00DD4F49" w:rsidRDefault="00A1727B" w:rsidP="00DD4F49">
            <w:pPr>
              <w:pStyle w:val="TableParagraph"/>
              <w:spacing w:line="240" w:lineRule="auto"/>
              <w:ind w:right="37"/>
              <w:rPr>
                <w:sz w:val="20"/>
                <w:szCs w:val="20"/>
              </w:rPr>
            </w:pPr>
            <w:r w:rsidRPr="00DD4F49">
              <w:rPr>
                <w:sz w:val="20"/>
                <w:szCs w:val="20"/>
              </w:rPr>
              <w:t>This breakdown per province and area is not available. It can be obtained during January 2022</w:t>
            </w:r>
          </w:p>
        </w:tc>
      </w:tr>
      <w:tr w:rsidR="00EF6D2B" w:rsidRPr="00DD4F49">
        <w:trPr>
          <w:trHeight w:val="827"/>
        </w:trPr>
        <w:tc>
          <w:tcPr>
            <w:tcW w:w="2206" w:type="dxa"/>
          </w:tcPr>
          <w:p w:rsidR="00EF6D2B" w:rsidRPr="00DD4F49" w:rsidRDefault="00A1727B" w:rsidP="00DD4F49">
            <w:pPr>
              <w:pStyle w:val="TableParagraph"/>
              <w:spacing w:line="240" w:lineRule="auto"/>
              <w:rPr>
                <w:b/>
                <w:sz w:val="20"/>
                <w:szCs w:val="20"/>
              </w:rPr>
            </w:pPr>
            <w:r w:rsidRPr="00DD4F49">
              <w:rPr>
                <w:b/>
                <w:sz w:val="20"/>
                <w:szCs w:val="20"/>
              </w:rPr>
              <w:t>2018/19</w:t>
            </w:r>
          </w:p>
        </w:tc>
        <w:tc>
          <w:tcPr>
            <w:tcW w:w="2033" w:type="dxa"/>
          </w:tcPr>
          <w:p w:rsidR="00EF6D2B" w:rsidRPr="00DD4F49" w:rsidRDefault="00A1727B" w:rsidP="00DD4F49">
            <w:pPr>
              <w:pStyle w:val="TableParagraph"/>
              <w:spacing w:line="240" w:lineRule="auto"/>
              <w:rPr>
                <w:sz w:val="20"/>
                <w:szCs w:val="20"/>
              </w:rPr>
            </w:pPr>
            <w:r w:rsidRPr="00DD4F49">
              <w:rPr>
                <w:sz w:val="20"/>
                <w:szCs w:val="20"/>
              </w:rPr>
              <w:t>Black</w:t>
            </w:r>
          </w:p>
        </w:tc>
        <w:tc>
          <w:tcPr>
            <w:tcW w:w="2140" w:type="dxa"/>
          </w:tcPr>
          <w:p w:rsidR="00EF6D2B" w:rsidRPr="00DD4F49" w:rsidRDefault="00A1727B" w:rsidP="00DD4F49">
            <w:pPr>
              <w:pStyle w:val="TableParagraph"/>
              <w:spacing w:line="240" w:lineRule="auto"/>
              <w:ind w:left="108"/>
              <w:rPr>
                <w:sz w:val="20"/>
                <w:szCs w:val="20"/>
              </w:rPr>
            </w:pPr>
            <w:r w:rsidRPr="00DD4F49">
              <w:rPr>
                <w:sz w:val="20"/>
                <w:szCs w:val="20"/>
              </w:rPr>
              <w:t>Male: 879</w:t>
            </w:r>
          </w:p>
          <w:p w:rsidR="00EF6D2B" w:rsidRPr="00DD4F49" w:rsidRDefault="00A1727B" w:rsidP="00DD4F49">
            <w:pPr>
              <w:pStyle w:val="TableParagraph"/>
              <w:spacing w:line="240" w:lineRule="auto"/>
              <w:ind w:left="108"/>
              <w:rPr>
                <w:sz w:val="20"/>
                <w:szCs w:val="20"/>
              </w:rPr>
            </w:pPr>
            <w:r w:rsidRPr="00DD4F49">
              <w:rPr>
                <w:sz w:val="20"/>
                <w:szCs w:val="20"/>
              </w:rPr>
              <w:t>Female: 1502</w:t>
            </w:r>
          </w:p>
          <w:p w:rsidR="00EF6D2B" w:rsidRPr="00DD4F49" w:rsidRDefault="00A1727B" w:rsidP="00DD4F49">
            <w:pPr>
              <w:pStyle w:val="TableParagraph"/>
              <w:spacing w:line="240" w:lineRule="auto"/>
              <w:ind w:left="108"/>
              <w:rPr>
                <w:sz w:val="20"/>
                <w:szCs w:val="20"/>
              </w:rPr>
            </w:pPr>
            <w:r w:rsidRPr="00DD4F49">
              <w:rPr>
                <w:sz w:val="20"/>
                <w:szCs w:val="20"/>
              </w:rPr>
              <w:t>Youth: 453</w:t>
            </w:r>
          </w:p>
        </w:tc>
        <w:tc>
          <w:tcPr>
            <w:tcW w:w="2109" w:type="dxa"/>
          </w:tcPr>
          <w:p w:rsidR="00EF6D2B" w:rsidRPr="00DD4F49" w:rsidRDefault="00A1727B" w:rsidP="00DD4F49">
            <w:pPr>
              <w:pStyle w:val="TableParagraph"/>
              <w:spacing w:line="240" w:lineRule="auto"/>
              <w:ind w:left="106"/>
              <w:rPr>
                <w:sz w:val="20"/>
                <w:szCs w:val="20"/>
              </w:rPr>
            </w:pPr>
            <w:r w:rsidRPr="00DD4F49">
              <w:rPr>
                <w:sz w:val="20"/>
                <w:szCs w:val="20"/>
              </w:rPr>
              <w:t>34 and</w:t>
            </w:r>
            <w:r w:rsidRPr="00DD4F49">
              <w:rPr>
                <w:spacing w:val="-7"/>
                <w:sz w:val="20"/>
                <w:szCs w:val="20"/>
              </w:rPr>
              <w:t xml:space="preserve"> </w:t>
            </w:r>
            <w:r w:rsidRPr="00DD4F49">
              <w:rPr>
                <w:sz w:val="20"/>
                <w:szCs w:val="20"/>
              </w:rPr>
              <w:t>beyond</w:t>
            </w:r>
          </w:p>
          <w:p w:rsidR="00EF6D2B" w:rsidRPr="00DD4F49" w:rsidRDefault="00A1727B" w:rsidP="00DD4F49">
            <w:pPr>
              <w:pStyle w:val="TableParagraph"/>
              <w:spacing w:line="240" w:lineRule="auto"/>
              <w:ind w:left="106"/>
              <w:rPr>
                <w:sz w:val="20"/>
                <w:szCs w:val="20"/>
              </w:rPr>
            </w:pPr>
            <w:r w:rsidRPr="00DD4F49">
              <w:rPr>
                <w:sz w:val="20"/>
                <w:szCs w:val="20"/>
              </w:rPr>
              <w:t>34 and</w:t>
            </w:r>
            <w:r w:rsidRPr="00DD4F49">
              <w:rPr>
                <w:spacing w:val="-7"/>
                <w:sz w:val="20"/>
                <w:szCs w:val="20"/>
              </w:rPr>
              <w:t xml:space="preserve"> </w:t>
            </w:r>
            <w:r w:rsidRPr="00DD4F49">
              <w:rPr>
                <w:sz w:val="20"/>
                <w:szCs w:val="20"/>
              </w:rPr>
              <w:t>beyond</w:t>
            </w:r>
          </w:p>
          <w:p w:rsidR="00EF6D2B" w:rsidRPr="00DD4F49" w:rsidRDefault="00A1727B" w:rsidP="00DD4F49">
            <w:pPr>
              <w:pStyle w:val="TableParagraph"/>
              <w:spacing w:line="240" w:lineRule="auto"/>
              <w:ind w:left="106"/>
              <w:rPr>
                <w:sz w:val="20"/>
                <w:szCs w:val="20"/>
              </w:rPr>
            </w:pPr>
            <w:r w:rsidRPr="00DD4F49">
              <w:rPr>
                <w:sz w:val="20"/>
                <w:szCs w:val="20"/>
              </w:rPr>
              <w:t>15 - 34</w:t>
            </w:r>
          </w:p>
        </w:tc>
        <w:tc>
          <w:tcPr>
            <w:tcW w:w="2311" w:type="dxa"/>
          </w:tcPr>
          <w:p w:rsidR="00EF6D2B" w:rsidRPr="00DD4F49" w:rsidRDefault="00A1727B" w:rsidP="00DD4F49">
            <w:pPr>
              <w:pStyle w:val="TableParagraph"/>
              <w:spacing w:line="240" w:lineRule="auto"/>
              <w:ind w:right="412"/>
              <w:rPr>
                <w:sz w:val="20"/>
                <w:szCs w:val="20"/>
              </w:rPr>
            </w:pPr>
            <w:r w:rsidRPr="00DD4F49">
              <w:rPr>
                <w:sz w:val="20"/>
                <w:szCs w:val="20"/>
              </w:rPr>
              <w:t>Exported 26 039 tons</w:t>
            </w:r>
          </w:p>
        </w:tc>
      </w:tr>
    </w:tbl>
    <w:p w:rsidR="00EF6D2B" w:rsidRPr="00DD4F49" w:rsidRDefault="00EF6D2B" w:rsidP="008F6147">
      <w:pPr>
        <w:pStyle w:val="BodyText"/>
        <w:rPr>
          <w:sz w:val="20"/>
          <w:szCs w:val="20"/>
        </w:rPr>
      </w:pPr>
    </w:p>
    <w:sectPr w:rsidR="00EF6D2B" w:rsidRPr="00DD4F49" w:rsidSect="00EF6D2B">
      <w:pgSz w:w="16840" w:h="11910" w:orient="landscape"/>
      <w:pgMar w:top="1100" w:right="600" w:bottom="280" w:left="8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27B" w:rsidRDefault="00A1727B" w:rsidP="00DD4F49">
      <w:r>
        <w:separator/>
      </w:r>
    </w:p>
  </w:endnote>
  <w:endnote w:type="continuationSeparator" w:id="0">
    <w:p w:rsidR="00A1727B" w:rsidRDefault="00A1727B" w:rsidP="00DD4F4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27B" w:rsidRDefault="00A1727B" w:rsidP="00DD4F49">
      <w:r>
        <w:separator/>
      </w:r>
    </w:p>
  </w:footnote>
  <w:footnote w:type="continuationSeparator" w:id="0">
    <w:p w:rsidR="00A1727B" w:rsidRDefault="00A1727B" w:rsidP="00DD4F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26D2D"/>
    <w:multiLevelType w:val="hybridMultilevel"/>
    <w:tmpl w:val="303AA8BC"/>
    <w:lvl w:ilvl="0" w:tplc="BA725DB4">
      <w:start w:val="1"/>
      <w:numFmt w:val="decimal"/>
      <w:lvlText w:val="%1."/>
      <w:lvlJc w:val="left"/>
      <w:pPr>
        <w:ind w:left="419" w:hanging="312"/>
        <w:jc w:val="left"/>
      </w:pPr>
      <w:rPr>
        <w:rFonts w:ascii="Arial" w:eastAsia="Arial" w:hAnsi="Arial" w:cs="Arial" w:hint="default"/>
        <w:spacing w:val="-23"/>
        <w:w w:val="99"/>
        <w:sz w:val="24"/>
        <w:szCs w:val="24"/>
        <w:lang w:val="en-US" w:eastAsia="en-US" w:bidi="en-US"/>
      </w:rPr>
    </w:lvl>
    <w:lvl w:ilvl="1" w:tplc="4984B59C">
      <w:numFmt w:val="bullet"/>
      <w:lvlText w:val="•"/>
      <w:lvlJc w:val="left"/>
      <w:pPr>
        <w:ind w:left="1456" w:hanging="312"/>
      </w:pPr>
      <w:rPr>
        <w:rFonts w:hint="default"/>
        <w:lang w:val="en-US" w:eastAsia="en-US" w:bidi="en-US"/>
      </w:rPr>
    </w:lvl>
    <w:lvl w:ilvl="2" w:tplc="9562581C">
      <w:numFmt w:val="bullet"/>
      <w:lvlText w:val="•"/>
      <w:lvlJc w:val="left"/>
      <w:pPr>
        <w:ind w:left="2493" w:hanging="312"/>
      </w:pPr>
      <w:rPr>
        <w:rFonts w:hint="default"/>
        <w:lang w:val="en-US" w:eastAsia="en-US" w:bidi="en-US"/>
      </w:rPr>
    </w:lvl>
    <w:lvl w:ilvl="3" w:tplc="A9B8A7E0">
      <w:numFmt w:val="bullet"/>
      <w:lvlText w:val="•"/>
      <w:lvlJc w:val="left"/>
      <w:pPr>
        <w:ind w:left="3530" w:hanging="312"/>
      </w:pPr>
      <w:rPr>
        <w:rFonts w:hint="default"/>
        <w:lang w:val="en-US" w:eastAsia="en-US" w:bidi="en-US"/>
      </w:rPr>
    </w:lvl>
    <w:lvl w:ilvl="4" w:tplc="B8820A18">
      <w:numFmt w:val="bullet"/>
      <w:lvlText w:val="•"/>
      <w:lvlJc w:val="left"/>
      <w:pPr>
        <w:ind w:left="4567" w:hanging="312"/>
      </w:pPr>
      <w:rPr>
        <w:rFonts w:hint="default"/>
        <w:lang w:val="en-US" w:eastAsia="en-US" w:bidi="en-US"/>
      </w:rPr>
    </w:lvl>
    <w:lvl w:ilvl="5" w:tplc="ABD23B26">
      <w:numFmt w:val="bullet"/>
      <w:lvlText w:val="•"/>
      <w:lvlJc w:val="left"/>
      <w:pPr>
        <w:ind w:left="5604" w:hanging="312"/>
      </w:pPr>
      <w:rPr>
        <w:rFonts w:hint="default"/>
        <w:lang w:val="en-US" w:eastAsia="en-US" w:bidi="en-US"/>
      </w:rPr>
    </w:lvl>
    <w:lvl w:ilvl="6" w:tplc="A79EDE34">
      <w:numFmt w:val="bullet"/>
      <w:lvlText w:val="•"/>
      <w:lvlJc w:val="left"/>
      <w:pPr>
        <w:ind w:left="6641" w:hanging="312"/>
      </w:pPr>
      <w:rPr>
        <w:rFonts w:hint="default"/>
        <w:lang w:val="en-US" w:eastAsia="en-US" w:bidi="en-US"/>
      </w:rPr>
    </w:lvl>
    <w:lvl w:ilvl="7" w:tplc="EEE21B4C">
      <w:numFmt w:val="bullet"/>
      <w:lvlText w:val="•"/>
      <w:lvlJc w:val="left"/>
      <w:pPr>
        <w:ind w:left="7678" w:hanging="312"/>
      </w:pPr>
      <w:rPr>
        <w:rFonts w:hint="default"/>
        <w:lang w:val="en-US" w:eastAsia="en-US" w:bidi="en-US"/>
      </w:rPr>
    </w:lvl>
    <w:lvl w:ilvl="8" w:tplc="AB1CCEF4">
      <w:numFmt w:val="bullet"/>
      <w:lvlText w:val="•"/>
      <w:lvlJc w:val="left"/>
      <w:pPr>
        <w:ind w:left="8715" w:hanging="312"/>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
  <w:rsids>
    <w:rsidRoot w:val="00EF6D2B"/>
    <w:rsid w:val="008F6147"/>
    <w:rsid w:val="00A1727B"/>
    <w:rsid w:val="00DD4F49"/>
    <w:rsid w:val="00EF6D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F6D2B"/>
    <w:rPr>
      <w:rFonts w:ascii="Arial" w:eastAsia="Arial" w:hAnsi="Arial" w:cs="Arial"/>
      <w:lang w:bidi="en-US"/>
    </w:rPr>
  </w:style>
  <w:style w:type="paragraph" w:styleId="Heading1">
    <w:name w:val="heading 1"/>
    <w:basedOn w:val="Normal"/>
    <w:uiPriority w:val="1"/>
    <w:qFormat/>
    <w:rsid w:val="00EF6D2B"/>
    <w:pPr>
      <w:spacing w:before="92"/>
      <w:ind w:left="11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F6D2B"/>
    <w:rPr>
      <w:sz w:val="24"/>
      <w:szCs w:val="24"/>
    </w:rPr>
  </w:style>
  <w:style w:type="paragraph" w:styleId="ListParagraph">
    <w:name w:val="List Paragraph"/>
    <w:basedOn w:val="Normal"/>
    <w:uiPriority w:val="1"/>
    <w:qFormat/>
    <w:rsid w:val="00EF6D2B"/>
  </w:style>
  <w:style w:type="paragraph" w:customStyle="1" w:styleId="TableParagraph">
    <w:name w:val="Table Paragraph"/>
    <w:basedOn w:val="Normal"/>
    <w:uiPriority w:val="1"/>
    <w:qFormat/>
    <w:rsid w:val="00EF6D2B"/>
    <w:pPr>
      <w:spacing w:line="271" w:lineRule="exact"/>
      <w:ind w:left="107"/>
    </w:pPr>
  </w:style>
  <w:style w:type="paragraph" w:styleId="Header">
    <w:name w:val="header"/>
    <w:basedOn w:val="Normal"/>
    <w:link w:val="HeaderChar"/>
    <w:uiPriority w:val="99"/>
    <w:semiHidden/>
    <w:unhideWhenUsed/>
    <w:rsid w:val="00DD4F49"/>
    <w:pPr>
      <w:tabs>
        <w:tab w:val="center" w:pos="4680"/>
        <w:tab w:val="right" w:pos="9360"/>
      </w:tabs>
    </w:pPr>
  </w:style>
  <w:style w:type="character" w:customStyle="1" w:styleId="HeaderChar">
    <w:name w:val="Header Char"/>
    <w:basedOn w:val="DefaultParagraphFont"/>
    <w:link w:val="Header"/>
    <w:uiPriority w:val="99"/>
    <w:semiHidden/>
    <w:rsid w:val="00DD4F49"/>
    <w:rPr>
      <w:rFonts w:ascii="Arial" w:eastAsia="Arial" w:hAnsi="Arial" w:cs="Arial"/>
      <w:lang w:bidi="en-US"/>
    </w:rPr>
  </w:style>
  <w:style w:type="paragraph" w:styleId="Footer">
    <w:name w:val="footer"/>
    <w:basedOn w:val="Normal"/>
    <w:link w:val="FooterChar"/>
    <w:uiPriority w:val="99"/>
    <w:semiHidden/>
    <w:unhideWhenUsed/>
    <w:rsid w:val="00DD4F49"/>
    <w:pPr>
      <w:tabs>
        <w:tab w:val="center" w:pos="4680"/>
        <w:tab w:val="right" w:pos="9360"/>
      </w:tabs>
    </w:pPr>
  </w:style>
  <w:style w:type="character" w:customStyle="1" w:styleId="FooterChar">
    <w:name w:val="Footer Char"/>
    <w:basedOn w:val="DefaultParagraphFont"/>
    <w:link w:val="Footer"/>
    <w:uiPriority w:val="99"/>
    <w:semiHidden/>
    <w:rsid w:val="00DD4F49"/>
    <w:rPr>
      <w:rFonts w:ascii="Arial" w:eastAsia="Arial" w:hAnsi="Arial" w:cs="Arial"/>
      <w:lang w:bidi="en-US"/>
    </w:rPr>
  </w:style>
  <w:style w:type="character" w:styleId="Hyperlink">
    <w:name w:val="Hyperlink"/>
    <w:basedOn w:val="DefaultParagraphFont"/>
    <w:uiPriority w:val="99"/>
    <w:unhideWhenUsed/>
    <w:rsid w:val="008F6147"/>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mg.org.za/files/RNW2636ANNEXURE-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151</Words>
  <Characters>862</Characters>
  <Application>Microsoft Office Word</Application>
  <DocSecurity>0</DocSecurity>
  <Lines>7</Lines>
  <Paragraphs>2</Paragraphs>
  <ScaleCrop>false</ScaleCrop>
  <Company/>
  <LinksUpToDate>false</LinksUpToDate>
  <CharactersWithSpaces>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2022-01-25T13:05:00Z</dcterms:created>
  <dcterms:modified xsi:type="dcterms:W3CDTF">2022-01-25T13:39:00Z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2022-01-12T00:00:00Z</vt:filetime>
  </property>
  <property fmtid="{D5CDD505-2E9C-101B-9397-08002B2CF9AE}" pid="3" name="Creator">
    <vt:lpwstr>Microsoft® Word 2016</vt:lpwstr>
  </property>
  <property fmtid="{D5CDD505-2E9C-101B-9397-08002B2CF9AE}" pid="4" name="LastSaved">
    <vt:filetime>2022-01-25T00:00:00Z</vt:filetime>
  </property>
</Properties>
</file>