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023F61">
      <w:pPr>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1B0DB6">
        <w:rPr>
          <w:rFonts w:ascii="Arial" w:hAnsi="Arial" w:cs="Arial"/>
          <w:b/>
          <w:sz w:val="22"/>
          <w:szCs w:val="22"/>
        </w:rPr>
        <w:t>ASSEMBLY</w:t>
      </w:r>
    </w:p>
    <w:p w:rsidR="00BC5A3F" w:rsidRPr="00E938DE" w:rsidRDefault="00BC5A3F" w:rsidP="00023F61">
      <w:pPr>
        <w:jc w:val="center"/>
        <w:rPr>
          <w:rFonts w:ascii="Arial" w:hAnsi="Arial" w:cs="Arial"/>
          <w:b/>
          <w:sz w:val="22"/>
          <w:szCs w:val="22"/>
        </w:rPr>
      </w:pPr>
      <w:r w:rsidRPr="00E938DE">
        <w:rPr>
          <w:rFonts w:ascii="Arial" w:hAnsi="Arial" w:cs="Arial"/>
          <w:b/>
          <w:sz w:val="22"/>
          <w:szCs w:val="22"/>
        </w:rPr>
        <w:t xml:space="preserve">QUESTION FOR </w:t>
      </w:r>
      <w:r w:rsidR="00E10667" w:rsidRPr="00E10667">
        <w:rPr>
          <w:rFonts w:ascii="Arial" w:hAnsi="Arial" w:cs="Arial"/>
          <w:b/>
          <w:sz w:val="22"/>
          <w:szCs w:val="22"/>
        </w:rPr>
        <w:t>WRITTEN</w:t>
      </w:r>
      <w:r w:rsidRPr="00E938DE">
        <w:rPr>
          <w:rFonts w:ascii="Arial" w:hAnsi="Arial" w:cs="Arial"/>
          <w:b/>
          <w:sz w:val="22"/>
          <w:szCs w:val="22"/>
        </w:rPr>
        <w:t>REPLY</w:t>
      </w:r>
    </w:p>
    <w:p w:rsidR="00BC5A3F" w:rsidRDefault="00BC5A3F" w:rsidP="00023F61">
      <w:pPr>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B34B94">
        <w:rPr>
          <w:rFonts w:ascii="Arial" w:hAnsi="Arial" w:cs="Arial"/>
          <w:b/>
          <w:sz w:val="22"/>
          <w:szCs w:val="22"/>
          <w:lang w:val="en-ZA"/>
        </w:rPr>
        <w:t>2632</w:t>
      </w:r>
      <w:r w:rsidRPr="00E10667">
        <w:rPr>
          <w:rFonts w:ascii="Arial" w:hAnsi="Arial" w:cs="Arial"/>
          <w:b/>
          <w:sz w:val="22"/>
          <w:szCs w:val="22"/>
        </w:rPr>
        <w:t>[</w:t>
      </w:r>
      <w:r w:rsidR="00E10667" w:rsidRPr="00E10667">
        <w:rPr>
          <w:rFonts w:ascii="Arial" w:hAnsi="Arial" w:cs="Arial"/>
          <w:b/>
          <w:sz w:val="22"/>
          <w:szCs w:val="22"/>
        </w:rPr>
        <w:t>NW</w:t>
      </w:r>
      <w:r w:rsidR="00B34B94">
        <w:rPr>
          <w:rFonts w:ascii="Arial" w:hAnsi="Arial" w:cs="Arial"/>
          <w:b/>
          <w:sz w:val="22"/>
          <w:szCs w:val="22"/>
        </w:rPr>
        <w:t>3346</w:t>
      </w:r>
      <w:r w:rsidR="00E10667" w:rsidRPr="00E10667">
        <w:rPr>
          <w:rFonts w:ascii="Arial" w:hAnsi="Arial" w:cs="Arial"/>
          <w:b/>
          <w:sz w:val="22"/>
          <w:szCs w:val="22"/>
        </w:rPr>
        <w:t>E</w:t>
      </w:r>
      <w:r w:rsidRPr="00E10667">
        <w:rPr>
          <w:rFonts w:ascii="Arial" w:hAnsi="Arial" w:cs="Arial"/>
          <w:b/>
          <w:sz w:val="22"/>
          <w:szCs w:val="22"/>
        </w:rPr>
        <w:t>]</w:t>
      </w:r>
      <w:bookmarkEnd w:id="1"/>
    </w:p>
    <w:bookmarkEnd w:id="0"/>
    <w:p w:rsidR="008E3D62" w:rsidRPr="00B34B94" w:rsidRDefault="008E3D62" w:rsidP="00023F61">
      <w:pPr>
        <w:jc w:val="both"/>
        <w:rPr>
          <w:rFonts w:ascii="Arial" w:hAnsi="Arial" w:cs="Arial"/>
          <w:b/>
          <w:sz w:val="22"/>
          <w:szCs w:val="22"/>
        </w:rPr>
      </w:pPr>
    </w:p>
    <w:p w:rsidR="00B34B94" w:rsidRPr="00B34B94" w:rsidRDefault="00B34B94" w:rsidP="00023F61">
      <w:pPr>
        <w:spacing w:before="100" w:beforeAutospacing="1" w:after="100" w:afterAutospacing="1"/>
        <w:ind w:left="720" w:hanging="720"/>
        <w:jc w:val="both"/>
        <w:outlineLvl w:val="0"/>
        <w:rPr>
          <w:rFonts w:ascii="Arial" w:eastAsia="Calibri" w:hAnsi="Arial" w:cs="Arial"/>
          <w:b/>
          <w:sz w:val="22"/>
          <w:szCs w:val="22"/>
          <w:lang w:val="en-GB"/>
        </w:rPr>
      </w:pPr>
      <w:r w:rsidRPr="00B34B94">
        <w:rPr>
          <w:rFonts w:ascii="Arial" w:eastAsia="Calibri" w:hAnsi="Arial" w:cs="Arial"/>
          <w:b/>
          <w:sz w:val="22"/>
          <w:szCs w:val="22"/>
          <w:lang w:val="en-GB"/>
        </w:rPr>
        <w:t>2632.</w:t>
      </w:r>
      <w:r w:rsidRPr="00B34B94">
        <w:rPr>
          <w:rFonts w:ascii="Arial" w:eastAsia="Calibri" w:hAnsi="Arial" w:cs="Arial"/>
          <w:b/>
          <w:sz w:val="22"/>
          <w:szCs w:val="22"/>
          <w:lang w:val="en-GB"/>
        </w:rPr>
        <w:tab/>
        <w:t>Mr G G Hill-Lewis (DA) to ask the Minister of Finance</w:t>
      </w:r>
      <w:r w:rsidR="005652EC" w:rsidRPr="00B34B94">
        <w:rPr>
          <w:rFonts w:ascii="Arial" w:eastAsia="Calibri" w:hAnsi="Arial" w:cs="Arial"/>
          <w:b/>
          <w:sz w:val="22"/>
          <w:szCs w:val="22"/>
          <w:lang w:val="en-GB"/>
        </w:rPr>
        <w:fldChar w:fldCharType="begin"/>
      </w:r>
      <w:r w:rsidRPr="00B34B94">
        <w:rPr>
          <w:rFonts w:ascii="Arial" w:eastAsia="Calibri" w:hAnsi="Arial" w:cs="Arial"/>
          <w:sz w:val="22"/>
          <w:szCs w:val="22"/>
          <w:lang w:val="en-ZA"/>
        </w:rPr>
        <w:instrText xml:space="preserve"> XE "</w:instrText>
      </w:r>
      <w:r w:rsidRPr="00B34B94">
        <w:rPr>
          <w:rFonts w:ascii="Arial" w:eastAsia="Calibri" w:hAnsi="Arial" w:cs="Arial"/>
          <w:b/>
          <w:sz w:val="22"/>
          <w:szCs w:val="22"/>
          <w:lang w:val="en-GB"/>
        </w:rPr>
        <w:instrText>Finance</w:instrText>
      </w:r>
      <w:r w:rsidRPr="00B34B94">
        <w:rPr>
          <w:rFonts w:ascii="Arial" w:eastAsia="Calibri" w:hAnsi="Arial" w:cs="Arial"/>
          <w:sz w:val="22"/>
          <w:szCs w:val="22"/>
          <w:lang w:val="en-ZA"/>
        </w:rPr>
        <w:instrText xml:space="preserve">" </w:instrText>
      </w:r>
      <w:r w:rsidR="005652EC" w:rsidRPr="00B34B94">
        <w:rPr>
          <w:rFonts w:ascii="Arial" w:eastAsia="Calibri" w:hAnsi="Arial" w:cs="Arial"/>
          <w:b/>
          <w:sz w:val="22"/>
          <w:szCs w:val="22"/>
          <w:lang w:val="en-GB"/>
        </w:rPr>
        <w:fldChar w:fldCharType="end"/>
      </w:r>
      <w:r w:rsidRPr="00B34B94">
        <w:rPr>
          <w:rFonts w:ascii="Arial" w:eastAsia="Calibri" w:hAnsi="Arial" w:cs="Arial"/>
          <w:b/>
          <w:sz w:val="22"/>
          <w:szCs w:val="22"/>
          <w:lang w:val="en-GB"/>
        </w:rPr>
        <w:t>:</w:t>
      </w:r>
    </w:p>
    <w:p w:rsidR="00B34B94" w:rsidRDefault="00B34B94" w:rsidP="00023F61">
      <w:pPr>
        <w:spacing w:before="100" w:beforeAutospacing="1" w:after="100" w:afterAutospacing="1"/>
        <w:ind w:left="720"/>
        <w:jc w:val="both"/>
        <w:rPr>
          <w:rFonts w:ascii="Arial" w:eastAsia="Calibri" w:hAnsi="Arial" w:cs="Arial"/>
          <w:sz w:val="22"/>
          <w:szCs w:val="22"/>
          <w:lang w:val="en-GB"/>
        </w:rPr>
      </w:pPr>
      <w:r w:rsidRPr="00B34B94">
        <w:rPr>
          <w:rFonts w:ascii="Arial" w:eastAsia="Calibri" w:hAnsi="Arial" w:cs="Arial"/>
          <w:sz w:val="22"/>
          <w:szCs w:val="22"/>
          <w:lang w:val="en-GB"/>
        </w:rPr>
        <w:t>What (a) number of cash recapitalisation cases have been granted to the SA Airways by the National Treasury since the airline was placed under the Minister of Public Enterprises</w:t>
      </w:r>
      <w:r w:rsidR="005652EC" w:rsidRPr="00B34B94">
        <w:rPr>
          <w:rFonts w:ascii="Arial" w:eastAsia="Calibri" w:hAnsi="Arial" w:cs="Arial"/>
          <w:sz w:val="22"/>
          <w:szCs w:val="22"/>
          <w:lang w:val="en-GB"/>
        </w:rPr>
        <w:fldChar w:fldCharType="begin"/>
      </w:r>
      <w:r w:rsidRPr="00B34B94">
        <w:rPr>
          <w:rFonts w:ascii="Arial" w:eastAsia="Calibri" w:hAnsi="Arial" w:cs="Arial"/>
          <w:sz w:val="22"/>
          <w:szCs w:val="22"/>
          <w:lang w:val="en-ZA"/>
        </w:rPr>
        <w:instrText xml:space="preserve"> XE "</w:instrText>
      </w:r>
      <w:r w:rsidRPr="00B34B94">
        <w:rPr>
          <w:rFonts w:ascii="Arial" w:eastAsia="Calibri" w:hAnsi="Arial" w:cs="Arial"/>
          <w:b/>
          <w:bCs/>
          <w:sz w:val="22"/>
          <w:szCs w:val="22"/>
          <w:lang w:val="en-GB"/>
        </w:rPr>
        <w:instrText>Public Enterprises</w:instrText>
      </w:r>
      <w:r w:rsidRPr="00B34B94">
        <w:rPr>
          <w:rFonts w:ascii="Arial" w:eastAsia="Calibri" w:hAnsi="Arial" w:cs="Arial"/>
          <w:sz w:val="22"/>
          <w:szCs w:val="22"/>
          <w:lang w:val="en-ZA"/>
        </w:rPr>
        <w:instrText xml:space="preserve">" </w:instrText>
      </w:r>
      <w:r w:rsidR="005652EC" w:rsidRPr="00B34B94">
        <w:rPr>
          <w:rFonts w:ascii="Arial" w:eastAsia="Calibri" w:hAnsi="Arial" w:cs="Arial"/>
          <w:sz w:val="22"/>
          <w:szCs w:val="22"/>
          <w:lang w:val="en-GB"/>
        </w:rPr>
        <w:fldChar w:fldCharType="end"/>
      </w:r>
      <w:r w:rsidRPr="00B34B94">
        <w:rPr>
          <w:rFonts w:ascii="Arial" w:eastAsia="Calibri" w:hAnsi="Arial" w:cs="Arial"/>
          <w:sz w:val="22"/>
          <w:szCs w:val="22"/>
          <w:lang w:val="en-GB"/>
        </w:rPr>
        <w:t xml:space="preserve"> on 31 March 2007 (details furnished), (b) was the monetary value of recapitalisation that was granted in each case, (c) was the date of each cash recapitalisation that was effected and (d) was the justification for each cash recapitalisation that was granted?</w:t>
      </w:r>
      <w:r w:rsidRPr="00B34B94">
        <w:rPr>
          <w:rFonts w:ascii="Arial" w:eastAsia="Calibri" w:hAnsi="Arial" w:cs="Arial"/>
          <w:sz w:val="22"/>
          <w:szCs w:val="22"/>
          <w:lang w:val="en-GB"/>
        </w:rPr>
        <w:tab/>
      </w:r>
      <w:r w:rsidRPr="00B34B94">
        <w:rPr>
          <w:rFonts w:ascii="Arial" w:eastAsia="Calibri" w:hAnsi="Arial" w:cs="Arial"/>
          <w:sz w:val="22"/>
          <w:szCs w:val="22"/>
          <w:lang w:val="en-GB"/>
        </w:rPr>
        <w:tab/>
      </w:r>
      <w:r w:rsidRPr="00B34B94">
        <w:rPr>
          <w:rFonts w:ascii="Arial" w:eastAsia="Calibri" w:hAnsi="Arial" w:cs="Arial"/>
          <w:sz w:val="22"/>
          <w:szCs w:val="22"/>
          <w:lang w:val="en-GB"/>
        </w:rPr>
        <w:tab/>
      </w:r>
    </w:p>
    <w:p w:rsidR="00B34B94" w:rsidRPr="00B34B94" w:rsidRDefault="00B34B94" w:rsidP="00023F61">
      <w:pPr>
        <w:spacing w:before="100" w:beforeAutospacing="1" w:after="100" w:afterAutospacing="1"/>
        <w:ind w:left="720"/>
        <w:jc w:val="both"/>
        <w:rPr>
          <w:rFonts w:ascii="Arial" w:eastAsia="Calibri" w:hAnsi="Arial" w:cs="Arial"/>
          <w:sz w:val="22"/>
          <w:szCs w:val="22"/>
          <w:lang w:val="en-GB"/>
        </w:rPr>
      </w:pP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Pr>
          <w:rFonts w:ascii="Arial" w:eastAsia="Calibri" w:hAnsi="Arial" w:cs="Arial"/>
          <w:sz w:val="22"/>
          <w:szCs w:val="22"/>
          <w:lang w:val="en-GB"/>
        </w:rPr>
        <w:tab/>
      </w:r>
      <w:r w:rsidRPr="00B34B94">
        <w:rPr>
          <w:rFonts w:ascii="Arial" w:eastAsia="Calibri" w:hAnsi="Arial" w:cs="Arial"/>
          <w:sz w:val="22"/>
          <w:szCs w:val="22"/>
          <w:lang w:val="en-GB"/>
        </w:rPr>
        <w:tab/>
      </w:r>
      <w:r w:rsidRPr="00B34B94">
        <w:rPr>
          <w:rFonts w:ascii="Arial" w:eastAsia="Calibri" w:hAnsi="Arial" w:cs="Arial"/>
          <w:sz w:val="22"/>
          <w:szCs w:val="22"/>
          <w:lang w:val="en-GB"/>
        </w:rPr>
        <w:tab/>
      </w:r>
      <w:r w:rsidRPr="00B34B94">
        <w:rPr>
          <w:rFonts w:ascii="Arial" w:eastAsia="Calibri" w:hAnsi="Arial" w:cs="Arial"/>
          <w:sz w:val="22"/>
          <w:szCs w:val="22"/>
          <w:lang w:val="en-GB"/>
        </w:rPr>
        <w:tab/>
      </w:r>
      <w:bookmarkStart w:id="2" w:name="_GoBack"/>
      <w:r w:rsidRPr="00B34B94">
        <w:rPr>
          <w:rFonts w:ascii="Arial" w:eastAsia="Calibri" w:hAnsi="Arial" w:cs="Arial"/>
          <w:sz w:val="22"/>
          <w:szCs w:val="22"/>
          <w:lang w:val="en-GB"/>
        </w:rPr>
        <w:t>NW3346E</w:t>
      </w:r>
      <w:bookmarkEnd w:id="2"/>
    </w:p>
    <w:p w:rsidR="008E3D62" w:rsidRDefault="008E3D62" w:rsidP="00023F61">
      <w:pPr>
        <w:spacing w:before="100" w:beforeAutospacing="1" w:after="100" w:afterAutospacing="1"/>
        <w:jc w:val="both"/>
        <w:rPr>
          <w:rFonts w:ascii="Arial" w:hAnsi="Arial" w:cs="Arial"/>
          <w:sz w:val="22"/>
          <w:szCs w:val="22"/>
        </w:rPr>
      </w:pPr>
      <w:r w:rsidRPr="00D44672">
        <w:rPr>
          <w:rFonts w:ascii="Arial" w:hAnsi="Arial" w:cs="Arial"/>
          <w:b/>
          <w:sz w:val="22"/>
          <w:szCs w:val="22"/>
        </w:rPr>
        <w:t>REPLY</w:t>
      </w:r>
      <w:r w:rsidRPr="00D44672">
        <w:rPr>
          <w:rFonts w:ascii="Arial" w:hAnsi="Arial" w:cs="Arial"/>
          <w:sz w:val="22"/>
          <w:szCs w:val="22"/>
        </w:rPr>
        <w:t>:</w:t>
      </w:r>
    </w:p>
    <w:tbl>
      <w:tblPr>
        <w:tblW w:w="9488" w:type="dxa"/>
        <w:tblLook w:val="04A0"/>
      </w:tblPr>
      <w:tblGrid>
        <w:gridCol w:w="3876"/>
        <w:gridCol w:w="1400"/>
        <w:gridCol w:w="1404"/>
        <w:gridCol w:w="1280"/>
        <w:gridCol w:w="1528"/>
      </w:tblGrid>
      <w:tr w:rsidR="00023F61" w:rsidTr="00023F61">
        <w:trPr>
          <w:cantSplit/>
          <w:trHeight w:val="454"/>
        </w:trPr>
        <w:tc>
          <w:tcPr>
            <w:tcW w:w="9488" w:type="dxa"/>
            <w:gridSpan w:val="5"/>
            <w:tcBorders>
              <w:top w:val="single" w:sz="8" w:space="0" w:color="000000"/>
              <w:left w:val="single" w:sz="8" w:space="0" w:color="000000"/>
              <w:bottom w:val="single" w:sz="4" w:space="0" w:color="000000"/>
              <w:right w:val="single" w:sz="8" w:space="0" w:color="000000"/>
            </w:tcBorders>
            <w:shd w:val="clear" w:color="000000" w:fill="FFFFFF"/>
            <w:noWrap/>
            <w:vAlign w:val="bottom"/>
            <w:hideMark/>
          </w:tcPr>
          <w:p w:rsidR="00023F61" w:rsidRDefault="00023F61" w:rsidP="00023F61">
            <w:pPr>
              <w:jc w:val="center"/>
              <w:rPr>
                <w:rFonts w:ascii="Calibri" w:hAnsi="Calibri" w:cs="Calibri"/>
                <w:b/>
                <w:bCs/>
                <w:color w:val="000000"/>
                <w:sz w:val="16"/>
                <w:szCs w:val="16"/>
                <w:lang w:val="en-ZA" w:eastAsia="en-ZA"/>
              </w:rPr>
            </w:pPr>
            <w:r>
              <w:rPr>
                <w:rFonts w:ascii="Calibri" w:hAnsi="Calibri" w:cs="Calibri"/>
                <w:b/>
                <w:bCs/>
                <w:color w:val="000000"/>
                <w:sz w:val="16"/>
                <w:szCs w:val="16"/>
              </w:rPr>
              <w:t>HISTORIC SAA RECAPITALISATIONS</w:t>
            </w:r>
          </w:p>
        </w:tc>
      </w:tr>
      <w:tr w:rsidR="00023F61" w:rsidTr="00023F61">
        <w:trPr>
          <w:cantSplit/>
          <w:trHeight w:val="454"/>
        </w:trPr>
        <w:tc>
          <w:tcPr>
            <w:tcW w:w="3876" w:type="dxa"/>
            <w:tcBorders>
              <w:top w:val="nil"/>
              <w:left w:val="single" w:sz="8" w:space="0" w:color="000000"/>
              <w:bottom w:val="single" w:sz="4" w:space="0" w:color="000000"/>
              <w:right w:val="nil"/>
            </w:tcBorders>
            <w:shd w:val="clear" w:color="000000" w:fill="FFFFFF"/>
            <w:vAlign w:val="center"/>
            <w:hideMark/>
          </w:tcPr>
          <w:p w:rsidR="00023F61" w:rsidRDefault="00023F61" w:rsidP="00023F61">
            <w:pPr>
              <w:jc w:val="center"/>
              <w:rPr>
                <w:rFonts w:ascii="Calibri" w:hAnsi="Calibri" w:cs="Calibri"/>
                <w:b/>
                <w:bCs/>
                <w:sz w:val="16"/>
                <w:szCs w:val="16"/>
              </w:rPr>
            </w:pPr>
            <w:r>
              <w:rPr>
                <w:rFonts w:ascii="Calibri" w:hAnsi="Calibri" w:cs="Calibri"/>
                <w:b/>
                <w:bCs/>
                <w:sz w:val="16"/>
                <w:szCs w:val="16"/>
              </w:rPr>
              <w:t>Purpose</w:t>
            </w:r>
          </w:p>
        </w:tc>
        <w:tc>
          <w:tcPr>
            <w:tcW w:w="1400" w:type="dxa"/>
            <w:tcBorders>
              <w:top w:val="nil"/>
              <w:left w:val="single" w:sz="4" w:space="0" w:color="000000"/>
              <w:bottom w:val="single" w:sz="4" w:space="0" w:color="000000"/>
              <w:right w:val="single" w:sz="4" w:space="0" w:color="000000"/>
            </w:tcBorders>
            <w:shd w:val="clear" w:color="000000" w:fill="FFFFFF"/>
            <w:vAlign w:val="center"/>
            <w:hideMark/>
          </w:tcPr>
          <w:p w:rsidR="00023F61" w:rsidRDefault="00023F61" w:rsidP="00023F61">
            <w:pPr>
              <w:jc w:val="center"/>
              <w:rPr>
                <w:rFonts w:ascii="Calibri" w:hAnsi="Calibri" w:cs="Calibri"/>
                <w:b/>
                <w:bCs/>
                <w:sz w:val="16"/>
                <w:szCs w:val="16"/>
              </w:rPr>
            </w:pPr>
            <w:r>
              <w:rPr>
                <w:rFonts w:ascii="Calibri" w:hAnsi="Calibri" w:cs="Calibri"/>
                <w:b/>
                <w:bCs/>
                <w:sz w:val="16"/>
                <w:szCs w:val="16"/>
              </w:rPr>
              <w:t>Date</w:t>
            </w:r>
          </w:p>
        </w:tc>
        <w:tc>
          <w:tcPr>
            <w:tcW w:w="1404" w:type="dxa"/>
            <w:tcBorders>
              <w:top w:val="nil"/>
              <w:left w:val="nil"/>
              <w:bottom w:val="single" w:sz="4" w:space="0" w:color="000000"/>
              <w:right w:val="single" w:sz="4" w:space="0" w:color="000000"/>
            </w:tcBorders>
            <w:shd w:val="clear" w:color="000000" w:fill="FFFFFF"/>
            <w:vAlign w:val="center"/>
            <w:hideMark/>
          </w:tcPr>
          <w:p w:rsidR="00023F61" w:rsidRDefault="00023F61" w:rsidP="00023F61">
            <w:pPr>
              <w:jc w:val="center"/>
              <w:rPr>
                <w:rFonts w:ascii="Calibri" w:hAnsi="Calibri" w:cs="Calibri"/>
                <w:b/>
                <w:bCs/>
                <w:sz w:val="16"/>
                <w:szCs w:val="16"/>
              </w:rPr>
            </w:pPr>
            <w:r>
              <w:rPr>
                <w:rFonts w:ascii="Calibri" w:hAnsi="Calibri" w:cs="Calibri"/>
                <w:b/>
                <w:bCs/>
                <w:sz w:val="16"/>
                <w:szCs w:val="16"/>
              </w:rPr>
              <w:t>Repayment of debt (R')</w:t>
            </w:r>
          </w:p>
        </w:tc>
        <w:tc>
          <w:tcPr>
            <w:tcW w:w="1280" w:type="dxa"/>
            <w:tcBorders>
              <w:top w:val="nil"/>
              <w:left w:val="nil"/>
              <w:bottom w:val="single" w:sz="4" w:space="0" w:color="000000"/>
              <w:right w:val="single" w:sz="4" w:space="0" w:color="000000"/>
            </w:tcBorders>
            <w:shd w:val="clear" w:color="000000" w:fill="FFFFFF"/>
            <w:noWrap/>
            <w:vAlign w:val="center"/>
            <w:hideMark/>
          </w:tcPr>
          <w:p w:rsidR="00023F61" w:rsidRDefault="00023F61" w:rsidP="00023F61">
            <w:pPr>
              <w:jc w:val="center"/>
              <w:rPr>
                <w:rFonts w:ascii="Calibri" w:hAnsi="Calibri" w:cs="Calibri"/>
                <w:b/>
                <w:bCs/>
                <w:sz w:val="16"/>
                <w:szCs w:val="16"/>
              </w:rPr>
            </w:pPr>
            <w:r>
              <w:rPr>
                <w:rFonts w:ascii="Calibri" w:hAnsi="Calibri" w:cs="Calibri"/>
                <w:b/>
                <w:bCs/>
                <w:sz w:val="16"/>
                <w:szCs w:val="16"/>
              </w:rPr>
              <w:t xml:space="preserve">Working Capital Requirements </w:t>
            </w:r>
          </w:p>
        </w:tc>
        <w:tc>
          <w:tcPr>
            <w:tcW w:w="1528" w:type="dxa"/>
            <w:tcBorders>
              <w:top w:val="nil"/>
              <w:left w:val="nil"/>
              <w:bottom w:val="single" w:sz="4" w:space="0" w:color="000000"/>
              <w:right w:val="single" w:sz="8" w:space="0" w:color="000000"/>
            </w:tcBorders>
            <w:shd w:val="clear" w:color="000000" w:fill="FFFFFF"/>
            <w:vAlign w:val="center"/>
            <w:hideMark/>
          </w:tcPr>
          <w:p w:rsidR="00023F61" w:rsidRDefault="00023F61" w:rsidP="00023F61">
            <w:pPr>
              <w:jc w:val="center"/>
              <w:rPr>
                <w:rFonts w:ascii="Calibri" w:hAnsi="Calibri" w:cs="Calibri"/>
                <w:b/>
                <w:bCs/>
                <w:sz w:val="16"/>
                <w:szCs w:val="16"/>
              </w:rPr>
            </w:pPr>
            <w:r>
              <w:rPr>
                <w:rFonts w:ascii="Calibri" w:hAnsi="Calibri" w:cs="Calibri"/>
                <w:b/>
                <w:bCs/>
                <w:sz w:val="16"/>
                <w:szCs w:val="16"/>
              </w:rPr>
              <w:t>Total</w:t>
            </w:r>
          </w:p>
        </w:tc>
      </w:tr>
      <w:tr w:rsidR="00023F61" w:rsidTr="00023F61">
        <w:trPr>
          <w:cantSplit/>
          <w:trHeight w:val="454"/>
        </w:trPr>
        <w:tc>
          <w:tcPr>
            <w:tcW w:w="3876" w:type="dxa"/>
            <w:vMerge w:val="restart"/>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SAA Labour Restructuring Plan and provision of working capital</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2007</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744 000 000</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744 000 000</w:t>
            </w:r>
          </w:p>
        </w:tc>
      </w:tr>
      <w:tr w:rsidR="00023F61" w:rsidTr="00023F61">
        <w:trPr>
          <w:cantSplit/>
          <w:trHeight w:val="454"/>
        </w:trPr>
        <w:tc>
          <w:tcPr>
            <w:tcW w:w="3876" w:type="dxa"/>
            <w:vMerge/>
            <w:tcBorders>
              <w:top w:val="nil"/>
              <w:left w:val="single" w:sz="8" w:space="0" w:color="000000"/>
              <w:bottom w:val="nil"/>
              <w:right w:val="nil"/>
            </w:tcBorders>
            <w:vAlign w:val="center"/>
            <w:hideMark/>
          </w:tcPr>
          <w:p w:rsidR="00023F61" w:rsidRDefault="00023F61" w:rsidP="00023F61">
            <w:pPr>
              <w:rPr>
                <w:rFonts w:ascii="Calibri" w:hAnsi="Calibri" w:cs="Calibri"/>
                <w:color w:val="000000"/>
                <w:sz w:val="16"/>
                <w:szCs w:val="16"/>
              </w:rPr>
            </w:pP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2009</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1 560 000 000</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1 560 000 000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Government guaranteed debt</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Jun-17</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2 208 000 000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2 208 000 000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Government guaranteed debt</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Sep-17</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1 800 000 000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1 200 000 000</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3 000 000 000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p>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government guaranteed debt; settlement of outstanding creditors and provision of working capital</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Dec-17</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3 600 000 000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1 192 000 000</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4 792 000 000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domestic lenders</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Feb-19</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5 000 000 000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5 000 000 000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Working capital requirements</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Aug-19</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2 000 000 000</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2 000 000 000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domestic lenders</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Sep-19</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3 500 000 000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3 500 000 000</w:t>
            </w:r>
          </w:p>
        </w:tc>
      </w:tr>
      <w:tr w:rsidR="00023F61" w:rsidTr="00023F61">
        <w:trPr>
          <w:cantSplit/>
          <w:trHeight w:val="454"/>
        </w:trPr>
        <w:tc>
          <w:tcPr>
            <w:tcW w:w="3876" w:type="dxa"/>
            <w:tcBorders>
              <w:top w:val="nil"/>
              <w:left w:val="single" w:sz="8" w:space="0" w:color="000000"/>
              <w:bottom w:val="nil"/>
              <w:right w:val="nil"/>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Repayment of  government guaranteed Post Commencement Funding</w:t>
            </w:r>
          </w:p>
        </w:tc>
        <w:tc>
          <w:tcPr>
            <w:tcW w:w="1400" w:type="dxa"/>
            <w:tcBorders>
              <w:top w:val="nil"/>
              <w:left w:val="single" w:sz="4" w:space="0" w:color="000000"/>
              <w:bottom w:val="nil"/>
              <w:right w:val="single" w:sz="4" w:space="0" w:color="000000"/>
            </w:tcBorders>
            <w:shd w:val="clear" w:color="000000" w:fill="FFFFFF"/>
            <w:vAlign w:val="center"/>
            <w:hideMark/>
          </w:tcPr>
          <w:p w:rsidR="00023F61" w:rsidRDefault="00023F61" w:rsidP="00023F61">
            <w:pPr>
              <w:rPr>
                <w:rFonts w:ascii="Calibri" w:hAnsi="Calibri" w:cs="Calibri"/>
                <w:color w:val="000000"/>
                <w:sz w:val="16"/>
                <w:szCs w:val="16"/>
              </w:rPr>
            </w:pPr>
            <w:r>
              <w:rPr>
                <w:rFonts w:ascii="Calibri" w:hAnsi="Calibri" w:cs="Calibri"/>
                <w:color w:val="000000"/>
                <w:sz w:val="16"/>
                <w:szCs w:val="16"/>
              </w:rPr>
              <w:t>Aug-20</w:t>
            </w:r>
          </w:p>
        </w:tc>
        <w:tc>
          <w:tcPr>
            <w:tcW w:w="1404" w:type="dxa"/>
            <w:tcBorders>
              <w:top w:val="nil"/>
              <w:left w:val="nil"/>
              <w:bottom w:val="nil"/>
              <w:right w:val="single" w:sz="4"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10 300 000 000</w:t>
            </w:r>
          </w:p>
        </w:tc>
        <w:tc>
          <w:tcPr>
            <w:tcW w:w="1280" w:type="dxa"/>
            <w:tcBorders>
              <w:top w:val="nil"/>
              <w:left w:val="nil"/>
              <w:bottom w:val="nil"/>
              <w:right w:val="single" w:sz="4" w:space="0" w:color="000000"/>
            </w:tcBorders>
            <w:shd w:val="clear" w:color="000000" w:fill="FFFFFF"/>
            <w:noWrap/>
            <w:vAlign w:val="center"/>
            <w:hideMark/>
          </w:tcPr>
          <w:p w:rsidR="00023F61" w:rsidRDefault="00023F61" w:rsidP="00023F61">
            <w:pPr>
              <w:rPr>
                <w:rFonts w:ascii="Arial" w:hAnsi="Arial" w:cs="Arial"/>
                <w:color w:val="000000"/>
                <w:sz w:val="16"/>
                <w:szCs w:val="16"/>
              </w:rPr>
            </w:pPr>
            <w:r>
              <w:rPr>
                <w:rFonts w:ascii="Arial" w:hAnsi="Arial" w:cs="Arial"/>
                <w:color w:val="000000"/>
                <w:sz w:val="16"/>
                <w:szCs w:val="16"/>
              </w:rPr>
              <w:t> </w:t>
            </w:r>
          </w:p>
        </w:tc>
        <w:tc>
          <w:tcPr>
            <w:tcW w:w="1528" w:type="dxa"/>
            <w:tcBorders>
              <w:top w:val="nil"/>
              <w:left w:val="nil"/>
              <w:bottom w:val="nil"/>
              <w:right w:val="single" w:sz="8" w:space="0" w:color="000000"/>
            </w:tcBorders>
            <w:shd w:val="clear" w:color="000000" w:fill="FFFFFF"/>
            <w:noWrap/>
            <w:vAlign w:val="center"/>
            <w:hideMark/>
          </w:tcPr>
          <w:p w:rsidR="00023F61" w:rsidRDefault="00023F61" w:rsidP="00023F61">
            <w:pPr>
              <w:jc w:val="right"/>
              <w:rPr>
                <w:rFonts w:ascii="Arial" w:hAnsi="Arial" w:cs="Arial"/>
                <w:color w:val="000000"/>
                <w:sz w:val="16"/>
                <w:szCs w:val="16"/>
              </w:rPr>
            </w:pPr>
            <w:r>
              <w:rPr>
                <w:rFonts w:ascii="Arial" w:hAnsi="Arial" w:cs="Arial"/>
                <w:color w:val="000000"/>
                <w:sz w:val="16"/>
                <w:szCs w:val="16"/>
              </w:rPr>
              <w:t>10 300 000 000</w:t>
            </w:r>
          </w:p>
        </w:tc>
      </w:tr>
      <w:tr w:rsidR="00023F61" w:rsidTr="00023F61">
        <w:trPr>
          <w:cantSplit/>
          <w:trHeight w:val="454"/>
        </w:trPr>
        <w:tc>
          <w:tcPr>
            <w:tcW w:w="3876" w:type="dxa"/>
            <w:tcBorders>
              <w:top w:val="single" w:sz="4" w:space="0" w:color="000000"/>
              <w:left w:val="single" w:sz="8" w:space="0" w:color="000000"/>
              <w:bottom w:val="single" w:sz="8" w:space="0" w:color="000000"/>
              <w:right w:val="nil"/>
            </w:tcBorders>
            <w:shd w:val="clear" w:color="auto" w:fill="auto"/>
            <w:vAlign w:val="bottom"/>
            <w:hideMark/>
          </w:tcPr>
          <w:p w:rsidR="00023F61" w:rsidRDefault="00023F61" w:rsidP="00023F61">
            <w:pPr>
              <w:rPr>
                <w:rFonts w:ascii="Calibri" w:hAnsi="Calibri" w:cs="Calibri"/>
                <w:b/>
                <w:bCs/>
                <w:color w:val="000000"/>
                <w:sz w:val="16"/>
                <w:szCs w:val="16"/>
              </w:rPr>
            </w:pPr>
            <w:r>
              <w:rPr>
                <w:rFonts w:ascii="Calibri" w:hAnsi="Calibri" w:cs="Calibri"/>
                <w:b/>
                <w:bCs/>
                <w:color w:val="000000"/>
                <w:sz w:val="16"/>
                <w:szCs w:val="16"/>
              </w:rPr>
              <w:t>Total</w:t>
            </w:r>
          </w:p>
        </w:tc>
        <w:tc>
          <w:tcPr>
            <w:tcW w:w="1400" w:type="dxa"/>
            <w:tcBorders>
              <w:top w:val="single" w:sz="4" w:space="0" w:color="000000"/>
              <w:left w:val="single" w:sz="4" w:space="0" w:color="000000"/>
              <w:bottom w:val="single" w:sz="8" w:space="0" w:color="000000"/>
              <w:right w:val="single" w:sz="4" w:space="0" w:color="000000"/>
            </w:tcBorders>
            <w:shd w:val="clear" w:color="auto" w:fill="auto"/>
            <w:vAlign w:val="bottom"/>
            <w:hideMark/>
          </w:tcPr>
          <w:p w:rsidR="00023F61" w:rsidRDefault="00023F61" w:rsidP="00023F61">
            <w:pPr>
              <w:rPr>
                <w:rFonts w:ascii="Calibri" w:hAnsi="Calibri" w:cs="Calibri"/>
                <w:b/>
                <w:bCs/>
                <w:color w:val="000000"/>
                <w:sz w:val="16"/>
                <w:szCs w:val="16"/>
              </w:rPr>
            </w:pPr>
            <w:r>
              <w:rPr>
                <w:rFonts w:ascii="Calibri" w:hAnsi="Calibri" w:cs="Calibri"/>
                <w:b/>
                <w:bCs/>
                <w:color w:val="000000"/>
                <w:sz w:val="16"/>
                <w:szCs w:val="16"/>
              </w:rPr>
              <w:t> </w:t>
            </w:r>
          </w:p>
        </w:tc>
        <w:tc>
          <w:tcPr>
            <w:tcW w:w="1404" w:type="dxa"/>
            <w:tcBorders>
              <w:top w:val="single" w:sz="4" w:space="0" w:color="000000"/>
              <w:left w:val="nil"/>
              <w:bottom w:val="single" w:sz="8" w:space="0" w:color="000000"/>
              <w:right w:val="single" w:sz="4" w:space="0" w:color="000000"/>
            </w:tcBorders>
            <w:shd w:val="clear" w:color="000000" w:fill="FFFFFF"/>
            <w:noWrap/>
            <w:vAlign w:val="bottom"/>
            <w:hideMark/>
          </w:tcPr>
          <w:p w:rsidR="00023F61" w:rsidRDefault="00023F61" w:rsidP="00023F61">
            <w:pPr>
              <w:jc w:val="right"/>
              <w:rPr>
                <w:rFonts w:ascii="Arial" w:hAnsi="Arial" w:cs="Arial"/>
                <w:b/>
                <w:bCs/>
                <w:color w:val="000000"/>
                <w:sz w:val="16"/>
                <w:szCs w:val="16"/>
              </w:rPr>
            </w:pPr>
            <w:r>
              <w:rPr>
                <w:rFonts w:ascii="Arial" w:hAnsi="Arial" w:cs="Arial"/>
                <w:b/>
                <w:bCs/>
                <w:color w:val="000000"/>
                <w:sz w:val="16"/>
                <w:szCs w:val="16"/>
              </w:rPr>
              <w:t>26 408 000 000</w:t>
            </w:r>
          </w:p>
        </w:tc>
        <w:tc>
          <w:tcPr>
            <w:tcW w:w="1280" w:type="dxa"/>
            <w:tcBorders>
              <w:top w:val="single" w:sz="4" w:space="0" w:color="000000"/>
              <w:left w:val="nil"/>
              <w:bottom w:val="single" w:sz="8" w:space="0" w:color="000000"/>
              <w:right w:val="single" w:sz="4" w:space="0" w:color="000000"/>
            </w:tcBorders>
            <w:shd w:val="clear" w:color="000000" w:fill="FFFFFF"/>
            <w:noWrap/>
            <w:vAlign w:val="bottom"/>
            <w:hideMark/>
          </w:tcPr>
          <w:p w:rsidR="00023F61" w:rsidRDefault="00023F61" w:rsidP="00023F61">
            <w:pPr>
              <w:jc w:val="right"/>
              <w:rPr>
                <w:rFonts w:ascii="Arial" w:hAnsi="Arial" w:cs="Arial"/>
                <w:b/>
                <w:bCs/>
                <w:color w:val="000000"/>
                <w:sz w:val="16"/>
                <w:szCs w:val="16"/>
              </w:rPr>
            </w:pPr>
            <w:r>
              <w:rPr>
                <w:rFonts w:ascii="Arial" w:hAnsi="Arial" w:cs="Arial"/>
                <w:b/>
                <w:bCs/>
                <w:color w:val="000000"/>
                <w:sz w:val="16"/>
                <w:szCs w:val="16"/>
              </w:rPr>
              <w:t>6 696 000 000</w:t>
            </w:r>
          </w:p>
        </w:tc>
        <w:tc>
          <w:tcPr>
            <w:tcW w:w="1528" w:type="dxa"/>
            <w:tcBorders>
              <w:top w:val="single" w:sz="4" w:space="0" w:color="000000"/>
              <w:left w:val="nil"/>
              <w:bottom w:val="single" w:sz="8" w:space="0" w:color="000000"/>
              <w:right w:val="single" w:sz="8" w:space="0" w:color="000000"/>
            </w:tcBorders>
            <w:shd w:val="clear" w:color="000000" w:fill="FFFFFF"/>
            <w:noWrap/>
            <w:vAlign w:val="bottom"/>
            <w:hideMark/>
          </w:tcPr>
          <w:p w:rsidR="00023F61" w:rsidRDefault="00023F61" w:rsidP="00023F61">
            <w:pPr>
              <w:jc w:val="right"/>
              <w:rPr>
                <w:rFonts w:ascii="Arial" w:hAnsi="Arial" w:cs="Arial"/>
                <w:b/>
                <w:bCs/>
                <w:color w:val="000000"/>
                <w:sz w:val="16"/>
                <w:szCs w:val="16"/>
              </w:rPr>
            </w:pPr>
            <w:r>
              <w:rPr>
                <w:rFonts w:ascii="Arial" w:hAnsi="Arial" w:cs="Arial"/>
                <w:b/>
                <w:bCs/>
                <w:color w:val="000000"/>
                <w:sz w:val="16"/>
                <w:szCs w:val="16"/>
              </w:rPr>
              <w:t>33 104 000 000</w:t>
            </w:r>
          </w:p>
        </w:tc>
      </w:tr>
    </w:tbl>
    <w:p w:rsidR="003477BA" w:rsidRPr="00D44672" w:rsidRDefault="00023F61" w:rsidP="00023F61">
      <w:pPr>
        <w:spacing w:before="100" w:beforeAutospacing="1" w:after="100" w:afterAutospacing="1"/>
        <w:jc w:val="both"/>
        <w:rPr>
          <w:rFonts w:ascii="Arial" w:hAnsi="Arial" w:cs="Arial"/>
          <w:sz w:val="22"/>
          <w:szCs w:val="22"/>
        </w:rPr>
      </w:pPr>
      <w:r>
        <w:rPr>
          <w:rFonts w:ascii="Arial" w:hAnsi="Arial" w:cs="Arial"/>
          <w:sz w:val="22"/>
          <w:szCs w:val="22"/>
        </w:rPr>
        <w:t>SAA has been recapitalised by R3</w:t>
      </w:r>
      <w:r w:rsidR="00084762">
        <w:rPr>
          <w:rFonts w:ascii="Arial" w:hAnsi="Arial" w:cs="Arial"/>
          <w:sz w:val="22"/>
          <w:szCs w:val="22"/>
        </w:rPr>
        <w:t>3</w:t>
      </w:r>
      <w:r>
        <w:rPr>
          <w:rFonts w:ascii="Arial" w:hAnsi="Arial" w:cs="Arial"/>
          <w:sz w:val="22"/>
          <w:szCs w:val="22"/>
        </w:rPr>
        <w:t>.</w:t>
      </w:r>
      <w:r w:rsidR="00567DFB">
        <w:rPr>
          <w:rFonts w:ascii="Arial" w:hAnsi="Arial" w:cs="Arial"/>
          <w:sz w:val="22"/>
          <w:szCs w:val="22"/>
        </w:rPr>
        <w:t>1</w:t>
      </w:r>
      <w:r>
        <w:rPr>
          <w:rFonts w:ascii="Arial" w:hAnsi="Arial" w:cs="Arial"/>
          <w:sz w:val="22"/>
          <w:szCs w:val="22"/>
        </w:rPr>
        <w:t xml:space="preserve"> billion since being unbundled out of the Transnet Group in 2007. Of the total amount historically provided for recapitalization, R26.</w:t>
      </w:r>
      <w:r w:rsidR="00567DFB">
        <w:rPr>
          <w:rFonts w:ascii="Arial" w:hAnsi="Arial" w:cs="Arial"/>
          <w:sz w:val="22"/>
          <w:szCs w:val="22"/>
        </w:rPr>
        <w:t>4</w:t>
      </w:r>
      <w:r>
        <w:rPr>
          <w:rFonts w:ascii="Arial" w:hAnsi="Arial" w:cs="Arial"/>
          <w:sz w:val="22"/>
          <w:szCs w:val="22"/>
        </w:rPr>
        <w:t xml:space="preserve"> billion has been provided for the repayment of government guaranteed debt whilst R</w:t>
      </w:r>
      <w:r w:rsidR="00567DFB">
        <w:rPr>
          <w:rFonts w:ascii="Arial" w:hAnsi="Arial" w:cs="Arial"/>
          <w:sz w:val="22"/>
          <w:szCs w:val="22"/>
        </w:rPr>
        <w:t>6</w:t>
      </w:r>
      <w:r>
        <w:rPr>
          <w:rFonts w:ascii="Arial" w:hAnsi="Arial" w:cs="Arial"/>
          <w:sz w:val="22"/>
          <w:szCs w:val="22"/>
        </w:rPr>
        <w:t>.7 billion has been for the provision of working capital.</w:t>
      </w:r>
    </w:p>
    <w:p w:rsidR="00D955B2" w:rsidRDefault="00D955B2" w:rsidP="00023F61">
      <w:pPr>
        <w:tabs>
          <w:tab w:val="left" w:pos="432"/>
          <w:tab w:val="left" w:pos="864"/>
        </w:tabs>
        <w:rPr>
          <w:rFonts w:ascii="Arial" w:hAnsi="Arial" w:cs="Arial"/>
          <w:b/>
          <w:sz w:val="22"/>
          <w:szCs w:val="22"/>
          <w:u w:val="single"/>
        </w:rPr>
      </w:pPr>
    </w:p>
    <w:p w:rsidR="00023F61" w:rsidRDefault="00023F61" w:rsidP="00023F61">
      <w:pPr>
        <w:tabs>
          <w:tab w:val="left" w:pos="432"/>
          <w:tab w:val="left" w:pos="864"/>
        </w:tabs>
        <w:rPr>
          <w:rFonts w:ascii="Arial" w:hAnsi="Arial" w:cs="Arial"/>
          <w:b/>
          <w:sz w:val="22"/>
          <w:szCs w:val="22"/>
          <w:u w:val="single"/>
        </w:rPr>
      </w:pPr>
    </w:p>
    <w:sectPr w:rsidR="00023F61"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DF4" w:rsidRDefault="00B32DF4" w:rsidP="00380E88">
      <w:r>
        <w:separator/>
      </w:r>
    </w:p>
  </w:endnote>
  <w:endnote w:type="continuationSeparator" w:id="1">
    <w:p w:rsidR="00B32DF4" w:rsidRDefault="00B32DF4"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DF4" w:rsidRDefault="00B32DF4" w:rsidP="00380E88">
      <w:r>
        <w:separator/>
      </w:r>
    </w:p>
  </w:footnote>
  <w:footnote w:type="continuationSeparator" w:id="1">
    <w:p w:rsidR="00B32DF4" w:rsidRDefault="00B32DF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3F61"/>
    <w:rsid w:val="00026160"/>
    <w:rsid w:val="0002634B"/>
    <w:rsid w:val="000319D5"/>
    <w:rsid w:val="00041437"/>
    <w:rsid w:val="00042E4A"/>
    <w:rsid w:val="00053303"/>
    <w:rsid w:val="0005383F"/>
    <w:rsid w:val="00060E09"/>
    <w:rsid w:val="00063E28"/>
    <w:rsid w:val="00064D85"/>
    <w:rsid w:val="00074DD0"/>
    <w:rsid w:val="0007743C"/>
    <w:rsid w:val="00082DDF"/>
    <w:rsid w:val="00084762"/>
    <w:rsid w:val="0008596C"/>
    <w:rsid w:val="000A3C32"/>
    <w:rsid w:val="000A5567"/>
    <w:rsid w:val="000A57B1"/>
    <w:rsid w:val="000B16E9"/>
    <w:rsid w:val="000B51CC"/>
    <w:rsid w:val="000B555E"/>
    <w:rsid w:val="000B665F"/>
    <w:rsid w:val="000C2BEF"/>
    <w:rsid w:val="000C3917"/>
    <w:rsid w:val="000C48D8"/>
    <w:rsid w:val="000D5DF7"/>
    <w:rsid w:val="000E1B36"/>
    <w:rsid w:val="000E3AD1"/>
    <w:rsid w:val="000F3B14"/>
    <w:rsid w:val="000F5178"/>
    <w:rsid w:val="00100CC2"/>
    <w:rsid w:val="00110946"/>
    <w:rsid w:val="00122C88"/>
    <w:rsid w:val="00123B87"/>
    <w:rsid w:val="00130348"/>
    <w:rsid w:val="00132CAF"/>
    <w:rsid w:val="00132CF0"/>
    <w:rsid w:val="001433AE"/>
    <w:rsid w:val="0014441E"/>
    <w:rsid w:val="0015727B"/>
    <w:rsid w:val="00183EB5"/>
    <w:rsid w:val="00197576"/>
    <w:rsid w:val="001B0917"/>
    <w:rsid w:val="001B0DB6"/>
    <w:rsid w:val="001B7F2A"/>
    <w:rsid w:val="001C1E62"/>
    <w:rsid w:val="001D267B"/>
    <w:rsid w:val="001D4937"/>
    <w:rsid w:val="001E1132"/>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87730"/>
    <w:rsid w:val="002927CD"/>
    <w:rsid w:val="002A4157"/>
    <w:rsid w:val="002A7684"/>
    <w:rsid w:val="002B3B25"/>
    <w:rsid w:val="002B7345"/>
    <w:rsid w:val="002D104B"/>
    <w:rsid w:val="002D2A4C"/>
    <w:rsid w:val="002D499A"/>
    <w:rsid w:val="002E4AA0"/>
    <w:rsid w:val="002F6E86"/>
    <w:rsid w:val="002F7981"/>
    <w:rsid w:val="003005D2"/>
    <w:rsid w:val="00326CF2"/>
    <w:rsid w:val="003421BD"/>
    <w:rsid w:val="00344553"/>
    <w:rsid w:val="00345531"/>
    <w:rsid w:val="00346695"/>
    <w:rsid w:val="003477BA"/>
    <w:rsid w:val="00351B64"/>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050F5"/>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D784A"/>
    <w:rsid w:val="004E3098"/>
    <w:rsid w:val="004E6E7D"/>
    <w:rsid w:val="004F022E"/>
    <w:rsid w:val="004F43FB"/>
    <w:rsid w:val="00503CF8"/>
    <w:rsid w:val="005062A3"/>
    <w:rsid w:val="005141B3"/>
    <w:rsid w:val="00522B65"/>
    <w:rsid w:val="00532BB4"/>
    <w:rsid w:val="0053398C"/>
    <w:rsid w:val="00533BBC"/>
    <w:rsid w:val="00533C35"/>
    <w:rsid w:val="00547158"/>
    <w:rsid w:val="0055290F"/>
    <w:rsid w:val="00553EDC"/>
    <w:rsid w:val="005652EC"/>
    <w:rsid w:val="00566101"/>
    <w:rsid w:val="00567DFB"/>
    <w:rsid w:val="005706F1"/>
    <w:rsid w:val="00574E19"/>
    <w:rsid w:val="005801E0"/>
    <w:rsid w:val="005853FD"/>
    <w:rsid w:val="005905DD"/>
    <w:rsid w:val="005A3443"/>
    <w:rsid w:val="005A4B7A"/>
    <w:rsid w:val="005B6F0A"/>
    <w:rsid w:val="005D0154"/>
    <w:rsid w:val="005E21D9"/>
    <w:rsid w:val="005E32E0"/>
    <w:rsid w:val="005E415D"/>
    <w:rsid w:val="005F05C1"/>
    <w:rsid w:val="005F11A2"/>
    <w:rsid w:val="005F6B76"/>
    <w:rsid w:val="00613FC6"/>
    <w:rsid w:val="0062375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D39E9"/>
    <w:rsid w:val="006F4708"/>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93C"/>
    <w:rsid w:val="00852DC3"/>
    <w:rsid w:val="008631A7"/>
    <w:rsid w:val="00866056"/>
    <w:rsid w:val="00876CBB"/>
    <w:rsid w:val="0088688A"/>
    <w:rsid w:val="00891265"/>
    <w:rsid w:val="00893761"/>
    <w:rsid w:val="00894206"/>
    <w:rsid w:val="00897498"/>
    <w:rsid w:val="00897F0B"/>
    <w:rsid w:val="008A25B9"/>
    <w:rsid w:val="008A3396"/>
    <w:rsid w:val="008A4EBA"/>
    <w:rsid w:val="008C0D4C"/>
    <w:rsid w:val="008C2559"/>
    <w:rsid w:val="008C2974"/>
    <w:rsid w:val="008E01C3"/>
    <w:rsid w:val="008E07AA"/>
    <w:rsid w:val="008E2981"/>
    <w:rsid w:val="008E3D62"/>
    <w:rsid w:val="008E4142"/>
    <w:rsid w:val="008F2375"/>
    <w:rsid w:val="008F623A"/>
    <w:rsid w:val="008F7690"/>
    <w:rsid w:val="00905110"/>
    <w:rsid w:val="00910B58"/>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2634"/>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2DF4"/>
    <w:rsid w:val="00B34B94"/>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3AE0"/>
    <w:rsid w:val="00BA517C"/>
    <w:rsid w:val="00BB416B"/>
    <w:rsid w:val="00BC0A3B"/>
    <w:rsid w:val="00BC3150"/>
    <w:rsid w:val="00BC4BEA"/>
    <w:rsid w:val="00BC5A3F"/>
    <w:rsid w:val="00BD31C6"/>
    <w:rsid w:val="00BE533B"/>
    <w:rsid w:val="00C06302"/>
    <w:rsid w:val="00C223DB"/>
    <w:rsid w:val="00C25C7E"/>
    <w:rsid w:val="00C26CCD"/>
    <w:rsid w:val="00C312EA"/>
    <w:rsid w:val="00C32942"/>
    <w:rsid w:val="00C375AF"/>
    <w:rsid w:val="00C401F8"/>
    <w:rsid w:val="00C41105"/>
    <w:rsid w:val="00C42D83"/>
    <w:rsid w:val="00C44C35"/>
    <w:rsid w:val="00C472D6"/>
    <w:rsid w:val="00C50CA1"/>
    <w:rsid w:val="00C526D5"/>
    <w:rsid w:val="00C56D83"/>
    <w:rsid w:val="00C60822"/>
    <w:rsid w:val="00C61072"/>
    <w:rsid w:val="00C65A57"/>
    <w:rsid w:val="00C77F83"/>
    <w:rsid w:val="00C87C5C"/>
    <w:rsid w:val="00C905A7"/>
    <w:rsid w:val="00CB034C"/>
    <w:rsid w:val="00CB4FDB"/>
    <w:rsid w:val="00CB51AD"/>
    <w:rsid w:val="00CC2F3E"/>
    <w:rsid w:val="00CC6406"/>
    <w:rsid w:val="00CC7673"/>
    <w:rsid w:val="00D01E04"/>
    <w:rsid w:val="00D05765"/>
    <w:rsid w:val="00D1433D"/>
    <w:rsid w:val="00D17D13"/>
    <w:rsid w:val="00D20E78"/>
    <w:rsid w:val="00D2724B"/>
    <w:rsid w:val="00D332C0"/>
    <w:rsid w:val="00D3403D"/>
    <w:rsid w:val="00D34050"/>
    <w:rsid w:val="00D363B6"/>
    <w:rsid w:val="00D37422"/>
    <w:rsid w:val="00D44672"/>
    <w:rsid w:val="00D46E69"/>
    <w:rsid w:val="00D61422"/>
    <w:rsid w:val="00D761DC"/>
    <w:rsid w:val="00D76689"/>
    <w:rsid w:val="00D80983"/>
    <w:rsid w:val="00D955B2"/>
    <w:rsid w:val="00DA1807"/>
    <w:rsid w:val="00DB2463"/>
    <w:rsid w:val="00DC769E"/>
    <w:rsid w:val="00DC76EF"/>
    <w:rsid w:val="00DD2A0D"/>
    <w:rsid w:val="00DD5296"/>
    <w:rsid w:val="00DE122E"/>
    <w:rsid w:val="00DE3CBB"/>
    <w:rsid w:val="00DE76CB"/>
    <w:rsid w:val="00DF0D26"/>
    <w:rsid w:val="00DF4200"/>
    <w:rsid w:val="00DF746E"/>
    <w:rsid w:val="00DF7D10"/>
    <w:rsid w:val="00E01FF6"/>
    <w:rsid w:val="00E031F6"/>
    <w:rsid w:val="00E0626A"/>
    <w:rsid w:val="00E103FB"/>
    <w:rsid w:val="00E10667"/>
    <w:rsid w:val="00E1520C"/>
    <w:rsid w:val="00E35140"/>
    <w:rsid w:val="00E359AC"/>
    <w:rsid w:val="00E37A36"/>
    <w:rsid w:val="00E41A5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1697F"/>
    <w:rsid w:val="00F201B8"/>
    <w:rsid w:val="00F33FD4"/>
    <w:rsid w:val="00F36709"/>
    <w:rsid w:val="00F4189C"/>
    <w:rsid w:val="00F47FDD"/>
    <w:rsid w:val="00F51C17"/>
    <w:rsid w:val="00F51D41"/>
    <w:rsid w:val="00F5571A"/>
    <w:rsid w:val="00F6058B"/>
    <w:rsid w:val="00F65949"/>
    <w:rsid w:val="00F673A7"/>
    <w:rsid w:val="00F70594"/>
    <w:rsid w:val="00F754AB"/>
    <w:rsid w:val="00F76106"/>
    <w:rsid w:val="00F8147B"/>
    <w:rsid w:val="00F81899"/>
    <w:rsid w:val="00F87EA6"/>
    <w:rsid w:val="00F903C3"/>
    <w:rsid w:val="00FA7FA1"/>
    <w:rsid w:val="00FB0ABC"/>
    <w:rsid w:val="00FB1EE9"/>
    <w:rsid w:val="00FB5217"/>
    <w:rsid w:val="00FC2064"/>
    <w:rsid w:val="00FC224A"/>
    <w:rsid w:val="00FC4E03"/>
    <w:rsid w:val="00FC6E98"/>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4415769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8451979">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44258737">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09127069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4964457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F4E9-D974-4B91-AF76-F019184A7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2020-11-20T14:43:00Z</dcterms:created>
  <dcterms:modified xsi:type="dcterms:W3CDTF">2020-11-20T14:43:00Z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Ravesh.Rajlal@Treasury.gov.za</vt:lpwstr>
  </property>
  <property fmtid="{D5CDD505-2E9C-101B-9397-08002B2CF9AE}" pid="5" name="MSIP_Label_93c4247e-447d-4732-af29-2e529a4288f1_SetDate">
    <vt:lpwstr>2020-11-09T17:24:13.4473366Z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