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D78" w:rsidRPr="00245E07" w:rsidRDefault="00732AD7" w:rsidP="00957D66">
      <w:pPr>
        <w:pStyle w:val="Heading6"/>
        <w:spacing w:before="240"/>
        <w:rPr>
          <w:rFonts w:cs="Arial"/>
          <w:sz w:val="22"/>
          <w:szCs w:val="22"/>
          <w:u w:val="none"/>
          <w:lang w:val="en-ZA"/>
        </w:rPr>
      </w:pPr>
      <w:r w:rsidRPr="00245E07">
        <w:rPr>
          <w:rFonts w:cs="Arial"/>
          <w:sz w:val="22"/>
          <w:szCs w:val="22"/>
          <w:u w:val="none"/>
          <w:lang w:val="en-ZA"/>
        </w:rPr>
        <w:t xml:space="preserve">National </w:t>
      </w:r>
      <w:r w:rsidR="00AE290B" w:rsidRPr="00245E07">
        <w:rPr>
          <w:rFonts w:cs="Arial"/>
          <w:sz w:val="22"/>
          <w:szCs w:val="22"/>
          <w:u w:val="none"/>
          <w:lang w:val="en-ZA"/>
        </w:rPr>
        <w:t>Assembly</w:t>
      </w:r>
    </w:p>
    <w:p w:rsidR="00B21162" w:rsidRPr="00245E07" w:rsidRDefault="00DD4D78" w:rsidP="00957D66">
      <w:pPr>
        <w:pStyle w:val="Heading6"/>
        <w:spacing w:before="240"/>
        <w:rPr>
          <w:rFonts w:cs="Arial"/>
          <w:sz w:val="22"/>
          <w:szCs w:val="22"/>
          <w:u w:val="none"/>
          <w:lang w:val="en-ZA"/>
        </w:rPr>
      </w:pPr>
      <w:r w:rsidRPr="00245E07">
        <w:rPr>
          <w:rFonts w:cs="Arial"/>
          <w:sz w:val="22"/>
          <w:szCs w:val="22"/>
          <w:u w:val="none"/>
          <w:lang w:val="en-ZA"/>
        </w:rPr>
        <w:t xml:space="preserve">Question Number: </w:t>
      </w:r>
      <w:r w:rsidR="00AA6770" w:rsidRPr="00245E07">
        <w:rPr>
          <w:rFonts w:cs="Arial"/>
          <w:sz w:val="22"/>
          <w:szCs w:val="22"/>
          <w:u w:val="none"/>
          <w:lang w:val="en-ZA"/>
        </w:rPr>
        <w:t>2632</w:t>
      </w:r>
    </w:p>
    <w:p w:rsidR="00AA6770" w:rsidRPr="00245E07" w:rsidRDefault="00AA6770" w:rsidP="00AA6770">
      <w:pPr>
        <w:spacing w:before="100" w:beforeAutospacing="1" w:after="100" w:afterAutospacing="1" w:line="240" w:lineRule="auto"/>
        <w:ind w:left="851" w:hanging="851"/>
        <w:jc w:val="both"/>
        <w:rPr>
          <w:rFonts w:ascii="Arial" w:hAnsi="Arial" w:cs="Arial"/>
          <w:b/>
          <w:lang w:val="en-ZA"/>
        </w:rPr>
      </w:pPr>
      <w:proofErr w:type="spellStart"/>
      <w:r w:rsidRPr="00245E07">
        <w:rPr>
          <w:rFonts w:ascii="Arial" w:hAnsi="Arial" w:cs="Arial"/>
          <w:b/>
          <w:lang w:val="en-ZA"/>
        </w:rPr>
        <w:t>Adv</w:t>
      </w:r>
      <w:proofErr w:type="spellEnd"/>
      <w:r w:rsidRPr="00245E07">
        <w:rPr>
          <w:rFonts w:ascii="Arial" w:hAnsi="Arial" w:cs="Arial"/>
          <w:b/>
          <w:lang w:val="en-ZA"/>
        </w:rPr>
        <w:t xml:space="preserve"> A de W Alberts (FF Plus) to ask the Minister of Transport: </w:t>
      </w:r>
    </w:p>
    <w:p w:rsidR="00AA6770" w:rsidRPr="00245E07" w:rsidRDefault="0089217C" w:rsidP="0089217C">
      <w:pPr>
        <w:spacing w:before="100" w:beforeAutospacing="1" w:after="100" w:afterAutospacing="1" w:line="240" w:lineRule="auto"/>
        <w:ind w:left="720" w:hanging="720"/>
        <w:jc w:val="both"/>
        <w:rPr>
          <w:rFonts w:ascii="Arial" w:hAnsi="Arial" w:cs="Arial"/>
          <w:lang w:val="en-ZA"/>
        </w:rPr>
      </w:pPr>
      <w:r w:rsidRPr="00245E07">
        <w:rPr>
          <w:rFonts w:ascii="Arial" w:hAnsi="Arial" w:cs="Arial"/>
          <w:lang w:val="en-ZA"/>
        </w:rPr>
        <w:t>(1)</w:t>
      </w:r>
      <w:r w:rsidRPr="00245E07">
        <w:rPr>
          <w:rFonts w:ascii="Arial" w:hAnsi="Arial" w:cs="Arial"/>
          <w:lang w:val="en-ZA"/>
        </w:rPr>
        <w:tab/>
      </w:r>
      <w:r w:rsidR="00AA6770" w:rsidRPr="00245E07">
        <w:rPr>
          <w:rFonts w:ascii="Arial" w:hAnsi="Arial" w:cs="Arial"/>
          <w:lang w:val="en-ZA"/>
        </w:rPr>
        <w:t>What is the legal provision she relies on for the existence and application of the TRH 11 which deals with the dimensional and mass limitations and other requirements for abnormal load vehicles;</w:t>
      </w:r>
    </w:p>
    <w:p w:rsidR="00B75235" w:rsidRPr="00245E07" w:rsidRDefault="00B75235" w:rsidP="00B75235">
      <w:pPr>
        <w:spacing w:before="100" w:beforeAutospacing="1" w:after="100" w:afterAutospacing="1" w:line="240" w:lineRule="auto"/>
        <w:ind w:left="720" w:hanging="720"/>
        <w:jc w:val="both"/>
        <w:rPr>
          <w:rFonts w:ascii="Arial" w:hAnsi="Arial" w:cs="Arial"/>
          <w:lang w:val="en-ZA"/>
        </w:rPr>
      </w:pPr>
      <w:r w:rsidRPr="00245E07">
        <w:rPr>
          <w:rFonts w:ascii="Arial" w:hAnsi="Arial" w:cs="Arial"/>
          <w:lang w:val="en-ZA"/>
        </w:rPr>
        <w:t>(2)</w:t>
      </w:r>
      <w:r w:rsidRPr="00245E07">
        <w:rPr>
          <w:rFonts w:ascii="Arial" w:hAnsi="Arial" w:cs="Arial"/>
          <w:lang w:val="en-ZA"/>
        </w:rPr>
        <w:tab/>
      </w:r>
      <w:proofErr w:type="gramStart"/>
      <w:r w:rsidRPr="00245E07">
        <w:rPr>
          <w:rFonts w:ascii="Arial" w:hAnsi="Arial" w:cs="Arial"/>
          <w:lang w:val="en-ZA"/>
        </w:rPr>
        <w:t>which</w:t>
      </w:r>
      <w:proofErr w:type="gramEnd"/>
      <w:r w:rsidRPr="00245E07">
        <w:rPr>
          <w:rFonts w:ascii="Arial" w:hAnsi="Arial" w:cs="Arial"/>
          <w:lang w:val="en-ZA"/>
        </w:rPr>
        <w:t xml:space="preserve"> prescriptions determine the maximum dimensions of the loads which may be carried by vehicles for which principle approvals have been issued;</w:t>
      </w:r>
    </w:p>
    <w:p w:rsidR="00B75235" w:rsidRPr="00245E07" w:rsidRDefault="0089217C" w:rsidP="00B75235">
      <w:pPr>
        <w:spacing w:before="100" w:beforeAutospacing="1" w:after="100" w:afterAutospacing="1" w:line="240" w:lineRule="auto"/>
        <w:ind w:left="720" w:hanging="720"/>
        <w:jc w:val="both"/>
        <w:rPr>
          <w:rFonts w:ascii="Arial" w:hAnsi="Arial" w:cs="Arial"/>
          <w:lang w:val="en-ZA"/>
        </w:rPr>
      </w:pPr>
      <w:r w:rsidRPr="00245E07">
        <w:rPr>
          <w:rFonts w:ascii="Arial" w:hAnsi="Arial" w:cs="Arial"/>
          <w:lang w:val="en-ZA"/>
        </w:rPr>
        <w:t xml:space="preserve"> </w:t>
      </w:r>
      <w:r w:rsidR="00AA6770" w:rsidRPr="00245E07">
        <w:rPr>
          <w:rFonts w:ascii="Arial" w:hAnsi="Arial" w:cs="Arial"/>
          <w:lang w:val="en-ZA"/>
        </w:rPr>
        <w:t>(3)</w:t>
      </w:r>
      <w:r w:rsidR="00AA6770" w:rsidRPr="00245E07">
        <w:rPr>
          <w:rFonts w:ascii="Arial" w:hAnsi="Arial" w:cs="Arial"/>
          <w:lang w:val="en-ZA"/>
        </w:rPr>
        <w:tab/>
      </w:r>
      <w:proofErr w:type="gramStart"/>
      <w:r w:rsidR="00AA6770" w:rsidRPr="00245E07">
        <w:rPr>
          <w:rFonts w:ascii="Arial" w:hAnsi="Arial" w:cs="Arial"/>
          <w:lang w:val="en-ZA"/>
        </w:rPr>
        <w:t>on</w:t>
      </w:r>
      <w:proofErr w:type="gramEnd"/>
      <w:r w:rsidR="00AA6770" w:rsidRPr="00245E07">
        <w:rPr>
          <w:rFonts w:ascii="Arial" w:hAnsi="Arial" w:cs="Arial"/>
          <w:lang w:val="en-ZA"/>
        </w:rPr>
        <w:t xml:space="preserve"> what legal provisions does she rely to require operators of abnormal vehicles to subject their vehicles to the provincial authorities to be sequenced;</w:t>
      </w:r>
    </w:p>
    <w:p w:rsidR="00B75235" w:rsidRPr="00245E07" w:rsidRDefault="0089217C" w:rsidP="0089217C">
      <w:pPr>
        <w:spacing w:before="100" w:beforeAutospacing="1" w:after="100" w:afterAutospacing="1" w:line="240" w:lineRule="auto"/>
        <w:ind w:left="720" w:hanging="720"/>
        <w:jc w:val="both"/>
        <w:rPr>
          <w:rFonts w:ascii="Arial" w:hAnsi="Arial" w:cs="Arial"/>
          <w:lang w:val="en-ZA"/>
        </w:rPr>
      </w:pPr>
      <w:r w:rsidRPr="00245E07">
        <w:rPr>
          <w:rFonts w:ascii="Arial" w:hAnsi="Arial" w:cs="Arial"/>
          <w:lang w:val="en-ZA"/>
        </w:rPr>
        <w:t xml:space="preserve"> </w:t>
      </w:r>
      <w:r w:rsidR="00AA6770" w:rsidRPr="00245E07">
        <w:rPr>
          <w:rFonts w:ascii="Arial" w:hAnsi="Arial" w:cs="Arial"/>
          <w:lang w:val="en-ZA"/>
        </w:rPr>
        <w:t>(4)</w:t>
      </w:r>
      <w:r w:rsidR="00AA6770" w:rsidRPr="00245E07">
        <w:rPr>
          <w:rFonts w:ascii="Arial" w:hAnsi="Arial" w:cs="Arial"/>
          <w:lang w:val="en-ZA"/>
        </w:rPr>
        <w:tab/>
      </w:r>
      <w:proofErr w:type="gramStart"/>
      <w:r w:rsidR="00AA6770" w:rsidRPr="00245E07">
        <w:rPr>
          <w:rFonts w:ascii="Arial" w:hAnsi="Arial" w:cs="Arial"/>
          <w:lang w:val="en-ZA"/>
        </w:rPr>
        <w:t>on</w:t>
      </w:r>
      <w:proofErr w:type="gramEnd"/>
      <w:r w:rsidR="00AA6770" w:rsidRPr="00245E07">
        <w:rPr>
          <w:rFonts w:ascii="Arial" w:hAnsi="Arial" w:cs="Arial"/>
          <w:lang w:val="en-ZA"/>
        </w:rPr>
        <w:t xml:space="preserve"> what legal provisions do the provincial authorities rely for their authorisation to determine the maximum masses which such vehicles may convey in the process of sequencing;</w:t>
      </w:r>
    </w:p>
    <w:p w:rsidR="00AA6770" w:rsidRPr="00245E07" w:rsidRDefault="00AA6770" w:rsidP="00AA6770">
      <w:pPr>
        <w:spacing w:before="100" w:beforeAutospacing="1" w:after="100" w:afterAutospacing="1" w:line="240" w:lineRule="auto"/>
        <w:ind w:left="720" w:hanging="720"/>
        <w:jc w:val="both"/>
        <w:rPr>
          <w:rFonts w:ascii="Arial" w:hAnsi="Arial" w:cs="Arial"/>
          <w:lang w:val="en-ZA"/>
        </w:rPr>
      </w:pPr>
      <w:r w:rsidRPr="00245E07">
        <w:rPr>
          <w:rFonts w:ascii="Arial" w:hAnsi="Arial" w:cs="Arial"/>
          <w:lang w:val="en-ZA"/>
        </w:rPr>
        <w:t>(5)</w:t>
      </w:r>
      <w:r w:rsidRPr="00245E07">
        <w:rPr>
          <w:rFonts w:ascii="Arial" w:hAnsi="Arial" w:cs="Arial"/>
          <w:lang w:val="en-ZA"/>
        </w:rPr>
        <w:tab/>
      </w:r>
      <w:proofErr w:type="gramStart"/>
      <w:r w:rsidRPr="00245E07">
        <w:rPr>
          <w:rFonts w:ascii="Arial" w:hAnsi="Arial" w:cs="Arial"/>
          <w:lang w:val="en-ZA"/>
        </w:rPr>
        <w:t>on</w:t>
      </w:r>
      <w:proofErr w:type="gramEnd"/>
      <w:r w:rsidRPr="00245E07">
        <w:rPr>
          <w:rFonts w:ascii="Arial" w:hAnsi="Arial" w:cs="Arial"/>
          <w:lang w:val="en-ZA"/>
        </w:rPr>
        <w:t xml:space="preserve"> what legal provisions do authorities rely when laying down standard permit conditions when they issue exemption permits?</w:t>
      </w:r>
      <w:r w:rsidRPr="00245E07">
        <w:rPr>
          <w:rFonts w:ascii="Arial" w:hAnsi="Arial" w:cs="Arial"/>
          <w:lang w:val="en-ZA"/>
        </w:rPr>
        <w:tab/>
      </w:r>
      <w:r w:rsidRPr="00245E07">
        <w:rPr>
          <w:rFonts w:ascii="Arial" w:hAnsi="Arial" w:cs="Arial"/>
          <w:lang w:val="en-ZA"/>
        </w:rPr>
        <w:tab/>
      </w:r>
      <w:r w:rsidRPr="00245E07">
        <w:rPr>
          <w:rFonts w:ascii="Arial" w:hAnsi="Arial" w:cs="Arial"/>
          <w:lang w:val="en-ZA"/>
        </w:rPr>
        <w:tab/>
        <w:t>NW3105E</w:t>
      </w:r>
    </w:p>
    <w:p w:rsidR="00AA6770" w:rsidRPr="00245E07" w:rsidRDefault="00AA6770" w:rsidP="00AA6770">
      <w:pPr>
        <w:rPr>
          <w:rFonts w:ascii="Arial" w:hAnsi="Arial" w:cs="Arial"/>
          <w:lang w:val="en-ZA" w:eastAsia="x-none"/>
        </w:rPr>
      </w:pPr>
    </w:p>
    <w:p w:rsidR="007E2500" w:rsidRPr="00245E07" w:rsidRDefault="007E2500" w:rsidP="00AA6770">
      <w:pPr>
        <w:rPr>
          <w:rFonts w:ascii="Arial" w:hAnsi="Arial" w:cs="Arial"/>
          <w:b/>
          <w:lang w:val="en-ZA" w:eastAsia="x-none"/>
        </w:rPr>
      </w:pPr>
      <w:r w:rsidRPr="00245E07">
        <w:rPr>
          <w:rFonts w:ascii="Arial" w:hAnsi="Arial" w:cs="Arial"/>
          <w:b/>
          <w:lang w:val="en-ZA" w:eastAsia="x-none"/>
        </w:rPr>
        <w:t>REPLY:</w:t>
      </w:r>
    </w:p>
    <w:p w:rsidR="007E2500" w:rsidRPr="00245E07" w:rsidRDefault="007E2500" w:rsidP="00AA6770">
      <w:pPr>
        <w:rPr>
          <w:rFonts w:ascii="Arial" w:hAnsi="Arial" w:cs="Arial"/>
          <w:b/>
          <w:lang w:val="en-ZA" w:eastAsia="x-none"/>
        </w:rPr>
      </w:pPr>
    </w:p>
    <w:p w:rsidR="00AE6662" w:rsidRPr="00245E07" w:rsidRDefault="007E2500" w:rsidP="00AE6662">
      <w:pPr>
        <w:ind w:left="720" w:hanging="720"/>
        <w:jc w:val="both"/>
        <w:rPr>
          <w:rFonts w:ascii="Arial" w:hAnsi="Arial" w:cs="Arial"/>
          <w:lang w:val="en-ZA"/>
        </w:rPr>
      </w:pPr>
      <w:r w:rsidRPr="00245E07">
        <w:rPr>
          <w:rFonts w:ascii="Arial" w:hAnsi="Arial" w:cs="Arial"/>
          <w:lang w:val="en-ZA" w:eastAsia="x-none"/>
        </w:rPr>
        <w:t>(1)</w:t>
      </w:r>
      <w:r w:rsidRPr="00245E07">
        <w:rPr>
          <w:rFonts w:ascii="Arial" w:hAnsi="Arial" w:cs="Arial"/>
          <w:lang w:val="en-ZA" w:eastAsia="x-none"/>
        </w:rPr>
        <w:tab/>
      </w:r>
      <w:r w:rsidR="00BD1F44">
        <w:rPr>
          <w:rFonts w:ascii="Arial" w:hAnsi="Arial" w:cs="Arial"/>
          <w:lang w:val="en-ZA" w:eastAsia="x-none"/>
        </w:rPr>
        <w:t xml:space="preserve">The Minister </w:t>
      </w:r>
      <w:bookmarkStart w:id="0" w:name="_GoBack"/>
      <w:bookmarkEnd w:id="0"/>
      <w:r w:rsidR="00912A04">
        <w:rPr>
          <w:rFonts w:ascii="Arial" w:hAnsi="Arial" w:cs="Arial"/>
          <w:lang w:val="en-ZA" w:eastAsia="x-none"/>
        </w:rPr>
        <w:t xml:space="preserve"> empowered i</w:t>
      </w:r>
      <w:r w:rsidR="00AE6662" w:rsidRPr="00245E07">
        <w:rPr>
          <w:rFonts w:ascii="Arial" w:hAnsi="Arial" w:cs="Arial"/>
          <w:lang w:val="en-ZA"/>
        </w:rPr>
        <w:t xml:space="preserve">n terms of section 81(1) </w:t>
      </w:r>
      <w:r w:rsidR="00245E07" w:rsidRPr="00245E07">
        <w:rPr>
          <w:rFonts w:ascii="Arial" w:hAnsi="Arial" w:cs="Arial"/>
          <w:lang w:val="en-ZA"/>
        </w:rPr>
        <w:t xml:space="preserve">of the National Road Traffic Act, </w:t>
      </w:r>
      <w:r w:rsidR="00912A04">
        <w:rPr>
          <w:rFonts w:ascii="Arial" w:hAnsi="Arial" w:cs="Arial"/>
          <w:lang w:val="en-ZA"/>
        </w:rPr>
        <w:t xml:space="preserve">1996 (Act No. </w:t>
      </w:r>
      <w:r w:rsidR="00245E07" w:rsidRPr="00245E07">
        <w:rPr>
          <w:rFonts w:ascii="Arial" w:hAnsi="Arial" w:cs="Arial"/>
          <w:lang w:val="en-ZA"/>
        </w:rPr>
        <w:t>93 of 1996</w:t>
      </w:r>
      <w:r w:rsidR="00912A04">
        <w:rPr>
          <w:rFonts w:ascii="Arial" w:hAnsi="Arial" w:cs="Arial"/>
          <w:lang w:val="en-ZA"/>
        </w:rPr>
        <w:t>)</w:t>
      </w:r>
      <w:r w:rsidR="00245E07" w:rsidRPr="00245E07">
        <w:rPr>
          <w:rFonts w:ascii="Arial" w:hAnsi="Arial" w:cs="Arial"/>
          <w:lang w:val="en-ZA"/>
        </w:rPr>
        <w:t xml:space="preserve"> </w:t>
      </w:r>
      <w:r w:rsidR="00912A04">
        <w:rPr>
          <w:rFonts w:ascii="Arial" w:hAnsi="Arial" w:cs="Arial"/>
          <w:lang w:val="en-ZA"/>
        </w:rPr>
        <w:t>to grant exemptions to motor vehicle due to their designs t</w:t>
      </w:r>
      <w:r w:rsidR="00DC0257">
        <w:rPr>
          <w:rFonts w:ascii="Arial" w:hAnsi="Arial" w:cs="Arial"/>
          <w:lang w:val="en-ZA"/>
        </w:rPr>
        <w:t>hat</w:t>
      </w:r>
      <w:r w:rsidR="00912A04">
        <w:rPr>
          <w:rFonts w:ascii="Arial" w:hAnsi="Arial" w:cs="Arial"/>
          <w:lang w:val="en-ZA"/>
        </w:rPr>
        <w:t xml:space="preserve"> do not comply with the provisions of the Act. The </w:t>
      </w:r>
      <w:r w:rsidR="00912A04" w:rsidRPr="00245E07">
        <w:rPr>
          <w:rFonts w:ascii="Arial" w:hAnsi="Arial" w:cs="Arial"/>
          <w:lang w:val="en-ZA"/>
        </w:rPr>
        <w:t>“TRH11 Dimensional and Mass Limitations and Other Requirements for Abnormal Load Vehicles” and “TRH11 Administrative Guidelines for Granting of Exemption Permits for the Conveyance of Abnormal Loads”</w:t>
      </w:r>
      <w:r w:rsidR="00912A04">
        <w:rPr>
          <w:rFonts w:ascii="Arial" w:hAnsi="Arial" w:cs="Arial"/>
          <w:lang w:val="en-ZA"/>
        </w:rPr>
        <w:t xml:space="preserve"> TRH 11 are guidelines document which are used in assisting me in making the decision.</w:t>
      </w:r>
    </w:p>
    <w:p w:rsidR="00B00C79" w:rsidRDefault="00B00C79" w:rsidP="007C6D86">
      <w:pPr>
        <w:ind w:left="720" w:hanging="720"/>
        <w:jc w:val="both"/>
        <w:rPr>
          <w:rFonts w:ascii="Arial" w:hAnsi="Arial" w:cs="Arial"/>
          <w:lang w:val="en-ZA"/>
        </w:rPr>
      </w:pPr>
      <w:r w:rsidRPr="00245E07">
        <w:rPr>
          <w:rFonts w:ascii="Arial" w:hAnsi="Arial" w:cs="Arial"/>
          <w:lang w:val="en-ZA"/>
        </w:rPr>
        <w:t xml:space="preserve"> </w:t>
      </w:r>
      <w:r w:rsidR="0089217C" w:rsidRPr="00245E07">
        <w:rPr>
          <w:rFonts w:ascii="Arial" w:hAnsi="Arial" w:cs="Arial"/>
          <w:lang w:val="en-ZA"/>
        </w:rPr>
        <w:t>(2)</w:t>
      </w:r>
      <w:r w:rsidR="0089217C" w:rsidRPr="00245E07">
        <w:rPr>
          <w:rFonts w:ascii="Arial" w:hAnsi="Arial" w:cs="Arial"/>
          <w:lang w:val="en-ZA"/>
        </w:rPr>
        <w:tab/>
      </w:r>
      <w:r w:rsidR="007D7B54" w:rsidRPr="00245E07">
        <w:rPr>
          <w:rFonts w:ascii="Arial" w:hAnsi="Arial" w:cs="Arial"/>
          <w:lang w:val="en-ZA"/>
        </w:rPr>
        <w:t xml:space="preserve">Paragraph </w:t>
      </w:r>
      <w:r w:rsidR="007C6D86" w:rsidRPr="00245E07">
        <w:rPr>
          <w:rFonts w:ascii="Arial" w:hAnsi="Arial" w:cs="Arial"/>
          <w:lang w:val="en-ZA"/>
        </w:rPr>
        <w:t xml:space="preserve">2.2.2 of the </w:t>
      </w:r>
      <w:r w:rsidR="0089217C" w:rsidRPr="00245E07">
        <w:rPr>
          <w:rFonts w:ascii="Arial" w:hAnsi="Arial" w:cs="Arial"/>
          <w:lang w:val="en-ZA"/>
        </w:rPr>
        <w:t xml:space="preserve">TRH11 </w:t>
      </w:r>
      <w:r w:rsidR="007D7B54" w:rsidRPr="00245E07">
        <w:rPr>
          <w:rFonts w:ascii="Arial" w:hAnsi="Arial" w:cs="Arial"/>
          <w:lang w:val="en-ZA"/>
        </w:rPr>
        <w:t>“</w:t>
      </w:r>
      <w:r w:rsidR="0089217C" w:rsidRPr="00245E07">
        <w:rPr>
          <w:rFonts w:ascii="Arial" w:hAnsi="Arial" w:cs="Arial"/>
          <w:lang w:val="en-ZA"/>
        </w:rPr>
        <w:t>Dimensional and Mass Limitations and Other Requirements for Abnormal Load Vehicles</w:t>
      </w:r>
      <w:r w:rsidR="007D7B54" w:rsidRPr="00245E07">
        <w:rPr>
          <w:rFonts w:ascii="Arial" w:hAnsi="Arial" w:cs="Arial"/>
          <w:lang w:val="en-ZA"/>
        </w:rPr>
        <w:t>”</w:t>
      </w:r>
      <w:r w:rsidR="0089217C" w:rsidRPr="00245E07">
        <w:rPr>
          <w:rFonts w:ascii="Arial" w:hAnsi="Arial" w:cs="Arial"/>
          <w:lang w:val="en-ZA"/>
        </w:rPr>
        <w:t xml:space="preserve"> clearly </w:t>
      </w:r>
      <w:r w:rsidR="007C6D86" w:rsidRPr="00245E07">
        <w:rPr>
          <w:rFonts w:ascii="Arial" w:hAnsi="Arial" w:cs="Arial"/>
          <w:lang w:val="en-ZA"/>
        </w:rPr>
        <w:t>outlines</w:t>
      </w:r>
      <w:r w:rsidR="0089217C" w:rsidRPr="00245E07">
        <w:rPr>
          <w:rFonts w:ascii="Arial" w:hAnsi="Arial" w:cs="Arial"/>
          <w:lang w:val="en-ZA"/>
        </w:rPr>
        <w:t xml:space="preserve"> the maximum </w:t>
      </w:r>
      <w:r w:rsidR="00BC3649" w:rsidRPr="00245E07">
        <w:rPr>
          <w:rFonts w:ascii="Arial" w:hAnsi="Arial" w:cs="Arial"/>
          <w:lang w:val="en-ZA"/>
        </w:rPr>
        <w:t xml:space="preserve">allowable </w:t>
      </w:r>
      <w:r w:rsidR="0089217C" w:rsidRPr="00245E07">
        <w:rPr>
          <w:rFonts w:ascii="Arial" w:hAnsi="Arial" w:cs="Arial"/>
          <w:lang w:val="en-ZA"/>
        </w:rPr>
        <w:t xml:space="preserve">dimensions </w:t>
      </w:r>
      <w:r w:rsidR="00BC3649" w:rsidRPr="00245E07">
        <w:rPr>
          <w:rFonts w:ascii="Arial" w:hAnsi="Arial" w:cs="Arial"/>
          <w:lang w:val="en-ZA"/>
        </w:rPr>
        <w:t xml:space="preserve">under permit </w:t>
      </w:r>
      <w:r w:rsidR="0089217C" w:rsidRPr="00245E07">
        <w:rPr>
          <w:rFonts w:ascii="Arial" w:hAnsi="Arial" w:cs="Arial"/>
          <w:lang w:val="en-ZA"/>
        </w:rPr>
        <w:t xml:space="preserve">of the load </w:t>
      </w:r>
      <w:r w:rsidR="007C6D86" w:rsidRPr="00245E07">
        <w:rPr>
          <w:rFonts w:ascii="Arial" w:hAnsi="Arial" w:cs="Arial"/>
          <w:lang w:val="en-ZA"/>
        </w:rPr>
        <w:t xml:space="preserve">which may be carried by the vehicle </w:t>
      </w:r>
      <w:r w:rsidR="00BC3649" w:rsidRPr="00245E07">
        <w:rPr>
          <w:rFonts w:ascii="Arial" w:hAnsi="Arial" w:cs="Arial"/>
          <w:lang w:val="en-ZA"/>
        </w:rPr>
        <w:t>for which principle approval have been issued.</w:t>
      </w:r>
      <w:r w:rsidR="007C6D86" w:rsidRPr="00245E07">
        <w:rPr>
          <w:rFonts w:ascii="Arial" w:hAnsi="Arial" w:cs="Arial"/>
          <w:lang w:val="en-ZA"/>
        </w:rPr>
        <w:t xml:space="preserve"> </w:t>
      </w:r>
    </w:p>
    <w:p w:rsidR="00BC3649" w:rsidRPr="00245E07" w:rsidRDefault="00BC3649" w:rsidP="007C6D86">
      <w:pPr>
        <w:ind w:left="720" w:hanging="720"/>
        <w:jc w:val="both"/>
        <w:rPr>
          <w:rFonts w:ascii="Arial" w:hAnsi="Arial" w:cs="Arial"/>
          <w:lang w:val="en-ZA"/>
        </w:rPr>
      </w:pPr>
      <w:r w:rsidRPr="00245E07">
        <w:rPr>
          <w:rFonts w:ascii="Arial" w:hAnsi="Arial" w:cs="Arial"/>
          <w:lang w:val="en-ZA"/>
        </w:rPr>
        <w:t>(3)</w:t>
      </w:r>
      <w:r w:rsidRPr="00245E07">
        <w:rPr>
          <w:rFonts w:ascii="Arial" w:hAnsi="Arial" w:cs="Arial"/>
          <w:lang w:val="en-ZA"/>
        </w:rPr>
        <w:tab/>
      </w:r>
      <w:r w:rsidR="00B20881">
        <w:rPr>
          <w:rFonts w:ascii="Arial" w:hAnsi="Arial" w:cs="Arial"/>
          <w:lang w:val="en-ZA"/>
        </w:rPr>
        <w:t xml:space="preserve">In terms </w:t>
      </w:r>
      <w:r w:rsidR="00433BD7" w:rsidRPr="00245E07">
        <w:rPr>
          <w:rFonts w:ascii="Arial" w:hAnsi="Arial" w:cs="Arial"/>
          <w:lang w:val="en-ZA" w:eastAsia="x-none"/>
        </w:rPr>
        <w:t>Section 81</w:t>
      </w:r>
      <w:r w:rsidR="005F26AE" w:rsidRPr="00245E07">
        <w:rPr>
          <w:rFonts w:ascii="Arial" w:hAnsi="Arial" w:cs="Arial"/>
          <w:lang w:val="en-ZA" w:eastAsia="x-none"/>
        </w:rPr>
        <w:t xml:space="preserve"> </w:t>
      </w:r>
      <w:r w:rsidR="00CE63F0">
        <w:rPr>
          <w:rFonts w:ascii="Arial" w:hAnsi="Arial" w:cs="Arial"/>
          <w:lang w:val="en-ZA" w:eastAsia="x-none"/>
        </w:rPr>
        <w:t xml:space="preserve">(2) </w:t>
      </w:r>
      <w:r w:rsidR="005F26AE" w:rsidRPr="00245E07">
        <w:rPr>
          <w:rFonts w:ascii="Arial" w:hAnsi="Arial" w:cs="Arial"/>
          <w:lang w:val="en-ZA" w:eastAsia="x-none"/>
        </w:rPr>
        <w:t>of the Act t</w:t>
      </w:r>
      <w:r w:rsidR="005F26AE" w:rsidRPr="00245E07">
        <w:rPr>
          <w:rFonts w:ascii="Arial" w:hAnsi="Arial" w:cs="Arial"/>
          <w:lang w:val="en-ZA"/>
        </w:rPr>
        <w:t xml:space="preserve">he MEC may, after the applicant has paid the fees or charges referred to in section 7 (3) and subject to such conditions as he or she may </w:t>
      </w:r>
      <w:r w:rsidR="00B00C79">
        <w:rPr>
          <w:rFonts w:ascii="Arial" w:hAnsi="Arial" w:cs="Arial"/>
          <w:lang w:val="en-ZA"/>
        </w:rPr>
        <w:t>determine, authorise in writing,</w:t>
      </w:r>
      <w:r w:rsidR="005F26AE" w:rsidRPr="00245E07">
        <w:rPr>
          <w:rFonts w:ascii="Arial" w:hAnsi="Arial" w:cs="Arial"/>
          <w:lang w:val="en-ZA"/>
        </w:rPr>
        <w:t xml:space="preserve"> either generally or specifically, the conveyance in a safe manner on a public road of passengers or any load otherwise than in accordance with this Act.</w:t>
      </w:r>
      <w:r w:rsidR="00B20881">
        <w:rPr>
          <w:rFonts w:ascii="Arial" w:hAnsi="Arial" w:cs="Arial"/>
          <w:lang w:val="en-ZA"/>
        </w:rPr>
        <w:t xml:space="preserve"> Therefore, the MEC’</w:t>
      </w:r>
      <w:r w:rsidR="004C7DFC">
        <w:rPr>
          <w:rFonts w:ascii="Arial" w:hAnsi="Arial" w:cs="Arial"/>
          <w:lang w:val="en-ZA"/>
        </w:rPr>
        <w:t>s are empowered to pre</w:t>
      </w:r>
      <w:r w:rsidR="00B20881">
        <w:rPr>
          <w:rFonts w:ascii="Arial" w:hAnsi="Arial" w:cs="Arial"/>
          <w:lang w:val="en-ZA"/>
        </w:rPr>
        <w:t>scribe</w:t>
      </w:r>
      <w:r w:rsidR="004C7DFC">
        <w:rPr>
          <w:rFonts w:ascii="Arial" w:hAnsi="Arial" w:cs="Arial"/>
          <w:lang w:val="en-ZA"/>
        </w:rPr>
        <w:t xml:space="preserve"> any processes for the better management of these vehicles.</w:t>
      </w:r>
      <w:r w:rsidR="00B20881">
        <w:rPr>
          <w:rFonts w:ascii="Arial" w:hAnsi="Arial" w:cs="Arial"/>
          <w:lang w:val="en-ZA"/>
        </w:rPr>
        <w:t xml:space="preserve"> </w:t>
      </w:r>
    </w:p>
    <w:p w:rsidR="00B936CB" w:rsidRPr="00245E07" w:rsidRDefault="00B936CB" w:rsidP="00B936CB">
      <w:pPr>
        <w:spacing w:before="240" w:after="0" w:line="240" w:lineRule="auto"/>
        <w:ind w:left="709" w:hanging="709"/>
        <w:jc w:val="both"/>
        <w:rPr>
          <w:rFonts w:ascii="Arial" w:hAnsi="Arial" w:cs="Arial"/>
          <w:lang w:val="en-ZA"/>
        </w:rPr>
      </w:pPr>
      <w:r w:rsidRPr="00245E07">
        <w:rPr>
          <w:rFonts w:ascii="Arial" w:hAnsi="Arial" w:cs="Arial"/>
          <w:lang w:val="en-ZA" w:eastAsia="x-none"/>
        </w:rPr>
        <w:t>(4)</w:t>
      </w:r>
      <w:r w:rsidRPr="00245E07">
        <w:rPr>
          <w:rFonts w:ascii="Arial" w:hAnsi="Arial" w:cs="Arial"/>
          <w:lang w:val="en-ZA" w:eastAsia="x-none"/>
        </w:rPr>
        <w:tab/>
      </w:r>
      <w:r w:rsidR="00CE63F0">
        <w:rPr>
          <w:rFonts w:ascii="Arial" w:hAnsi="Arial" w:cs="Arial"/>
          <w:lang w:val="en-ZA" w:eastAsia="x-none"/>
        </w:rPr>
        <w:t xml:space="preserve">As </w:t>
      </w:r>
      <w:r w:rsidR="004C7DFC">
        <w:rPr>
          <w:rFonts w:ascii="Arial" w:hAnsi="Arial" w:cs="Arial"/>
          <w:lang w:val="en-ZA" w:eastAsia="x-none"/>
        </w:rPr>
        <w:t xml:space="preserve">highlighted in paragraph 1 above and in accordance with </w:t>
      </w:r>
      <w:r w:rsidR="005F26AE" w:rsidRPr="00245E07">
        <w:rPr>
          <w:rFonts w:ascii="Arial" w:hAnsi="Arial" w:cs="Arial"/>
          <w:lang w:val="en-ZA" w:eastAsia="x-none"/>
        </w:rPr>
        <w:t>Section 81(2) of the Act t</w:t>
      </w:r>
      <w:r w:rsidRPr="00245E07">
        <w:rPr>
          <w:rFonts w:ascii="Arial" w:hAnsi="Arial" w:cs="Arial"/>
          <w:lang w:val="en-ZA"/>
        </w:rPr>
        <w:t xml:space="preserve">he MECs may </w:t>
      </w:r>
      <w:r w:rsidR="004C7DFC">
        <w:rPr>
          <w:rFonts w:ascii="Arial" w:hAnsi="Arial" w:cs="Arial"/>
          <w:lang w:val="en-ZA"/>
        </w:rPr>
        <w:t xml:space="preserve">use </w:t>
      </w:r>
      <w:r w:rsidRPr="00245E07">
        <w:rPr>
          <w:rFonts w:ascii="Arial" w:hAnsi="Arial" w:cs="Arial"/>
          <w:lang w:val="en-ZA"/>
        </w:rPr>
        <w:t>TRH11</w:t>
      </w:r>
      <w:r w:rsidR="004C7DFC">
        <w:rPr>
          <w:rFonts w:ascii="Arial" w:hAnsi="Arial" w:cs="Arial"/>
          <w:lang w:val="en-ZA"/>
        </w:rPr>
        <w:t xml:space="preserve"> and any other conditions in considering any applications. </w:t>
      </w:r>
      <w:r w:rsidRPr="00245E07">
        <w:rPr>
          <w:rFonts w:ascii="Arial" w:hAnsi="Arial" w:cs="Arial"/>
          <w:lang w:val="en-ZA"/>
        </w:rPr>
        <w:t xml:space="preserve"> </w:t>
      </w:r>
    </w:p>
    <w:p w:rsidR="00B936CB" w:rsidRPr="00245E07" w:rsidRDefault="00B936CB" w:rsidP="00B936CB">
      <w:pPr>
        <w:jc w:val="both"/>
        <w:rPr>
          <w:rFonts w:ascii="Arial" w:hAnsi="Arial" w:cs="Arial"/>
          <w:lang w:val="en-ZA" w:eastAsia="x-none"/>
        </w:rPr>
      </w:pPr>
    </w:p>
    <w:p w:rsidR="000871DE" w:rsidRPr="00245E07" w:rsidRDefault="000871DE" w:rsidP="00647407">
      <w:pPr>
        <w:ind w:left="709" w:hanging="709"/>
        <w:jc w:val="both"/>
        <w:rPr>
          <w:rFonts w:ascii="Arial" w:hAnsi="Arial" w:cs="Arial"/>
          <w:lang w:val="en-ZA" w:eastAsia="x-none"/>
        </w:rPr>
      </w:pPr>
      <w:r w:rsidRPr="00245E07">
        <w:rPr>
          <w:rFonts w:ascii="Arial" w:hAnsi="Arial" w:cs="Arial"/>
          <w:lang w:val="en-ZA" w:eastAsia="x-none"/>
        </w:rPr>
        <w:t>(5)</w:t>
      </w:r>
      <w:r w:rsidRPr="00245E07">
        <w:rPr>
          <w:rFonts w:ascii="Arial" w:hAnsi="Arial" w:cs="Arial"/>
          <w:lang w:val="en-ZA" w:eastAsia="x-none"/>
        </w:rPr>
        <w:tab/>
      </w:r>
      <w:r w:rsidR="004C7DFC">
        <w:rPr>
          <w:rFonts w:ascii="Arial" w:hAnsi="Arial" w:cs="Arial"/>
          <w:lang w:val="en-ZA" w:eastAsia="x-none"/>
        </w:rPr>
        <w:t xml:space="preserve">They may take into consideration the provisions of the </w:t>
      </w:r>
      <w:r w:rsidRPr="00245E07">
        <w:rPr>
          <w:rFonts w:ascii="Arial" w:hAnsi="Arial" w:cs="Arial"/>
          <w:lang w:val="en-ZA" w:eastAsia="x-none"/>
        </w:rPr>
        <w:t>TRH11 Administrative Guidelines for Granting of Exemption Permits for the Conveyance of Abnormal Loads</w:t>
      </w:r>
      <w:r w:rsidR="000A18D8">
        <w:rPr>
          <w:rFonts w:ascii="Arial" w:hAnsi="Arial" w:cs="Arial"/>
          <w:lang w:val="en-ZA" w:eastAsia="x-none"/>
        </w:rPr>
        <w:t xml:space="preserve"> in determining permit conditions</w:t>
      </w:r>
      <w:proofErr w:type="gramStart"/>
      <w:r w:rsidR="000A18D8">
        <w:rPr>
          <w:rFonts w:ascii="Arial" w:hAnsi="Arial" w:cs="Arial"/>
          <w:lang w:val="en-ZA" w:eastAsia="x-none"/>
        </w:rPr>
        <w:t>.</w:t>
      </w:r>
      <w:r w:rsidR="00647407" w:rsidRPr="00245E07">
        <w:rPr>
          <w:rFonts w:ascii="Arial" w:hAnsi="Arial" w:cs="Arial"/>
          <w:lang w:val="en-ZA" w:eastAsia="x-none"/>
        </w:rPr>
        <w:t>.</w:t>
      </w:r>
      <w:proofErr w:type="gramEnd"/>
    </w:p>
    <w:sectPr w:rsidR="000871DE" w:rsidRPr="00245E07" w:rsidSect="00DC0257">
      <w:pgSz w:w="12240" w:h="15840"/>
      <w:pgMar w:top="568" w:right="758"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2E4E6D"/>
    <w:multiLevelType w:val="hybridMultilevel"/>
    <w:tmpl w:val="1F0A0C42"/>
    <w:lvl w:ilvl="0" w:tplc="AFDC0A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0350570"/>
    <w:multiLevelType w:val="hybridMultilevel"/>
    <w:tmpl w:val="A3DC9A3E"/>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4">
    <w:nsid w:val="129C1E20"/>
    <w:multiLevelType w:val="hybridMultilevel"/>
    <w:tmpl w:val="5F3637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8425CB6"/>
    <w:multiLevelType w:val="hybridMultilevel"/>
    <w:tmpl w:val="2AC4F7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9E87D84"/>
    <w:multiLevelType w:val="hybridMultilevel"/>
    <w:tmpl w:val="A6B627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7604CB"/>
    <w:multiLevelType w:val="hybridMultilevel"/>
    <w:tmpl w:val="2DDA9288"/>
    <w:lvl w:ilvl="0" w:tplc="7876DD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C4645F"/>
    <w:multiLevelType w:val="hybridMultilevel"/>
    <w:tmpl w:val="6B924EF8"/>
    <w:lvl w:ilvl="0" w:tplc="3A32F3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97211AD"/>
    <w:multiLevelType w:val="hybridMultilevel"/>
    <w:tmpl w:val="1F1273EA"/>
    <w:lvl w:ilvl="0" w:tplc="9D40365E">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C96C8F"/>
    <w:multiLevelType w:val="hybridMultilevel"/>
    <w:tmpl w:val="020273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2B65BF9"/>
    <w:multiLevelType w:val="hybridMultilevel"/>
    <w:tmpl w:val="080E76EA"/>
    <w:lvl w:ilvl="0" w:tplc="A44C5FF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B1F0826"/>
    <w:multiLevelType w:val="hybridMultilevel"/>
    <w:tmpl w:val="8DAC74A4"/>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5FBE4760"/>
    <w:multiLevelType w:val="hybridMultilevel"/>
    <w:tmpl w:val="9EFEFA34"/>
    <w:lvl w:ilvl="0" w:tplc="0D2CB1C0">
      <w:start w:val="2"/>
      <w:numFmt w:val="bullet"/>
      <w:lvlText w:val="-"/>
      <w:lvlJc w:val="left"/>
      <w:pPr>
        <w:ind w:left="1080" w:hanging="360"/>
      </w:pPr>
      <w:rPr>
        <w:rFonts w:ascii="Arial" w:eastAsiaTheme="minorEastAsia"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8">
    <w:nsid w:val="63701E4B"/>
    <w:multiLevelType w:val="hybridMultilevel"/>
    <w:tmpl w:val="8DAC74A4"/>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65D84BE9"/>
    <w:multiLevelType w:val="hybridMultilevel"/>
    <w:tmpl w:val="081C7C9A"/>
    <w:lvl w:ilvl="0" w:tplc="541AE23E">
      <w:start w:val="1"/>
      <w:numFmt w:val="bullet"/>
      <w:lvlText w:val=""/>
      <w:lvlJc w:val="left"/>
      <w:pPr>
        <w:ind w:left="1080" w:hanging="360"/>
      </w:pPr>
      <w:rPr>
        <w:rFonts w:ascii="Symbol" w:eastAsiaTheme="minorEastAsia"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0">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546912"/>
    <w:multiLevelType w:val="hybridMultilevel"/>
    <w:tmpl w:val="1FB4C5B4"/>
    <w:lvl w:ilvl="0" w:tplc="54BAF756">
      <w:start w:val="1"/>
      <w:numFmt w:val="lowerLetter"/>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2">
    <w:nsid w:val="759E72E7"/>
    <w:multiLevelType w:val="hybridMultilevel"/>
    <w:tmpl w:val="8DAC74A4"/>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7D4B7C8B"/>
    <w:multiLevelType w:val="hybridMultilevel"/>
    <w:tmpl w:val="25D81560"/>
    <w:lvl w:ilvl="0" w:tplc="1E2E4C2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0"/>
  </w:num>
  <w:num w:numId="2">
    <w:abstractNumId w:val="15"/>
  </w:num>
  <w:num w:numId="3">
    <w:abstractNumId w:val="20"/>
  </w:num>
  <w:num w:numId="4">
    <w:abstractNumId w:val="7"/>
  </w:num>
  <w:num w:numId="5">
    <w:abstractNumId w:val="13"/>
  </w:num>
  <w:num w:numId="6">
    <w:abstractNumId w:val="2"/>
  </w:num>
  <w:num w:numId="7">
    <w:abstractNumId w:val="10"/>
  </w:num>
  <w:num w:numId="8">
    <w:abstractNumId w:val="8"/>
  </w:num>
  <w:num w:numId="9">
    <w:abstractNumId w:val="19"/>
  </w:num>
  <w:num w:numId="10">
    <w:abstractNumId w:val="14"/>
  </w:num>
  <w:num w:numId="11">
    <w:abstractNumId w:val="16"/>
  </w:num>
  <w:num w:numId="12">
    <w:abstractNumId w:val="18"/>
  </w:num>
  <w:num w:numId="13">
    <w:abstractNumId w:val="22"/>
  </w:num>
  <w:num w:numId="14">
    <w:abstractNumId w:val="23"/>
  </w:num>
  <w:num w:numId="15">
    <w:abstractNumId w:val="17"/>
  </w:num>
  <w:num w:numId="16">
    <w:abstractNumId w:val="4"/>
  </w:num>
  <w:num w:numId="17">
    <w:abstractNumId w:val="21"/>
  </w:num>
  <w:num w:numId="18">
    <w:abstractNumId w:val="6"/>
  </w:num>
  <w:num w:numId="19">
    <w:abstractNumId w:val="5"/>
  </w:num>
  <w:num w:numId="20">
    <w:abstractNumId w:val="3"/>
  </w:num>
  <w:num w:numId="21">
    <w:abstractNumId w:val="12"/>
  </w:num>
  <w:num w:numId="22">
    <w:abstractNumId w:val="11"/>
  </w:num>
  <w:num w:numId="23">
    <w:abstractNumId w:val="9"/>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226DD"/>
    <w:rsid w:val="00026FD9"/>
    <w:rsid w:val="00030846"/>
    <w:rsid w:val="00031989"/>
    <w:rsid w:val="000333D9"/>
    <w:rsid w:val="00041985"/>
    <w:rsid w:val="00044AC4"/>
    <w:rsid w:val="0004618A"/>
    <w:rsid w:val="0005391D"/>
    <w:rsid w:val="00055A79"/>
    <w:rsid w:val="000773B2"/>
    <w:rsid w:val="00080CA6"/>
    <w:rsid w:val="00082A4E"/>
    <w:rsid w:val="000871DE"/>
    <w:rsid w:val="0009500E"/>
    <w:rsid w:val="000A18D8"/>
    <w:rsid w:val="000B01FF"/>
    <w:rsid w:val="000C3487"/>
    <w:rsid w:val="000E04E0"/>
    <w:rsid w:val="000E1816"/>
    <w:rsid w:val="000E1907"/>
    <w:rsid w:val="000F14B7"/>
    <w:rsid w:val="000F15CB"/>
    <w:rsid w:val="000F29A6"/>
    <w:rsid w:val="000F76BD"/>
    <w:rsid w:val="001176A4"/>
    <w:rsid w:val="00130AB5"/>
    <w:rsid w:val="00131EBD"/>
    <w:rsid w:val="0013407E"/>
    <w:rsid w:val="00151529"/>
    <w:rsid w:val="00153AAD"/>
    <w:rsid w:val="00156DFD"/>
    <w:rsid w:val="001712B4"/>
    <w:rsid w:val="00173751"/>
    <w:rsid w:val="001828D3"/>
    <w:rsid w:val="00186E5F"/>
    <w:rsid w:val="001916A7"/>
    <w:rsid w:val="001B2E53"/>
    <w:rsid w:val="001C323C"/>
    <w:rsid w:val="001C32E4"/>
    <w:rsid w:val="001E1B86"/>
    <w:rsid w:val="001F0CED"/>
    <w:rsid w:val="00202511"/>
    <w:rsid w:val="002026BE"/>
    <w:rsid w:val="00204538"/>
    <w:rsid w:val="00206B22"/>
    <w:rsid w:val="00212C41"/>
    <w:rsid w:val="002136FC"/>
    <w:rsid w:val="00220C71"/>
    <w:rsid w:val="002422DA"/>
    <w:rsid w:val="00245E07"/>
    <w:rsid w:val="00247ECC"/>
    <w:rsid w:val="00251BC9"/>
    <w:rsid w:val="0025261D"/>
    <w:rsid w:val="00253BA7"/>
    <w:rsid w:val="00261077"/>
    <w:rsid w:val="00261D30"/>
    <w:rsid w:val="002800B5"/>
    <w:rsid w:val="002838E4"/>
    <w:rsid w:val="00286F8A"/>
    <w:rsid w:val="002956D0"/>
    <w:rsid w:val="002A3694"/>
    <w:rsid w:val="002A6B00"/>
    <w:rsid w:val="002A7A0D"/>
    <w:rsid w:val="002B3082"/>
    <w:rsid w:val="002C441D"/>
    <w:rsid w:val="002C4526"/>
    <w:rsid w:val="002D2748"/>
    <w:rsid w:val="002D4348"/>
    <w:rsid w:val="002E0B34"/>
    <w:rsid w:val="002E1F7C"/>
    <w:rsid w:val="002E404E"/>
    <w:rsid w:val="002E4BF3"/>
    <w:rsid w:val="002E59D1"/>
    <w:rsid w:val="00300DB7"/>
    <w:rsid w:val="00305323"/>
    <w:rsid w:val="003130D1"/>
    <w:rsid w:val="00314530"/>
    <w:rsid w:val="00322191"/>
    <w:rsid w:val="00323697"/>
    <w:rsid w:val="003450B0"/>
    <w:rsid w:val="003510C2"/>
    <w:rsid w:val="003554D8"/>
    <w:rsid w:val="0035694E"/>
    <w:rsid w:val="00391284"/>
    <w:rsid w:val="00392460"/>
    <w:rsid w:val="00393E6C"/>
    <w:rsid w:val="00396483"/>
    <w:rsid w:val="003A0196"/>
    <w:rsid w:val="003B15B6"/>
    <w:rsid w:val="003C53EF"/>
    <w:rsid w:val="003C785A"/>
    <w:rsid w:val="003D7ABC"/>
    <w:rsid w:val="003F7CE2"/>
    <w:rsid w:val="004016C1"/>
    <w:rsid w:val="0040578A"/>
    <w:rsid w:val="0040684E"/>
    <w:rsid w:val="00420BFA"/>
    <w:rsid w:val="00422CB0"/>
    <w:rsid w:val="0042351F"/>
    <w:rsid w:val="00423E34"/>
    <w:rsid w:val="0042479A"/>
    <w:rsid w:val="004253F6"/>
    <w:rsid w:val="00430277"/>
    <w:rsid w:val="00433BD7"/>
    <w:rsid w:val="00451494"/>
    <w:rsid w:val="00460FD2"/>
    <w:rsid w:val="004679CC"/>
    <w:rsid w:val="0047634E"/>
    <w:rsid w:val="004813B8"/>
    <w:rsid w:val="00493015"/>
    <w:rsid w:val="00495833"/>
    <w:rsid w:val="004A00D3"/>
    <w:rsid w:val="004A62DE"/>
    <w:rsid w:val="004C7DFC"/>
    <w:rsid w:val="004D17A6"/>
    <w:rsid w:val="004D18C0"/>
    <w:rsid w:val="004E03F1"/>
    <w:rsid w:val="004E13FB"/>
    <w:rsid w:val="004E1A52"/>
    <w:rsid w:val="004E67DE"/>
    <w:rsid w:val="004E75EB"/>
    <w:rsid w:val="00521C71"/>
    <w:rsid w:val="005225EF"/>
    <w:rsid w:val="00525BB9"/>
    <w:rsid w:val="005318EE"/>
    <w:rsid w:val="00532531"/>
    <w:rsid w:val="0053349A"/>
    <w:rsid w:val="005346BD"/>
    <w:rsid w:val="0054378D"/>
    <w:rsid w:val="00552DE4"/>
    <w:rsid w:val="00555FE7"/>
    <w:rsid w:val="0056444A"/>
    <w:rsid w:val="00566CB8"/>
    <w:rsid w:val="00567B24"/>
    <w:rsid w:val="00572AAB"/>
    <w:rsid w:val="00574F3A"/>
    <w:rsid w:val="0057794C"/>
    <w:rsid w:val="00582974"/>
    <w:rsid w:val="005841AE"/>
    <w:rsid w:val="00591EAA"/>
    <w:rsid w:val="00593859"/>
    <w:rsid w:val="005C3F78"/>
    <w:rsid w:val="005D5448"/>
    <w:rsid w:val="005E123E"/>
    <w:rsid w:val="005F04F5"/>
    <w:rsid w:val="005F159B"/>
    <w:rsid w:val="005F20B1"/>
    <w:rsid w:val="005F26AE"/>
    <w:rsid w:val="005F3F35"/>
    <w:rsid w:val="005F630B"/>
    <w:rsid w:val="005F6EC0"/>
    <w:rsid w:val="006009A0"/>
    <w:rsid w:val="00604285"/>
    <w:rsid w:val="006140CA"/>
    <w:rsid w:val="00617B5C"/>
    <w:rsid w:val="00637B39"/>
    <w:rsid w:val="00647407"/>
    <w:rsid w:val="006748E3"/>
    <w:rsid w:val="006762C5"/>
    <w:rsid w:val="00677C72"/>
    <w:rsid w:val="00682580"/>
    <w:rsid w:val="006842D9"/>
    <w:rsid w:val="00685666"/>
    <w:rsid w:val="006917CD"/>
    <w:rsid w:val="00691EDB"/>
    <w:rsid w:val="006B11A5"/>
    <w:rsid w:val="006B1CD3"/>
    <w:rsid w:val="006B4375"/>
    <w:rsid w:val="006C37B8"/>
    <w:rsid w:val="006C6AC6"/>
    <w:rsid w:val="006D22A6"/>
    <w:rsid w:val="006D66D4"/>
    <w:rsid w:val="006E0F31"/>
    <w:rsid w:val="006F0BDD"/>
    <w:rsid w:val="006F2271"/>
    <w:rsid w:val="006F4245"/>
    <w:rsid w:val="006F6349"/>
    <w:rsid w:val="00703B2E"/>
    <w:rsid w:val="007118B7"/>
    <w:rsid w:val="00713E4B"/>
    <w:rsid w:val="00721731"/>
    <w:rsid w:val="0072523F"/>
    <w:rsid w:val="00727B18"/>
    <w:rsid w:val="0073009D"/>
    <w:rsid w:val="00732AD7"/>
    <w:rsid w:val="00732F1A"/>
    <w:rsid w:val="0075491A"/>
    <w:rsid w:val="00784077"/>
    <w:rsid w:val="00787784"/>
    <w:rsid w:val="007907EC"/>
    <w:rsid w:val="007A22E6"/>
    <w:rsid w:val="007A5C12"/>
    <w:rsid w:val="007A6B70"/>
    <w:rsid w:val="007C6D86"/>
    <w:rsid w:val="007C7CC7"/>
    <w:rsid w:val="007D3628"/>
    <w:rsid w:val="007D3B12"/>
    <w:rsid w:val="007D7B54"/>
    <w:rsid w:val="007E2500"/>
    <w:rsid w:val="007E5E4D"/>
    <w:rsid w:val="007F0FBD"/>
    <w:rsid w:val="007F24B0"/>
    <w:rsid w:val="007F5F7B"/>
    <w:rsid w:val="00802076"/>
    <w:rsid w:val="008046C7"/>
    <w:rsid w:val="00810B14"/>
    <w:rsid w:val="0081425D"/>
    <w:rsid w:val="00817E13"/>
    <w:rsid w:val="0082214B"/>
    <w:rsid w:val="00833625"/>
    <w:rsid w:val="00835573"/>
    <w:rsid w:val="0083742C"/>
    <w:rsid w:val="0083772C"/>
    <w:rsid w:val="008424B4"/>
    <w:rsid w:val="00843914"/>
    <w:rsid w:val="00844201"/>
    <w:rsid w:val="00845BE5"/>
    <w:rsid w:val="00850363"/>
    <w:rsid w:val="00850CC7"/>
    <w:rsid w:val="008513C3"/>
    <w:rsid w:val="00856F99"/>
    <w:rsid w:val="0086133C"/>
    <w:rsid w:val="008877A1"/>
    <w:rsid w:val="0089217C"/>
    <w:rsid w:val="008A3260"/>
    <w:rsid w:val="008A52D5"/>
    <w:rsid w:val="008A6D51"/>
    <w:rsid w:val="008B2E50"/>
    <w:rsid w:val="008B4716"/>
    <w:rsid w:val="008C0374"/>
    <w:rsid w:val="008C21C8"/>
    <w:rsid w:val="008C2F92"/>
    <w:rsid w:val="008E13A6"/>
    <w:rsid w:val="008F0979"/>
    <w:rsid w:val="00912A04"/>
    <w:rsid w:val="00913EED"/>
    <w:rsid w:val="00916A9F"/>
    <w:rsid w:val="00916CE7"/>
    <w:rsid w:val="009222A7"/>
    <w:rsid w:val="00926370"/>
    <w:rsid w:val="00926938"/>
    <w:rsid w:val="0093674F"/>
    <w:rsid w:val="009405C3"/>
    <w:rsid w:val="00944821"/>
    <w:rsid w:val="00945835"/>
    <w:rsid w:val="00957D66"/>
    <w:rsid w:val="00961E2F"/>
    <w:rsid w:val="009763BA"/>
    <w:rsid w:val="0097652F"/>
    <w:rsid w:val="00983EC7"/>
    <w:rsid w:val="00990CE2"/>
    <w:rsid w:val="00992AA4"/>
    <w:rsid w:val="00993310"/>
    <w:rsid w:val="009A0286"/>
    <w:rsid w:val="009A40B7"/>
    <w:rsid w:val="009A4739"/>
    <w:rsid w:val="009B0431"/>
    <w:rsid w:val="009C0DE1"/>
    <w:rsid w:val="009C4E79"/>
    <w:rsid w:val="009F7581"/>
    <w:rsid w:val="00A00E4A"/>
    <w:rsid w:val="00A01414"/>
    <w:rsid w:val="00A21F7F"/>
    <w:rsid w:val="00A22ECB"/>
    <w:rsid w:val="00A3243B"/>
    <w:rsid w:val="00A33285"/>
    <w:rsid w:val="00A4192C"/>
    <w:rsid w:val="00A44B9A"/>
    <w:rsid w:val="00A45F9F"/>
    <w:rsid w:val="00A46CC2"/>
    <w:rsid w:val="00A55457"/>
    <w:rsid w:val="00A6134F"/>
    <w:rsid w:val="00A756F5"/>
    <w:rsid w:val="00A75AE8"/>
    <w:rsid w:val="00A87430"/>
    <w:rsid w:val="00A90242"/>
    <w:rsid w:val="00A90517"/>
    <w:rsid w:val="00A910A7"/>
    <w:rsid w:val="00A96DC3"/>
    <w:rsid w:val="00AA6770"/>
    <w:rsid w:val="00AC1C3C"/>
    <w:rsid w:val="00AC2B18"/>
    <w:rsid w:val="00AD4B8F"/>
    <w:rsid w:val="00AD6B5D"/>
    <w:rsid w:val="00AE290B"/>
    <w:rsid w:val="00AE5C8F"/>
    <w:rsid w:val="00AE6662"/>
    <w:rsid w:val="00AF45B5"/>
    <w:rsid w:val="00B00C2E"/>
    <w:rsid w:val="00B00C79"/>
    <w:rsid w:val="00B05CA7"/>
    <w:rsid w:val="00B1547F"/>
    <w:rsid w:val="00B177F2"/>
    <w:rsid w:val="00B20881"/>
    <w:rsid w:val="00B21162"/>
    <w:rsid w:val="00B21C1C"/>
    <w:rsid w:val="00B24273"/>
    <w:rsid w:val="00B31016"/>
    <w:rsid w:val="00B32459"/>
    <w:rsid w:val="00B40FCE"/>
    <w:rsid w:val="00B425FB"/>
    <w:rsid w:val="00B433E2"/>
    <w:rsid w:val="00B47C13"/>
    <w:rsid w:val="00B56227"/>
    <w:rsid w:val="00B66DDB"/>
    <w:rsid w:val="00B75235"/>
    <w:rsid w:val="00B75F59"/>
    <w:rsid w:val="00B860F2"/>
    <w:rsid w:val="00B93309"/>
    <w:rsid w:val="00B936CB"/>
    <w:rsid w:val="00B95F63"/>
    <w:rsid w:val="00BA3834"/>
    <w:rsid w:val="00BA4847"/>
    <w:rsid w:val="00BA5275"/>
    <w:rsid w:val="00BB5EA4"/>
    <w:rsid w:val="00BC06BD"/>
    <w:rsid w:val="00BC2F3F"/>
    <w:rsid w:val="00BC3649"/>
    <w:rsid w:val="00BD1F44"/>
    <w:rsid w:val="00BD65B7"/>
    <w:rsid w:val="00BE0C5A"/>
    <w:rsid w:val="00BE1BE7"/>
    <w:rsid w:val="00BF349B"/>
    <w:rsid w:val="00BF68B6"/>
    <w:rsid w:val="00BF69C4"/>
    <w:rsid w:val="00C01BD0"/>
    <w:rsid w:val="00C14671"/>
    <w:rsid w:val="00C202CB"/>
    <w:rsid w:val="00C33C1E"/>
    <w:rsid w:val="00C50D10"/>
    <w:rsid w:val="00C6207A"/>
    <w:rsid w:val="00C62268"/>
    <w:rsid w:val="00C64770"/>
    <w:rsid w:val="00C7194A"/>
    <w:rsid w:val="00C731ED"/>
    <w:rsid w:val="00C92817"/>
    <w:rsid w:val="00CA1B49"/>
    <w:rsid w:val="00CA5BBA"/>
    <w:rsid w:val="00CB248B"/>
    <w:rsid w:val="00CB640B"/>
    <w:rsid w:val="00CC164A"/>
    <w:rsid w:val="00CE1573"/>
    <w:rsid w:val="00CE54D8"/>
    <w:rsid w:val="00CE63F0"/>
    <w:rsid w:val="00CF5BC7"/>
    <w:rsid w:val="00D12E4F"/>
    <w:rsid w:val="00D222DF"/>
    <w:rsid w:val="00D37FD3"/>
    <w:rsid w:val="00D444E5"/>
    <w:rsid w:val="00D74AD1"/>
    <w:rsid w:val="00D82AB0"/>
    <w:rsid w:val="00D92CFD"/>
    <w:rsid w:val="00D92F30"/>
    <w:rsid w:val="00D97243"/>
    <w:rsid w:val="00DA1E37"/>
    <w:rsid w:val="00DC0257"/>
    <w:rsid w:val="00DD3A8F"/>
    <w:rsid w:val="00DD4D78"/>
    <w:rsid w:val="00DE5D58"/>
    <w:rsid w:val="00DF6F27"/>
    <w:rsid w:val="00E00BA3"/>
    <w:rsid w:val="00E1610F"/>
    <w:rsid w:val="00E16B9F"/>
    <w:rsid w:val="00E24CB8"/>
    <w:rsid w:val="00E251E8"/>
    <w:rsid w:val="00E26225"/>
    <w:rsid w:val="00E31BF8"/>
    <w:rsid w:val="00E37C58"/>
    <w:rsid w:val="00E42375"/>
    <w:rsid w:val="00E4370C"/>
    <w:rsid w:val="00E458BE"/>
    <w:rsid w:val="00E53BF6"/>
    <w:rsid w:val="00E57A4E"/>
    <w:rsid w:val="00E6154F"/>
    <w:rsid w:val="00E676A3"/>
    <w:rsid w:val="00E74736"/>
    <w:rsid w:val="00E80B27"/>
    <w:rsid w:val="00E81167"/>
    <w:rsid w:val="00E83B34"/>
    <w:rsid w:val="00E91A0D"/>
    <w:rsid w:val="00EB53F1"/>
    <w:rsid w:val="00EC4D69"/>
    <w:rsid w:val="00EC68CF"/>
    <w:rsid w:val="00ED4839"/>
    <w:rsid w:val="00EF5FED"/>
    <w:rsid w:val="00EF7862"/>
    <w:rsid w:val="00F00B6B"/>
    <w:rsid w:val="00F07854"/>
    <w:rsid w:val="00F25A2B"/>
    <w:rsid w:val="00F33303"/>
    <w:rsid w:val="00F33DA9"/>
    <w:rsid w:val="00F41319"/>
    <w:rsid w:val="00F526AD"/>
    <w:rsid w:val="00F54D10"/>
    <w:rsid w:val="00F5526F"/>
    <w:rsid w:val="00F65142"/>
    <w:rsid w:val="00F806FE"/>
    <w:rsid w:val="00F80B01"/>
    <w:rsid w:val="00F83C35"/>
    <w:rsid w:val="00F86A5F"/>
    <w:rsid w:val="00F91072"/>
    <w:rsid w:val="00F920A1"/>
    <w:rsid w:val="00FA3CC6"/>
    <w:rsid w:val="00FA6022"/>
    <w:rsid w:val="00FD3185"/>
    <w:rsid w:val="00FD4C2F"/>
    <w:rsid w:val="00FD7E9F"/>
    <w:rsid w:val="00FE5840"/>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1">
    <w:name w:val="Table Grid1"/>
    <w:basedOn w:val="TableNormal"/>
    <w:next w:val="TableGrid"/>
    <w:uiPriority w:val="59"/>
    <w:rsid w:val="00817E1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1">
    <w:name w:val="Table Grid1"/>
    <w:basedOn w:val="TableNormal"/>
    <w:next w:val="TableGrid"/>
    <w:uiPriority w:val="59"/>
    <w:rsid w:val="00817E1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60673-840A-4C9F-B3F5-BF31CE732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MotenaP</cp:lastModifiedBy>
  <cp:revision>2</cp:revision>
  <cp:lastPrinted>2016-12-07T07:27:00Z</cp:lastPrinted>
  <dcterms:created xsi:type="dcterms:W3CDTF">2016-12-13T12:17:00Z</dcterms:created>
  <dcterms:modified xsi:type="dcterms:W3CDTF">2016-12-13T12:17:00Z</dcterms:modified>
</cp:coreProperties>
</file>